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pPr>
              <w:jc w:val="center"/>
            </w:pPr>
            <w:r/>
            <w:r>
              <w:rPr>
                <w:b/>
                <w:sz w:val="22"/>
              </w:rPr>
              <w:t>PFIZER PROTOCOL INTELLIGENCE PLATFORM DMP Generator — Eval Report B7981027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/>
            <w:r>
              <w:rPr>
                <w:b/>
                <w:sz w:val="20"/>
              </w:rPr>
              <w:t>DOCUMENT SCORE I&amp;I / Ph III</w:t>
            </w:r>
          </w:p>
        </w:tc>
        <w:tc>
          <w:tcPr>
            <w:tcW w:type="dxa" w:w="3360"/>
          </w:tcPr>
          <w:p>
            <w:pPr>
              <w:jc w:val="center"/>
            </w:pPr>
            <w:r/>
            <w:r>
              <w:rPr>
                <w:b/>
                <w:sz w:val="22"/>
              </w:rPr>
              <w:t>87.3 / 100 FAIL ✗</w:t>
            </w:r>
          </w:p>
        </w:tc>
        <w:tc>
          <w:tcPr>
            <w:tcW w:type="dxa" w:w="3360"/>
          </w:tcPr>
          <w:p>
            <w:r/>
            <w:r>
              <w:rPr>
                <w:sz w:val="20"/>
              </w:rPr>
              <w:t>Threshold: 75 | Target: 80</w:t>
            </w:r>
          </w:p>
        </w:tc>
      </w:tr>
    </w:tbl>
    <w:p/>
    <w:p>
      <w:pPr>
        <w:pStyle w:val="Heading2"/>
      </w:pPr>
      <w:r>
        <w:t>1. Summary Metrics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D9E2F3"/>
          </w:tcPr>
          <w:p>
            <w:r/>
            <w:r>
              <w:rPr>
                <w:rFonts w:ascii="Arial" w:hAnsi="Arial"/>
                <w:b/>
                <w:sz w:val="18"/>
              </w:rPr>
              <w:t>Metric</w:t>
            </w:r>
          </w:p>
        </w:tc>
        <w:tc>
          <w:tcPr>
            <w:tcW w:type="dxa" w:w="2016"/>
            <w:shd w:fill="D9E2F3"/>
          </w:tcPr>
          <w:p>
            <w:r/>
            <w:r>
              <w:rPr>
                <w:rFonts w:ascii="Arial" w:hAnsi="Arial"/>
                <w:b/>
                <w:sz w:val="18"/>
              </w:rPr>
              <w:t>Score</w:t>
            </w:r>
          </w:p>
        </w:tc>
        <w:tc>
          <w:tcPr>
            <w:tcW w:type="dxa" w:w="2016"/>
            <w:shd w:fill="D9E2F3"/>
          </w:tcPr>
          <w:p>
            <w:r/>
            <w:r>
              <w:rPr>
                <w:rFonts w:ascii="Arial" w:hAnsi="Arial"/>
                <w:b/>
                <w:sz w:val="18"/>
              </w:rPr>
              <w:t>Target</w:t>
            </w:r>
          </w:p>
        </w:tc>
        <w:tc>
          <w:tcPr>
            <w:tcW w:type="dxa" w:w="2016"/>
            <w:shd w:fill="D9E2F3"/>
          </w:tcPr>
          <w:p>
            <w:r/>
            <w:r>
              <w:rPr>
                <w:rFonts w:ascii="Arial" w:hAnsi="Arial"/>
                <w:b/>
                <w:sz w:val="18"/>
              </w:rPr>
              <w:t>Pass/Fail</w:t>
            </w:r>
          </w:p>
        </w:tc>
        <w:tc>
          <w:tcPr>
            <w:tcW w:type="dxa" w:w="2016"/>
            <w:shd w:fill="D9E2F3"/>
          </w:tcPr>
          <w:p>
            <w:r/>
            <w:r>
              <w:rPr>
                <w:rFonts w:ascii="Arial" w:hAnsi="Arial"/>
                <w:b/>
                <w:sz w:val="18"/>
              </w:rPr>
              <w:t>Source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M1 S5 System Accuracy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82.1%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90%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FAIL ✗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dmp_ground_truth S5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M2 S6.2 Vendor Recall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88.6%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90%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FAIL ✗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SDS Non-CRF CSV / JSON fallback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M3 S8 Module Recall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86.5%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85%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PASS ✓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dmp_ground_truth S8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M4 S11.4 Flags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100.0%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95%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PASS ✓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dmp_ground_truth S11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M4b Hallucinations (null source_tag)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FAIL ✗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S5/S6/S8 traceability</w:t>
            </w:r>
          </w:p>
        </w:tc>
      </w:tr>
    </w:tbl>
    <w:p/>
    <w:p>
      <w:pPr>
        <w:pStyle w:val="Heading2"/>
      </w:pPr>
      <w:r>
        <w:t>2. Section Scorecard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D9E2F3"/>
          </w:tcPr>
          <w:p>
            <w:r/>
            <w:r>
              <w:rPr>
                <w:rFonts w:ascii="Arial" w:hAnsi="Arial"/>
                <w:b/>
                <w:sz w:val="18"/>
              </w:rPr>
              <w:t>Section</w:t>
            </w:r>
          </w:p>
        </w:tc>
        <w:tc>
          <w:tcPr>
            <w:tcW w:type="dxa" w:w="1680"/>
            <w:shd w:fill="D9E2F3"/>
          </w:tcPr>
          <w:p>
            <w:r/>
            <w:r>
              <w:rPr>
                <w:rFonts w:ascii="Arial" w:hAnsi="Arial"/>
                <w:b/>
                <w:sz w:val="18"/>
              </w:rPr>
              <w:t>Metric</w:t>
            </w:r>
          </w:p>
        </w:tc>
        <w:tc>
          <w:tcPr>
            <w:tcW w:type="dxa" w:w="1680"/>
            <w:shd w:fill="D9E2F3"/>
          </w:tcPr>
          <w:p>
            <w:r/>
            <w:r>
              <w:rPr>
                <w:rFonts w:ascii="Arial" w:hAnsi="Arial"/>
                <w:b/>
                <w:sz w:val="18"/>
              </w:rPr>
              <w:t>Weight</w:t>
            </w:r>
          </w:p>
        </w:tc>
        <w:tc>
          <w:tcPr>
            <w:tcW w:type="dxa" w:w="1680"/>
            <w:shd w:fill="D9E2F3"/>
          </w:tcPr>
          <w:p>
            <w:r/>
            <w:r>
              <w:rPr>
                <w:rFonts w:ascii="Arial" w:hAnsi="Arial"/>
                <w:b/>
                <w:sz w:val="18"/>
              </w:rPr>
              <w:t>Score</w:t>
            </w:r>
          </w:p>
        </w:tc>
        <w:tc>
          <w:tcPr>
            <w:tcW w:type="dxa" w:w="1680"/>
            <w:shd w:fill="D9E2F3"/>
          </w:tcPr>
          <w:p>
            <w:r/>
            <w:r>
              <w:rPr>
                <w:rFonts w:ascii="Arial" w:hAnsi="Arial"/>
                <w:b/>
                <w:sz w:val="18"/>
              </w:rPr>
              <w:t>Weighted</w:t>
            </w:r>
          </w:p>
        </w:tc>
        <w:tc>
          <w:tcPr>
            <w:tcW w:type="dxa" w:w="1680"/>
            <w:shd w:fill="D9E2F3"/>
          </w:tcPr>
          <w:p>
            <w:r/>
            <w:r>
              <w:rPr>
                <w:rFonts w:ascii="Arial" w:hAnsi="Arial"/>
                <w:b/>
                <w:sz w:val="18"/>
              </w:rPr>
              <w:t>Status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S5 Systems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M1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0.25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82.14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20.54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FAIL ✗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S8 Critical Data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M3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0.40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86.5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34.6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PASS ✓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S6.2 Vendors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M2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0.25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88.61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22.15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FAIL ✗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S11.4 Reconciliation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M4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0.10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100.0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10.0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PASS ✓</w:t>
            </w:r>
          </w:p>
        </w:tc>
      </w:tr>
    </w:tbl>
    <w:p/>
    <w:p>
      <w:pPr>
        <w:pStyle w:val="Heading2"/>
      </w:pPr>
      <w:r>
        <w:t>3. S5 Systems &amp; Tools Detail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D9E2F3"/>
          </w:tcPr>
          <w:p>
            <w:r/>
            <w:r>
              <w:rPr>
                <w:rFonts w:ascii="Arial" w:hAnsi="Arial"/>
                <w:b/>
                <w:sz w:val="18"/>
              </w:rPr>
              <w:t>System Type</w:t>
            </w:r>
          </w:p>
        </w:tc>
        <w:tc>
          <w:tcPr>
            <w:tcW w:type="dxa" w:w="1680"/>
            <w:shd w:fill="D9E2F3"/>
          </w:tcPr>
          <w:p>
            <w:r/>
            <w:r>
              <w:rPr>
                <w:rFonts w:ascii="Arial" w:hAnsi="Arial"/>
                <w:b/>
                <w:sz w:val="18"/>
              </w:rPr>
              <w:t>Generated</w:t>
            </w:r>
          </w:p>
        </w:tc>
        <w:tc>
          <w:tcPr>
            <w:tcW w:type="dxa" w:w="1680"/>
            <w:shd w:fill="D9E2F3"/>
          </w:tcPr>
          <w:p>
            <w:r/>
            <w:r>
              <w:rPr>
                <w:rFonts w:ascii="Arial" w:hAnsi="Arial"/>
                <w:b/>
                <w:sz w:val="18"/>
              </w:rPr>
              <w:t>Score</w:t>
            </w:r>
          </w:p>
        </w:tc>
        <w:tc>
          <w:tcPr>
            <w:tcW w:type="dxa" w:w="1680"/>
            <w:shd w:fill="D9E2F3"/>
          </w:tcPr>
          <w:p>
            <w:r/>
            <w:r>
              <w:rPr>
                <w:rFonts w:ascii="Arial" w:hAnsi="Arial"/>
                <w:b/>
                <w:sz w:val="18"/>
              </w:rPr>
              <w:t>Match</w:t>
            </w:r>
          </w:p>
        </w:tc>
        <w:tc>
          <w:tcPr>
            <w:tcW w:type="dxa" w:w="1680"/>
            <w:shd w:fill="D9E2F3"/>
          </w:tcPr>
          <w:p>
            <w:r/>
            <w:r>
              <w:rPr>
                <w:rFonts w:ascii="Arial" w:hAnsi="Arial"/>
                <w:b/>
                <w:sz w:val="18"/>
              </w:rPr>
              <w:t>Tier</w:t>
            </w:r>
          </w:p>
        </w:tc>
        <w:tc>
          <w:tcPr>
            <w:tcW w:type="dxa" w:w="1680"/>
            <w:shd w:fill="D9E2F3"/>
          </w:tcPr>
          <w:p>
            <w:r/>
            <w:r>
              <w:rPr>
                <w:rFonts w:ascii="Arial" w:hAnsi="Arial"/>
                <w:b/>
                <w:sz w:val="18"/>
              </w:rPr>
              <w:t>Notes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crf_system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InForm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100.0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✓ verbatim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auto_yes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InForm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cdms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Data Management Workbench (DMW)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50.0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✗ mismatch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auto_yes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DMW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ecrf_config_tool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Central Designer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100.0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✓ verbatim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auto_yes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Central Designer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ctms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Siebel CTMS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100.0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✓ verbatim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auto_yes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Siebel CTMS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irt_system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IMPALA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100.0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✓ verbatim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auto_yes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IMPALA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safety_db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Argus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100.0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✓ verbatim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auto_yes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Argus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coding_dictionary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Pfizer MedDRA, Pfizer WHO-Drug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100.0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✓ verbatim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auto_yes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Pfizer MedDRA, Pfizer WHO-Drug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rbm_system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CluePoints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100.0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✓ verbatim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auto_yes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CluePoints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epro_vendor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Signant Health TrialMax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100.0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✓ verbatim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review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Signant Health TrialMax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sdq_system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Smart Data Query (SDQ)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65.0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~ near_miss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auto_yes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Smart Data Query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adjudication_vendor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Trial Application Platform (TAP)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65.0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~ near_miss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auto_yes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Clario - Trial Application Platform TAP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pd_mgmt_system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Clinical Oversight Review Dashboard (CORD)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50.0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✗ mismatch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auto_yes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CORD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photography_vendor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Canfield Portal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100.0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✓ verbatim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auto_yes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Canfield Portal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randomization_system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Sapphire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20.0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✗ mismatch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auto_yes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(empty)</w:t>
            </w:r>
          </w:p>
        </w:tc>
      </w:tr>
    </w:tbl>
    <w:p/>
    <w:p>
      <w:pPr>
        <w:pStyle w:val="Heading2"/>
      </w:pPr>
      <w:r>
        <w:t>4. S8 Critical Data Detail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D9E2F3"/>
          </w:tcPr>
          <w:p>
            <w:r/>
            <w:r>
              <w:rPr>
                <w:rFonts w:ascii="Arial" w:hAnsi="Arial"/>
                <w:b/>
                <w:sz w:val="18"/>
              </w:rPr>
              <w:t>Module</w:t>
            </w:r>
          </w:p>
        </w:tc>
        <w:tc>
          <w:tcPr>
            <w:tcW w:type="dxa" w:w="1680"/>
            <w:shd w:fill="D9E2F3"/>
          </w:tcPr>
          <w:p>
            <w:r/>
            <w:r>
              <w:rPr>
                <w:rFonts w:ascii="Arial" w:hAnsi="Arial"/>
                <w:b/>
                <w:sz w:val="18"/>
              </w:rPr>
              <w:t>Layer</w:t>
            </w:r>
          </w:p>
        </w:tc>
        <w:tc>
          <w:tcPr>
            <w:tcW w:type="dxa" w:w="1680"/>
            <w:shd w:fill="D9E2F3"/>
          </w:tcPr>
          <w:p>
            <w:r/>
            <w:r>
              <w:rPr>
                <w:rFonts w:ascii="Arial" w:hAnsi="Arial"/>
                <w:b/>
                <w:sz w:val="18"/>
              </w:rPr>
              <w:t>Score</w:t>
            </w:r>
          </w:p>
        </w:tc>
        <w:tc>
          <w:tcPr>
            <w:tcW w:type="dxa" w:w="1680"/>
            <w:shd w:fill="D9E2F3"/>
          </w:tcPr>
          <w:p>
            <w:r/>
            <w:r>
              <w:rPr>
                <w:rFonts w:ascii="Arial" w:hAnsi="Arial"/>
                <w:b/>
                <w:sz w:val="18"/>
              </w:rPr>
              <w:t>Match</w:t>
            </w:r>
          </w:p>
        </w:tc>
        <w:tc>
          <w:tcPr>
            <w:tcW w:type="dxa" w:w="1680"/>
            <w:shd w:fill="D9E2F3"/>
          </w:tcPr>
          <w:p>
            <w:r/>
            <w:r>
              <w:rPr>
                <w:rFonts w:ascii="Arial" w:hAnsi="Arial"/>
                <w:b/>
                <w:sz w:val="18"/>
              </w:rPr>
              <w:t>Tier</w:t>
            </w:r>
          </w:p>
        </w:tc>
        <w:tc>
          <w:tcPr>
            <w:tcW w:type="dxa" w:w="1680"/>
            <w:shd w:fill="D9E2F3"/>
          </w:tcPr>
          <w:p>
            <w:r/>
            <w:r>
              <w:rPr>
                <w:rFonts w:ascii="Arial" w:hAnsi="Arial"/>
                <w:b/>
                <w:sz w:val="18"/>
              </w:rPr>
              <w:t>Notes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SALT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L1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100.0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✓ verbatim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Critical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GT: SALT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PGI-C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L1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90.0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✓ verbatim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Supportive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GT: PGI-C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Adverse event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L2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100.0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✓ verbatim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Supportive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GT: Adverse event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Vital Signs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L2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100.0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✓ verbatim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Supportive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GT: Vital Signs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Clinical Lab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L2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100.0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✓ verbatim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Supportive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GT: Clinical Lab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Audiologic assessment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L3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85.0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✓ verbatim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Supportive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GT: Audiologic assessment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Concomitant Medications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L2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100.0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✓ verbatim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Supportive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GT: Concomitant Medications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PK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L1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90.0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✓ verbatim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Supportive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GT: PK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AAPPO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L1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90.0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✓ verbatim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Supportive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GT: AAPPO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PROMIS Parent Proxy Depressive Symptoms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L1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90.0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✓ verbatim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Supportive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GT: PROMIS Parent Proxy Depressive Symptoms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PROMIS Parent Proxy Anxiety Symptoms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L1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90.0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✓ verbatim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Supportive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GT: PROMIS Parent Proxy Anxiety Symptoms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BRIEF®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L1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90.0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✓ verbatim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Supportive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GT: BRIEF®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Modified-DLQI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L1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90.0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✓ verbatim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Supportive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GT: Modified-DLQI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ELA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L1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90.0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✓ verbatim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Supportive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GT: ELA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L1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90.0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✓ verbatim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Supportive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GT: EBA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Acceptability and palatability assessment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L1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83.0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~ near_miss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Supportive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GT: Acceptability and palatability assessment.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Dosing, FACS TBNK, IP-10, Menarchal status, C-SSRS, WISC-V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L3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90.0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✓ verbatim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Critical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GT: Dosing, FACS TBNK, IP-10, Menarchal status, C-SSRS, WISC-V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ICD, Demography, and disposition data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L2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75.5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~ near_miss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Supportive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GT: ICD, Demography, and disposition data (Randomization, Dispostion-Screening, Disposition-Treatment, Disposition-Follow Up, Death Details, Withdrawal of consent, Treatment unblinded)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Dosing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L2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0.0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✗ extra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</w:r>
          </w:p>
        </w:tc>
      </w:tr>
    </w:tbl>
    <w:p/>
    <w:p>
      <w:pPr>
        <w:pStyle w:val="Heading2"/>
      </w:pPr>
      <w:r>
        <w:t>5. S6.2 eSource/eData Vendor Table Detail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D9E2F3"/>
          </w:tcPr>
          <w:p>
            <w:r/>
            <w:r>
              <w:rPr>
                <w:rFonts w:ascii="Arial" w:hAnsi="Arial"/>
                <w:b/>
                <w:sz w:val="18"/>
              </w:rPr>
              <w:t>Ground Truth Vendor</w:t>
            </w:r>
          </w:p>
        </w:tc>
        <w:tc>
          <w:tcPr>
            <w:tcW w:type="dxa" w:w="1680"/>
            <w:shd w:fill="D9E2F3"/>
          </w:tcPr>
          <w:p>
            <w:r/>
            <w:r>
              <w:rPr>
                <w:rFonts w:ascii="Arial" w:hAnsi="Arial"/>
                <w:b/>
                <w:sz w:val="18"/>
              </w:rPr>
              <w:t>Generated Vendor</w:t>
            </w:r>
          </w:p>
        </w:tc>
        <w:tc>
          <w:tcPr>
            <w:tcW w:type="dxa" w:w="1680"/>
            <w:shd w:fill="D9E2F3"/>
          </w:tcPr>
          <w:p>
            <w:r/>
            <w:r>
              <w:rPr>
                <w:rFonts w:ascii="Arial" w:hAnsi="Arial"/>
                <w:b/>
                <w:sz w:val="18"/>
              </w:rPr>
              <w:t>Data Type</w:t>
            </w:r>
          </w:p>
        </w:tc>
        <w:tc>
          <w:tcPr>
            <w:tcW w:type="dxa" w:w="1680"/>
            <w:shd w:fill="D9E2F3"/>
          </w:tcPr>
          <w:p>
            <w:r/>
            <w:r>
              <w:rPr>
                <w:rFonts w:ascii="Arial" w:hAnsi="Arial"/>
                <w:b/>
                <w:sz w:val="18"/>
              </w:rPr>
              <w:t>Tier</w:t>
            </w:r>
          </w:p>
        </w:tc>
        <w:tc>
          <w:tcPr>
            <w:tcW w:type="dxa" w:w="1680"/>
            <w:shd w:fill="D9E2F3"/>
          </w:tcPr>
          <w:p>
            <w:r/>
            <w:r>
              <w:rPr>
                <w:rFonts w:ascii="Arial" w:hAnsi="Arial"/>
                <w:b/>
                <w:sz w:val="18"/>
              </w:rPr>
              <w:t>Score</w:t>
            </w:r>
          </w:p>
        </w:tc>
        <w:tc>
          <w:tcPr>
            <w:tcW w:type="dxa" w:w="1680"/>
            <w:shd w:fill="D9E2F3"/>
          </w:tcPr>
          <w:p>
            <w:r/>
            <w:r>
              <w:rPr>
                <w:rFonts w:ascii="Arial" w:hAnsi="Arial"/>
                <w:b/>
                <w:sz w:val="18"/>
              </w:rPr>
              <w:t>Notes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PPD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PPD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LAB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Critical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100.0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verbatim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Signant Health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Signant Health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Severity of Alopecia Tool (SALT)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Supportive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100.0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verbatim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Signant Health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Signant Health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Eyelash Assessment (ELA)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Supportive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100.0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verbatim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Signant Health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Signant Health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Eyebrow Assessment (EBA)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Supportive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100.0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verbatim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Signant Health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Signant Health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Patient’s Global Impression of Change (PGI-C)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Critical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100.0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verbatim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Signant Health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Signant Health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Alopecia Areata Patient Priority Outcomes (AAPPO)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Supportive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100.0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verbatim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Signant Health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Signant Health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Patient-Reported Outcomes Measurement Information System(PROMIS)® Parent Proxy A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Supportive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100.0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verbatim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Signant Health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Signant Health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Patient-Reported Outcomes Measurement Information System(PROMIS)® Parent Proxy D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Supportive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100.0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verbatim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Signant Health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Signant Health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Columbia Suicide Severity Rating Scale (C-SSRS) Pediatric Version Baseline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100.0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verbatim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Signant Health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Signant Health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Columbia Suicide Severity Rating Scale (C-SSRS) Pediatric Version Baseline Post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100.0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verbatim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Signant Health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Baseline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Supportive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35.0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mismatch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Signant Health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Signant Health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Behavior Rating Inventory of Executive Function®, Second Edition (BRIEF®2)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Supportive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75.0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near_miss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Signant Health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Signant Health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Modified Children’s Dermatology Life Quality Index (CDLQI)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Supportive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75.0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near_miss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Signant Health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Signant Health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Tanner staging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Supportive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75.0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near_miss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Signant Health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Clario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Acceptability and Palatability Questionnaire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Supportive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35.0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mismatch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QPS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QPS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Biomarker: IP-10 (CXCL-10)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Critical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100.0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verbatim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PPD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PPD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Biomarker: Fluorescence-activated cell sorting lymphocyte subsets T, B, and NK (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Critical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100.0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verbatim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Canfield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Canfield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Rash Assessment(imagine data)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Supportive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100.0</w:t>
            </w:r>
          </w:p>
        </w:tc>
        <w:tc>
          <w:tcPr>
            <w:tcW w:type="dxa" w:w="1680"/>
          </w:tcPr>
          <w:p>
            <w:r/>
            <w:r>
              <w:rPr>
                <w:rFonts w:ascii="Arial" w:hAnsi="Arial"/>
                <w:sz w:val="18"/>
              </w:rPr>
              <w:t>verbatim</w:t>
            </w:r>
          </w:p>
        </w:tc>
      </w:tr>
    </w:tbl>
    <w:p/>
    <w:p>
      <w:pPr>
        <w:pStyle w:val="Heading2"/>
      </w:pPr>
      <w:r>
        <w:t>6. S11.4 Reconciliation Flags Detail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D9E2F3"/>
          </w:tcPr>
          <w:p>
            <w:r/>
            <w:r>
              <w:rPr>
                <w:rFonts w:ascii="Arial" w:hAnsi="Arial"/>
                <w:b/>
                <w:sz w:val="18"/>
              </w:rPr>
              <w:t>Subsection</w:t>
            </w:r>
          </w:p>
        </w:tc>
        <w:tc>
          <w:tcPr>
            <w:tcW w:type="dxa" w:w="2016"/>
            <w:shd w:fill="D9E2F3"/>
          </w:tcPr>
          <w:p>
            <w:r/>
            <w:r>
              <w:rPr>
                <w:rFonts w:ascii="Arial" w:hAnsi="Arial"/>
                <w:b/>
                <w:sz w:val="18"/>
              </w:rPr>
              <w:t>Ground Truth</w:t>
            </w:r>
          </w:p>
        </w:tc>
        <w:tc>
          <w:tcPr>
            <w:tcW w:type="dxa" w:w="2016"/>
            <w:shd w:fill="D9E2F3"/>
          </w:tcPr>
          <w:p>
            <w:r/>
            <w:r>
              <w:rPr>
                <w:rFonts w:ascii="Arial" w:hAnsi="Arial"/>
                <w:b/>
                <w:sz w:val="18"/>
              </w:rPr>
              <w:t>Generated</w:t>
            </w:r>
          </w:p>
        </w:tc>
        <w:tc>
          <w:tcPr>
            <w:tcW w:type="dxa" w:w="2016"/>
            <w:shd w:fill="D9E2F3"/>
          </w:tcPr>
          <w:p>
            <w:r/>
            <w:r>
              <w:rPr>
                <w:rFonts w:ascii="Arial" w:hAnsi="Arial"/>
                <w:b/>
                <w:sz w:val="18"/>
              </w:rPr>
              <w:t>Score</w:t>
            </w:r>
          </w:p>
        </w:tc>
        <w:tc>
          <w:tcPr>
            <w:tcW w:type="dxa" w:w="2016"/>
            <w:shd w:fill="D9E2F3"/>
          </w:tcPr>
          <w:p>
            <w:r/>
            <w:r>
              <w:rPr>
                <w:rFonts w:ascii="Arial" w:hAnsi="Arial"/>
                <w:b/>
                <w:sz w:val="18"/>
              </w:rPr>
              <w:t>Inference Rule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IRT Reconciliation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Applicable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Applicable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100.0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IMPALA IRT system present in S5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CTMS Reconciliation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100.0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CTMS always N/A — Siebel not reconciled via DMP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SAE Reconciliation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Applicable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Applicable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100.0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SAE always applicable — every Pfizer study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Central Laboratory Data Reconciliation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Applicable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Applicable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100.0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PPD central lab vendor in S6_esource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eCOA Reconciliation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Applicable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Applicable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100.0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Signant Health eCOA vendor in S6_esource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PK/PD Reconciliation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Applicable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Applicable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100.0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Biomarker/PK vendors (QPS, PPD) in S6_esource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Adjudication Reconciliation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Applicable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Applicable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100.0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Clario adjudication in S6_adjudication</w:t>
            </w:r>
          </w:p>
        </w:tc>
      </w:tr>
    </w:tbl>
    <w:p/>
    <w:p>
      <w:pPr>
        <w:pStyle w:val="Heading2"/>
      </w:pPr>
      <w:r>
        <w:t>7. Improvement Actions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D9E2F3"/>
          </w:tcPr>
          <w:p>
            <w:r/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2016"/>
            <w:shd w:fill="D9E2F3"/>
          </w:tcPr>
          <w:p>
            <w:r/>
            <w:r>
              <w:rPr>
                <w:rFonts w:ascii="Arial" w:hAnsi="Arial"/>
                <w:b/>
                <w:sz w:val="18"/>
              </w:rPr>
              <w:t>Section</w:t>
            </w:r>
          </w:p>
        </w:tc>
        <w:tc>
          <w:tcPr>
            <w:tcW w:type="dxa" w:w="2016"/>
            <w:shd w:fill="D9E2F3"/>
          </w:tcPr>
          <w:p>
            <w:r/>
            <w:r>
              <w:rPr>
                <w:rFonts w:ascii="Arial" w:hAnsi="Arial"/>
                <w:b/>
                <w:sz w:val="18"/>
              </w:rPr>
              <w:t>Type</w:t>
            </w:r>
          </w:p>
        </w:tc>
        <w:tc>
          <w:tcPr>
            <w:tcW w:type="dxa" w:w="2016"/>
            <w:shd w:fill="D9E2F3"/>
          </w:tcPr>
          <w:p>
            <w:r/>
            <w:r>
              <w:rPr>
                <w:rFonts w:ascii="Arial" w:hAnsi="Arial"/>
                <w:b/>
                <w:sz w:val="18"/>
              </w:rPr>
              <w:t>Action</w:t>
            </w:r>
          </w:p>
        </w:tc>
        <w:tc>
          <w:tcPr>
            <w:tcW w:type="dxa" w:w="2016"/>
            <w:shd w:fill="D9E2F3"/>
          </w:tcPr>
          <w:p>
            <w:r/>
            <w:r>
              <w:rPr>
                <w:rFonts w:ascii="Arial" w:hAnsi="Arial"/>
                <w:b/>
                <w:sz w:val="18"/>
              </w:rPr>
              <w:t>Fix Location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LOW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s8_critical_data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near_miss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Module wording mismatch: GT Acceptability and palatability assessment. vs Gen Acceptability and palatability assessment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semantic_matcher.py::normalize_text + S8 module synonym map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LOW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s8_critical_data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near_miss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Module wording mismatch: GT ICD, Demography, and disposition data (Randomization, Dispostion-Screening, Disposition-Treatment, Disposition-Follow Up, Death Details, Withdrawal of consent, Treatment unblinded) vs Gen ICD, Demography, and disposition data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semantic_matcher.py::normalize_text + S8 module synonym map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s8_critical_data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hallucination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Extra S8 module not in GT: 'Dosing'.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dmp_generator.py::build_s8_modules (module whitelist / ontology)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s5_systems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mismatch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System cdms: GT DMW vs Gen Data Management Workbench (DMW)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dmp_generator.py::populate_s5_systems (field-level benchmark binding)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s5_systems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mismatch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System pd_mgmt_system: GT CORD vs Gen Clinical Oversight Review Dashboard (CORD)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dmp_generator.py::populate_s5_systems (field-level benchmark binding)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HIGH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s5_systems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hallucination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GT is null for randomization_system, but generator produced 'Sapphire'. Should remain null/empty when no benchmark signal exists.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dmp_generator.py::populate_s5_systems (disable cross-study fallback for null GT slots)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s6_vendors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mismatch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Vendor mismatch: GT  vs Gen Signant Health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dmp_generator.py::populate_s6_vendors (vendor resolution)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s6_vendors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mismatch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Vendor mismatch: GT Signant Health vs Gen Clario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sz w:val="18"/>
              </w:rPr>
              <w:t>dmp_generator.py::populate_s6_vendors (vendor resolution)</w:t>
            </w:r>
          </w:p>
        </w:tc>
      </w:tr>
    </w:tbl>
    <w:p/>
    <w:p>
      <w:r>
        <w:rPr>
          <w:i/>
          <w:sz w:val="18"/>
        </w:rPr>
        <w:t>Out of scope — not penalised: S1, S3, S4, S7, S9, S10, S11.1, S11.2, S11.3, S11.5, S11.6, S11.7, S11.8, S12, S13, S15, S16.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DMP Eval Report — B7981027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