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E006F" w:rsidRPr="00BE006F" w:rsidRDefault="00BE006F" w:rsidP="00BE006F">
      <w:pPr>
        <w:rPr>
          <w:rFonts w:ascii="Times New Roman" w:hAnsi="Times New Roman" w:cs="Times New Roman"/>
          <w:b/>
          <w:bCs/>
          <w:sz w:val="32"/>
          <w:szCs w:val="32"/>
        </w:rPr>
      </w:pPr>
      <w:r w:rsidRPr="00BE006F">
        <w:rPr>
          <w:rFonts w:ascii="Times New Roman" w:hAnsi="Times New Roman" w:cs="Times New Roman"/>
          <w:b/>
          <w:bCs/>
          <w:sz w:val="32"/>
          <w:szCs w:val="32"/>
        </w:rPr>
        <w:t xml:space="preserve">Literature Review: Predictive </w:t>
      </w:r>
      <w:proofErr w:type="spellStart"/>
      <w:r w:rsidRPr="00BE006F">
        <w:rPr>
          <w:rFonts w:ascii="Times New Roman" w:hAnsi="Times New Roman" w:cs="Times New Roman"/>
          <w:b/>
          <w:bCs/>
          <w:sz w:val="32"/>
          <w:szCs w:val="32"/>
        </w:rPr>
        <w:t>Modeling</w:t>
      </w:r>
      <w:proofErr w:type="spellEnd"/>
      <w:r w:rsidRPr="00BE006F">
        <w:rPr>
          <w:rFonts w:ascii="Times New Roman" w:hAnsi="Times New Roman" w:cs="Times New Roman"/>
          <w:b/>
          <w:bCs/>
          <w:sz w:val="32"/>
          <w:szCs w:val="32"/>
        </w:rPr>
        <w:t xml:space="preserve"> of In-Hospital Mortality Following Elective Surgery</w:t>
      </w:r>
    </w:p>
    <w:p w:rsidR="00BE006F" w:rsidRPr="00BE006F" w:rsidRDefault="00BE006F" w:rsidP="00BE006F">
      <w:pPr>
        <w:rPr>
          <w:rFonts w:ascii="Times New Roman" w:hAnsi="Times New Roman" w:cs="Times New Roman"/>
          <w:b/>
          <w:bCs/>
          <w:sz w:val="28"/>
          <w:szCs w:val="28"/>
        </w:rPr>
      </w:pPr>
      <w:r w:rsidRPr="00BE006F">
        <w:rPr>
          <w:rFonts w:ascii="Times New Roman" w:hAnsi="Times New Roman" w:cs="Times New Roman"/>
          <w:b/>
          <w:bCs/>
          <w:sz w:val="28"/>
          <w:szCs w:val="28"/>
        </w:rPr>
        <w:t>Introduction</w:t>
      </w:r>
    </w:p>
    <w:p w:rsidR="0098312D" w:rsidRPr="000B4DBD" w:rsidRDefault="005D5CE5" w:rsidP="000B4DBD">
      <w:pPr>
        <w:rPr>
          <w:rFonts w:ascii="Times New Roman" w:hAnsi="Times New Roman" w:cs="Times New Roman"/>
          <w:sz w:val="24"/>
          <w:szCs w:val="24"/>
        </w:rPr>
      </w:pPr>
      <w:r w:rsidRPr="000B4DBD">
        <w:rPr>
          <w:rFonts w:ascii="Times New Roman" w:hAnsi="Times New Roman" w:cs="Times New Roman"/>
          <w:sz w:val="24"/>
          <w:szCs w:val="24"/>
        </w:rPr>
        <w:t xml:space="preserve">One of the main important things that can reveal patient risk factors, surgical success, quality of care is In Hospital Mortality after Elective Surgery. As there is an increase in surgical complexity and patient population, forecasting the </w:t>
      </w:r>
      <w:r w:rsidR="00B33FF0" w:rsidRPr="000B4DBD">
        <w:rPr>
          <w:rFonts w:ascii="Times New Roman" w:hAnsi="Times New Roman" w:cs="Times New Roman"/>
          <w:sz w:val="24"/>
          <w:szCs w:val="24"/>
        </w:rPr>
        <w:t>unfavourable</w:t>
      </w:r>
      <w:r w:rsidRPr="000B4DBD">
        <w:rPr>
          <w:rFonts w:ascii="Times New Roman" w:hAnsi="Times New Roman" w:cs="Times New Roman"/>
          <w:sz w:val="24"/>
          <w:szCs w:val="24"/>
        </w:rPr>
        <w:t xml:space="preserve"> outcomes</w:t>
      </w:r>
      <w:r w:rsidR="0098312D" w:rsidRPr="000B4DBD">
        <w:rPr>
          <w:rFonts w:ascii="Times New Roman" w:hAnsi="Times New Roman" w:cs="Times New Roman"/>
          <w:sz w:val="24"/>
          <w:szCs w:val="24"/>
        </w:rPr>
        <w:t>, optimizing resource allocation,</w:t>
      </w:r>
      <w:r w:rsidRPr="000B4DBD">
        <w:rPr>
          <w:rFonts w:ascii="Times New Roman" w:hAnsi="Times New Roman" w:cs="Times New Roman"/>
          <w:sz w:val="24"/>
          <w:szCs w:val="24"/>
        </w:rPr>
        <w:t xml:space="preserve"> including in hospital mortality became a</w:t>
      </w:r>
      <w:r w:rsidR="00A45731" w:rsidRPr="000B4DBD">
        <w:rPr>
          <w:rFonts w:ascii="Times New Roman" w:hAnsi="Times New Roman" w:cs="Times New Roman"/>
          <w:sz w:val="24"/>
          <w:szCs w:val="24"/>
        </w:rPr>
        <w:t xml:space="preserve"> focal point in health care research. </w:t>
      </w:r>
      <w:r w:rsidR="00A45731" w:rsidRPr="000B4DBD">
        <w:rPr>
          <w:rFonts w:ascii="Times New Roman" w:hAnsi="Times New Roman" w:cs="Times New Roman"/>
          <w:sz w:val="24"/>
          <w:szCs w:val="24"/>
        </w:rPr>
        <w:t>In order to lower death rates</w:t>
      </w:r>
      <w:r w:rsidR="0098312D" w:rsidRPr="000B4DBD">
        <w:rPr>
          <w:rFonts w:ascii="Times New Roman" w:hAnsi="Times New Roman" w:cs="Times New Roman"/>
          <w:sz w:val="24"/>
          <w:szCs w:val="24"/>
        </w:rPr>
        <w:t xml:space="preserve"> and</w:t>
      </w:r>
      <w:r w:rsidR="0098312D" w:rsidRPr="000B4DBD">
        <w:rPr>
          <w:rFonts w:ascii="Times New Roman" w:hAnsi="Times New Roman" w:cs="Times New Roman"/>
          <w:sz w:val="24"/>
          <w:szCs w:val="24"/>
        </w:rPr>
        <w:t xml:space="preserve"> to enhance risk prediction, recent research have investigated a variety of factors impacting perioperative mortality and have used a variety of approaches, such as sophisticated statistical and machine learning models.</w:t>
      </w:r>
    </w:p>
    <w:p w:rsidR="00BE006F" w:rsidRPr="008728AF" w:rsidRDefault="00BE006F" w:rsidP="00BE006F">
      <w:pPr>
        <w:rPr>
          <w:rFonts w:ascii="Times New Roman" w:hAnsi="Times New Roman" w:cs="Times New Roman"/>
          <w:b/>
          <w:bCs/>
          <w:sz w:val="28"/>
          <w:szCs w:val="28"/>
        </w:rPr>
      </w:pPr>
      <w:r w:rsidRPr="00BE006F">
        <w:rPr>
          <w:rFonts w:ascii="Times New Roman" w:hAnsi="Times New Roman" w:cs="Times New Roman"/>
          <w:b/>
          <w:bCs/>
          <w:sz w:val="28"/>
          <w:szCs w:val="28"/>
        </w:rPr>
        <w:t xml:space="preserve">Key </w:t>
      </w:r>
      <w:r w:rsidR="000B4DBD" w:rsidRPr="008728AF">
        <w:rPr>
          <w:rFonts w:ascii="Times New Roman" w:hAnsi="Times New Roman" w:cs="Times New Roman"/>
          <w:b/>
          <w:bCs/>
          <w:sz w:val="28"/>
          <w:szCs w:val="28"/>
        </w:rPr>
        <w:t>Predictive Factors and Associations</w:t>
      </w:r>
    </w:p>
    <w:p w:rsidR="000B4DBD" w:rsidRPr="000B4DBD" w:rsidRDefault="000B4DBD" w:rsidP="000B4DBD">
      <w:pPr>
        <w:rPr>
          <w:rFonts w:ascii="Times New Roman" w:hAnsi="Times New Roman" w:cs="Times New Roman"/>
          <w:sz w:val="24"/>
          <w:szCs w:val="24"/>
        </w:rPr>
      </w:pPr>
      <w:r w:rsidRPr="000B4DBD">
        <w:rPr>
          <w:rFonts w:ascii="Times New Roman" w:hAnsi="Times New Roman" w:cs="Times New Roman"/>
          <w:sz w:val="24"/>
          <w:szCs w:val="24"/>
        </w:rPr>
        <w:t>According to Wan et al, postoperative infections are a major contributor to higher mortality and complications following elective procedures. In order to reduce avoidable hazards, their findings highlight the significance of strong pre- and postoperative care systems. Similarly, Smilowitz et al. showed that pre-existing diseases like heart failure were associated with poor surgical outcomes in non-cardiac procedures, highlighting the necessity of customized risk classification in high-risk patients.</w:t>
      </w:r>
    </w:p>
    <w:p w:rsidR="008728AF" w:rsidRDefault="008728AF" w:rsidP="008728AF">
      <w:pPr>
        <w:rPr>
          <w:rFonts w:ascii="Times New Roman" w:hAnsi="Times New Roman" w:cs="Times New Roman"/>
          <w:sz w:val="24"/>
          <w:szCs w:val="24"/>
        </w:rPr>
      </w:pPr>
      <w:r w:rsidRPr="008728AF">
        <w:rPr>
          <w:rFonts w:ascii="Times New Roman" w:hAnsi="Times New Roman" w:cs="Times New Roman"/>
          <w:sz w:val="24"/>
          <w:szCs w:val="24"/>
        </w:rPr>
        <w:t>The results of surgery are also significantly impacted by chronic diseases. When Miyake et al. looked at how acute kidney injury (AKI) and chronic kidney disease (CKD) affected emergency colorectal procedures, they found that even in elective settings, pre-existing CKD greatly increased the risk of death. Similarly, chronic obstructive pulmonary disease (COPD) was found to be a significant predictor of poor surgical outcomes, especially in abdominal procedures, by Kassahun et al.</w:t>
      </w:r>
    </w:p>
    <w:p w:rsidR="00B33FF0" w:rsidRPr="00B33FF0" w:rsidRDefault="00B33FF0" w:rsidP="008728AF">
      <w:pPr>
        <w:rPr>
          <w:rFonts w:ascii="Times New Roman" w:hAnsi="Times New Roman" w:cs="Times New Roman"/>
          <w:b/>
          <w:bCs/>
          <w:sz w:val="28"/>
          <w:szCs w:val="28"/>
        </w:rPr>
      </w:pPr>
      <w:r w:rsidRPr="00B33FF0">
        <w:rPr>
          <w:rFonts w:ascii="Times New Roman" w:hAnsi="Times New Roman" w:cs="Times New Roman"/>
          <w:b/>
          <w:bCs/>
          <w:sz w:val="28"/>
          <w:szCs w:val="28"/>
        </w:rPr>
        <w:t xml:space="preserve">Predictive </w:t>
      </w:r>
      <w:proofErr w:type="spellStart"/>
      <w:r w:rsidRPr="00B33FF0">
        <w:rPr>
          <w:rFonts w:ascii="Times New Roman" w:hAnsi="Times New Roman" w:cs="Times New Roman"/>
          <w:b/>
          <w:bCs/>
          <w:sz w:val="28"/>
          <w:szCs w:val="28"/>
        </w:rPr>
        <w:t>Modeling</w:t>
      </w:r>
      <w:proofErr w:type="spellEnd"/>
      <w:r w:rsidRPr="00B33FF0">
        <w:rPr>
          <w:rFonts w:ascii="Times New Roman" w:hAnsi="Times New Roman" w:cs="Times New Roman"/>
          <w:b/>
          <w:bCs/>
          <w:sz w:val="28"/>
          <w:szCs w:val="28"/>
        </w:rPr>
        <w:t xml:space="preserve"> (Machine Learning)</w:t>
      </w:r>
    </w:p>
    <w:p w:rsidR="00B33FF0" w:rsidRPr="00B33FF0" w:rsidRDefault="00B33FF0" w:rsidP="00B33FF0">
      <w:pPr>
        <w:rPr>
          <w:rFonts w:ascii="Times New Roman" w:hAnsi="Times New Roman" w:cs="Times New Roman"/>
          <w:sz w:val="24"/>
          <w:szCs w:val="24"/>
        </w:rPr>
      </w:pPr>
      <w:r w:rsidRPr="00B33FF0">
        <w:rPr>
          <w:rFonts w:ascii="Times New Roman" w:hAnsi="Times New Roman" w:cs="Times New Roman"/>
          <w:sz w:val="24"/>
          <w:szCs w:val="24"/>
        </w:rPr>
        <w:t>Machine learning techniques are being accepted and developed for the prediction of in-hospital death. Cabrera et al. (2024) used ML algorithms to predict mortality for patients with complex spinal conditions that underwent surgery for a vertebral fracture (fixation). A useful approach demonstrating that data-driven methods might improve predictive performance when compared to traditional models.</w:t>
      </w:r>
    </w:p>
    <w:p w:rsidR="00B33FF0" w:rsidRDefault="00B33FF0" w:rsidP="00B33FF0">
      <w:pPr>
        <w:rPr>
          <w:rFonts w:ascii="Times New Roman" w:hAnsi="Times New Roman" w:cs="Times New Roman"/>
          <w:sz w:val="24"/>
          <w:szCs w:val="24"/>
        </w:rPr>
      </w:pPr>
      <w:r w:rsidRPr="00B33FF0">
        <w:rPr>
          <w:rFonts w:ascii="Times New Roman" w:hAnsi="Times New Roman" w:cs="Times New Roman"/>
          <w:sz w:val="24"/>
          <w:szCs w:val="24"/>
        </w:rPr>
        <w:t xml:space="preserve">Likewise, Castro-Dominguez et al. (2021) created a predictive model for patients undergoing PCI, in which different clinical and procedural variables were included, with both substantial predictive </w:t>
      </w:r>
      <w:r w:rsidRPr="00B33FF0">
        <w:rPr>
          <w:rFonts w:ascii="Times New Roman" w:hAnsi="Times New Roman" w:cs="Times New Roman"/>
          <w:sz w:val="24"/>
          <w:szCs w:val="24"/>
        </w:rPr>
        <w:t>capabilities</w:t>
      </w:r>
      <w:r w:rsidRPr="00B33FF0">
        <w:rPr>
          <w:rFonts w:ascii="Times New Roman" w:hAnsi="Times New Roman" w:cs="Times New Roman"/>
          <w:sz w:val="24"/>
          <w:szCs w:val="24"/>
        </w:rPr>
        <w:t>.</w:t>
      </w:r>
    </w:p>
    <w:p w:rsidR="00B33FF0" w:rsidRDefault="00B33FF0" w:rsidP="00B33FF0">
      <w:pPr>
        <w:rPr>
          <w:rFonts w:ascii="Times New Roman" w:hAnsi="Times New Roman" w:cs="Times New Roman"/>
          <w:sz w:val="24"/>
          <w:szCs w:val="24"/>
        </w:rPr>
      </w:pPr>
      <w:r w:rsidRPr="00B33FF0">
        <w:rPr>
          <w:rFonts w:ascii="Times New Roman" w:hAnsi="Times New Roman" w:cs="Times New Roman"/>
          <w:sz w:val="24"/>
          <w:szCs w:val="24"/>
        </w:rPr>
        <w:t xml:space="preserve">Some populations need special consideration in predictive </w:t>
      </w:r>
      <w:proofErr w:type="spellStart"/>
      <w:r w:rsidRPr="00B33FF0">
        <w:rPr>
          <w:rFonts w:ascii="Times New Roman" w:hAnsi="Times New Roman" w:cs="Times New Roman"/>
          <w:sz w:val="24"/>
          <w:szCs w:val="24"/>
        </w:rPr>
        <w:t>modeling</w:t>
      </w:r>
      <w:proofErr w:type="spellEnd"/>
      <w:r w:rsidRPr="00B33FF0">
        <w:rPr>
          <w:rFonts w:ascii="Times New Roman" w:hAnsi="Times New Roman" w:cs="Times New Roman"/>
          <w:sz w:val="24"/>
          <w:szCs w:val="24"/>
        </w:rPr>
        <w:t xml:space="preserve">. Ruge et al. (2020) considered patients undergoing transcatheter aortic valve replacement (TAVR) on </w:t>
      </w:r>
      <w:r w:rsidRPr="00B33FF0">
        <w:rPr>
          <w:rFonts w:ascii="Times New Roman" w:hAnsi="Times New Roman" w:cs="Times New Roman"/>
          <w:sz w:val="24"/>
          <w:szCs w:val="24"/>
        </w:rPr>
        <w:t>haemodialysis</w:t>
      </w:r>
      <w:r w:rsidRPr="00B33FF0">
        <w:rPr>
          <w:rFonts w:ascii="Times New Roman" w:hAnsi="Times New Roman" w:cs="Times New Roman"/>
          <w:sz w:val="24"/>
          <w:szCs w:val="24"/>
        </w:rPr>
        <w:t xml:space="preserve"> and found unique risk profiles calling for personalized prediction management.</w:t>
      </w:r>
    </w:p>
    <w:p w:rsidR="00B33FF0" w:rsidRDefault="00B33FF0" w:rsidP="00B33FF0">
      <w:pPr>
        <w:rPr>
          <w:rFonts w:ascii="Times New Roman" w:hAnsi="Times New Roman" w:cs="Times New Roman"/>
          <w:sz w:val="24"/>
          <w:szCs w:val="24"/>
        </w:rPr>
      </w:pPr>
    </w:p>
    <w:p w:rsidR="00B33FF0" w:rsidRDefault="00B33FF0" w:rsidP="00B33FF0">
      <w:pPr>
        <w:rPr>
          <w:rFonts w:ascii="Times New Roman" w:hAnsi="Times New Roman" w:cs="Times New Roman"/>
          <w:sz w:val="24"/>
          <w:szCs w:val="24"/>
        </w:rPr>
      </w:pPr>
    </w:p>
    <w:p w:rsidR="00B33FF0" w:rsidRDefault="00B33FF0" w:rsidP="00B33FF0">
      <w:pPr>
        <w:rPr>
          <w:rFonts w:ascii="Times New Roman" w:hAnsi="Times New Roman" w:cs="Times New Roman"/>
          <w:sz w:val="24"/>
          <w:szCs w:val="24"/>
        </w:rPr>
      </w:pPr>
    </w:p>
    <w:p w:rsidR="00B33FF0" w:rsidRPr="00B33FF0" w:rsidRDefault="00B33FF0" w:rsidP="00B33FF0">
      <w:pPr>
        <w:rPr>
          <w:rFonts w:ascii="Times New Roman" w:hAnsi="Times New Roman" w:cs="Times New Roman"/>
          <w:b/>
          <w:bCs/>
          <w:sz w:val="28"/>
          <w:szCs w:val="28"/>
        </w:rPr>
      </w:pPr>
      <w:r w:rsidRPr="00B33FF0">
        <w:rPr>
          <w:rFonts w:ascii="Times New Roman" w:hAnsi="Times New Roman" w:cs="Times New Roman"/>
          <w:b/>
          <w:bCs/>
          <w:sz w:val="28"/>
          <w:szCs w:val="28"/>
        </w:rPr>
        <w:lastRenderedPageBreak/>
        <w:t>Implications and Gap in Research</w:t>
      </w:r>
    </w:p>
    <w:p w:rsidR="00B33FF0" w:rsidRDefault="00B33FF0" w:rsidP="00B33FF0">
      <w:pPr>
        <w:rPr>
          <w:rFonts w:ascii="Times New Roman" w:hAnsi="Times New Roman" w:cs="Times New Roman"/>
          <w:sz w:val="24"/>
          <w:szCs w:val="24"/>
        </w:rPr>
      </w:pPr>
      <w:r w:rsidRPr="00B33FF0">
        <w:rPr>
          <w:rFonts w:ascii="Times New Roman" w:hAnsi="Times New Roman" w:cs="Times New Roman"/>
          <w:sz w:val="24"/>
          <w:szCs w:val="24"/>
        </w:rPr>
        <w:t>Overall, these studies suggest a multiplicity of factors to explain in-hospital mortality in elective surgeries, such as patient comorbidities, procedural complexity, and, of course, postoperative care. Nonetheless, glaring lacunae remain regarding the approach of real-time data incorporation, population heterogeneity, and social determinants of health. Equally, while machine learning techniques are promising, challenges exist with regard to model interpretability and data quality.</w:t>
      </w:r>
    </w:p>
    <w:p w:rsidR="00BE006F" w:rsidRPr="00BE006F" w:rsidRDefault="00BE006F" w:rsidP="00BE006F">
      <w:pPr>
        <w:rPr>
          <w:rFonts w:ascii="Times New Roman" w:hAnsi="Times New Roman" w:cs="Times New Roman"/>
          <w:b/>
          <w:bCs/>
          <w:sz w:val="24"/>
          <w:szCs w:val="24"/>
        </w:rPr>
      </w:pPr>
      <w:r w:rsidRPr="00BE006F">
        <w:rPr>
          <w:rFonts w:ascii="Times New Roman" w:hAnsi="Times New Roman" w:cs="Times New Roman"/>
          <w:b/>
          <w:bCs/>
          <w:sz w:val="24"/>
          <w:szCs w:val="24"/>
        </w:rPr>
        <w:t>Critical Analysis of the Literature</w:t>
      </w:r>
    </w:p>
    <w:p w:rsidR="00BE006F" w:rsidRPr="00BE006F" w:rsidRDefault="00BE006F" w:rsidP="00BE006F">
      <w:pPr>
        <w:rPr>
          <w:rFonts w:ascii="Times New Roman" w:hAnsi="Times New Roman" w:cs="Times New Roman"/>
          <w:sz w:val="24"/>
          <w:szCs w:val="24"/>
        </w:rPr>
      </w:pPr>
      <w:r w:rsidRPr="00BE006F">
        <w:rPr>
          <w:rFonts w:ascii="Times New Roman" w:hAnsi="Times New Roman" w:cs="Times New Roman"/>
          <w:sz w:val="24"/>
          <w:szCs w:val="24"/>
        </w:rPr>
        <w:t xml:space="preserve">While the literature presents valuable insights into predictive </w:t>
      </w:r>
      <w:proofErr w:type="spellStart"/>
      <w:r w:rsidRPr="00BE006F">
        <w:rPr>
          <w:rFonts w:ascii="Times New Roman" w:hAnsi="Times New Roman" w:cs="Times New Roman"/>
          <w:sz w:val="24"/>
          <w:szCs w:val="24"/>
        </w:rPr>
        <w:t>modeling</w:t>
      </w:r>
      <w:proofErr w:type="spellEnd"/>
      <w:r w:rsidRPr="00BE006F">
        <w:rPr>
          <w:rFonts w:ascii="Times New Roman" w:hAnsi="Times New Roman" w:cs="Times New Roman"/>
          <w:sz w:val="24"/>
          <w:szCs w:val="24"/>
        </w:rPr>
        <w:t xml:space="preserve"> for in-hospital mortality following elective surgery, several issues need addressing:</w:t>
      </w:r>
    </w:p>
    <w:p w:rsidR="00DC55B8" w:rsidRPr="00DC55B8" w:rsidRDefault="00DC55B8" w:rsidP="00DC55B8">
      <w:pPr>
        <w:numPr>
          <w:ilvl w:val="0"/>
          <w:numId w:val="3"/>
        </w:numPr>
        <w:rPr>
          <w:rFonts w:ascii="Times New Roman" w:hAnsi="Times New Roman" w:cs="Times New Roman"/>
          <w:sz w:val="24"/>
          <w:szCs w:val="24"/>
        </w:rPr>
      </w:pPr>
      <w:r w:rsidRPr="00DC55B8">
        <w:rPr>
          <w:rFonts w:ascii="Times New Roman" w:hAnsi="Times New Roman" w:cs="Times New Roman"/>
          <w:sz w:val="24"/>
          <w:szCs w:val="24"/>
        </w:rPr>
        <w:t>Generalizability: A large number of predictive models have been developed using data from single-</w:t>
      </w:r>
      <w:proofErr w:type="spellStart"/>
      <w:r w:rsidRPr="00DC55B8">
        <w:rPr>
          <w:rFonts w:ascii="Times New Roman" w:hAnsi="Times New Roman" w:cs="Times New Roman"/>
          <w:sz w:val="24"/>
          <w:szCs w:val="24"/>
        </w:rPr>
        <w:t>center</w:t>
      </w:r>
      <w:proofErr w:type="spellEnd"/>
      <w:r w:rsidRPr="00DC55B8">
        <w:rPr>
          <w:rFonts w:ascii="Times New Roman" w:hAnsi="Times New Roman" w:cs="Times New Roman"/>
          <w:sz w:val="24"/>
          <w:szCs w:val="24"/>
        </w:rPr>
        <w:t xml:space="preserve"> studies or specific surgical specialties. This restricts the generalizability of the findings to other patient populations or types of surgeries. For example, a model developed for abdominal surgeries may not perform as well for </w:t>
      </w:r>
      <w:proofErr w:type="spellStart"/>
      <w:r w:rsidRPr="00DC55B8">
        <w:rPr>
          <w:rFonts w:ascii="Times New Roman" w:hAnsi="Times New Roman" w:cs="Times New Roman"/>
          <w:sz w:val="24"/>
          <w:szCs w:val="24"/>
        </w:rPr>
        <w:t>orthopedic</w:t>
      </w:r>
      <w:proofErr w:type="spellEnd"/>
      <w:r w:rsidRPr="00DC55B8">
        <w:rPr>
          <w:rFonts w:ascii="Times New Roman" w:hAnsi="Times New Roman" w:cs="Times New Roman"/>
          <w:sz w:val="24"/>
          <w:szCs w:val="24"/>
        </w:rPr>
        <w:t xml:space="preserve"> or cardiac surgeries, wherein the risk factors and outcomes differ significantly. </w:t>
      </w:r>
    </w:p>
    <w:p w:rsidR="00DC55B8" w:rsidRDefault="00DC55B8" w:rsidP="00DC55B8">
      <w:pPr>
        <w:numPr>
          <w:ilvl w:val="0"/>
          <w:numId w:val="3"/>
        </w:numPr>
        <w:rPr>
          <w:rFonts w:ascii="Times New Roman" w:hAnsi="Times New Roman" w:cs="Times New Roman"/>
          <w:sz w:val="24"/>
          <w:szCs w:val="24"/>
        </w:rPr>
      </w:pPr>
      <w:r w:rsidRPr="00DC55B8">
        <w:rPr>
          <w:rFonts w:ascii="Times New Roman" w:hAnsi="Times New Roman" w:cs="Times New Roman"/>
          <w:sz w:val="24"/>
          <w:szCs w:val="24"/>
        </w:rPr>
        <w:t xml:space="preserve">Quality and Availability of Data: A persistent limitation in several studies has been the use of high-quality, large datasets. Incomplete or unreliable data can result in biased findings. Also, quite a few of the machine-learning models require many data points to work effectively, which may not always be practically available in the smaller settings or in resource-limited conditions. </w:t>
      </w:r>
    </w:p>
    <w:p w:rsidR="00DC55B8" w:rsidRPr="00DC55B8" w:rsidRDefault="00DC55B8" w:rsidP="00DC55B8">
      <w:pPr>
        <w:numPr>
          <w:ilvl w:val="0"/>
          <w:numId w:val="3"/>
        </w:numPr>
        <w:rPr>
          <w:rFonts w:ascii="Times New Roman" w:hAnsi="Times New Roman" w:cs="Times New Roman"/>
          <w:sz w:val="24"/>
          <w:szCs w:val="24"/>
        </w:rPr>
      </w:pPr>
      <w:r w:rsidRPr="00DC55B8">
        <w:rPr>
          <w:rFonts w:ascii="Times New Roman" w:hAnsi="Times New Roman" w:cs="Times New Roman"/>
          <w:sz w:val="24"/>
          <w:szCs w:val="24"/>
        </w:rPr>
        <w:t>Interpretability of the model: Predictive models like random forests and neural networks are more powerful but less interpretable. It can be hard for clinicians to understand how these models make decisions, which can hinder their incorporation into clinical practice. Traditional logistic regression, on the other hand, may be less powerful, yet more interpretable in addressing the causal relationship of risk factors.</w:t>
      </w:r>
    </w:p>
    <w:p w:rsidR="00ED2127" w:rsidRPr="00ED2127" w:rsidRDefault="00DC55B8" w:rsidP="00ED2127">
      <w:pPr>
        <w:numPr>
          <w:ilvl w:val="0"/>
          <w:numId w:val="3"/>
        </w:numPr>
        <w:rPr>
          <w:rFonts w:ascii="Times New Roman" w:hAnsi="Times New Roman" w:cs="Times New Roman"/>
          <w:sz w:val="24"/>
          <w:szCs w:val="24"/>
        </w:rPr>
      </w:pPr>
      <w:r w:rsidRPr="00DC55B8">
        <w:rPr>
          <w:rFonts w:ascii="Times New Roman" w:hAnsi="Times New Roman" w:cs="Times New Roman"/>
          <w:sz w:val="24"/>
          <w:szCs w:val="24"/>
        </w:rPr>
        <w:t>External validation: A lot of models have not been sufficiently validated in external cohorts.  Patel et al. (2022) enhanced the importance of evaluating predictive models in real-world situations to explore their practical utility across diverse patient populations and healthcare systems.</w:t>
      </w:r>
      <w:r w:rsidR="00ED2127">
        <w:rPr>
          <w:rFonts w:ascii="Times New Roman" w:hAnsi="Times New Roman" w:cs="Times New Roman"/>
          <w:sz w:val="24"/>
          <w:szCs w:val="24"/>
        </w:rPr>
        <w:br/>
      </w:r>
    </w:p>
    <w:p w:rsidR="00BE006F" w:rsidRPr="00BE006F" w:rsidRDefault="00BE006F" w:rsidP="00BE006F">
      <w:pPr>
        <w:rPr>
          <w:rFonts w:ascii="Times New Roman" w:hAnsi="Times New Roman" w:cs="Times New Roman"/>
          <w:b/>
          <w:bCs/>
          <w:sz w:val="24"/>
          <w:szCs w:val="24"/>
        </w:rPr>
      </w:pPr>
      <w:r w:rsidRPr="00BE006F">
        <w:rPr>
          <w:rFonts w:ascii="Times New Roman" w:hAnsi="Times New Roman" w:cs="Times New Roman"/>
          <w:b/>
          <w:bCs/>
          <w:sz w:val="24"/>
          <w:szCs w:val="24"/>
        </w:rPr>
        <w:t>Conclusion</w:t>
      </w:r>
    </w:p>
    <w:p w:rsidR="00ED2127" w:rsidRPr="00ED2127" w:rsidRDefault="00ED2127" w:rsidP="00ED2127">
      <w:pPr>
        <w:rPr>
          <w:rFonts w:ascii="Times New Roman" w:hAnsi="Times New Roman" w:cs="Times New Roman"/>
          <w:sz w:val="24"/>
          <w:szCs w:val="24"/>
        </w:rPr>
      </w:pPr>
      <w:r w:rsidRPr="00ED2127">
        <w:rPr>
          <w:rFonts w:ascii="Times New Roman" w:hAnsi="Times New Roman" w:cs="Times New Roman"/>
          <w:sz w:val="24"/>
          <w:szCs w:val="24"/>
        </w:rPr>
        <w:t xml:space="preserve">The predictive </w:t>
      </w:r>
      <w:proofErr w:type="spellStart"/>
      <w:r w:rsidRPr="00ED2127">
        <w:rPr>
          <w:rFonts w:ascii="Times New Roman" w:hAnsi="Times New Roman" w:cs="Times New Roman"/>
          <w:sz w:val="24"/>
          <w:szCs w:val="24"/>
        </w:rPr>
        <w:t>modeling</w:t>
      </w:r>
      <w:proofErr w:type="spellEnd"/>
      <w:r w:rsidRPr="00ED2127">
        <w:rPr>
          <w:rFonts w:ascii="Times New Roman" w:hAnsi="Times New Roman" w:cs="Times New Roman"/>
          <w:sz w:val="24"/>
          <w:szCs w:val="24"/>
        </w:rPr>
        <w:t xml:space="preserve"> of mortality in hospital after elective surgery has emerged in a long line of shooting stars; particularly because of the incorporation of machine learning techniques. They are presented as the most valuable tools for the assessment of risk in conditions prior to operative practice; allowing clinicians to cultivate and promote optimal preoperative care practices for patients suspected to be ill-fated. Though there have been many strides since their introduction, issues relating to generalizability, data quality, and interpretability remain dominant. Some of the above advanced points should be solved, as their resolution is essential for predictive models to remain robust, validated, and clinically applicable.</w:t>
      </w:r>
    </w:p>
    <w:p w:rsidR="00ED2127" w:rsidRPr="00ED2127" w:rsidRDefault="00ED2127" w:rsidP="00ED2127">
      <w:pPr>
        <w:rPr>
          <w:rFonts w:ascii="Times New Roman" w:hAnsi="Times New Roman" w:cs="Times New Roman"/>
          <w:sz w:val="24"/>
          <w:szCs w:val="24"/>
        </w:rPr>
      </w:pPr>
    </w:p>
    <w:p w:rsidR="00ED2127" w:rsidRDefault="00ED2127" w:rsidP="00ED2127">
      <w:pPr>
        <w:rPr>
          <w:rFonts w:ascii="Times New Roman" w:hAnsi="Times New Roman" w:cs="Times New Roman"/>
          <w:sz w:val="24"/>
          <w:szCs w:val="24"/>
        </w:rPr>
      </w:pPr>
      <w:r w:rsidRPr="00ED2127">
        <w:rPr>
          <w:rFonts w:ascii="Times New Roman" w:hAnsi="Times New Roman" w:cs="Times New Roman"/>
          <w:sz w:val="24"/>
          <w:szCs w:val="24"/>
        </w:rPr>
        <w:t>Future work should focus on developing models using an inclusive multiple-</w:t>
      </w:r>
      <w:proofErr w:type="spellStart"/>
      <w:r w:rsidRPr="00ED2127">
        <w:rPr>
          <w:rFonts w:ascii="Times New Roman" w:hAnsi="Times New Roman" w:cs="Times New Roman"/>
          <w:sz w:val="24"/>
          <w:szCs w:val="24"/>
        </w:rPr>
        <w:t>center</w:t>
      </w:r>
      <w:proofErr w:type="spellEnd"/>
      <w:r w:rsidRPr="00ED2127">
        <w:rPr>
          <w:rFonts w:ascii="Times New Roman" w:hAnsi="Times New Roman" w:cs="Times New Roman"/>
          <w:sz w:val="24"/>
          <w:szCs w:val="24"/>
        </w:rPr>
        <w:t xml:space="preserve"> approach of data to increase prediction accuracy and applicability across populations. Also, improvements in transparency and interpretability will allow machine learning algorithms to become more applicable and integrated with clinical practice. All these developments fill predictive </w:t>
      </w:r>
      <w:proofErr w:type="spellStart"/>
      <w:r w:rsidRPr="00ED2127">
        <w:rPr>
          <w:rFonts w:ascii="Times New Roman" w:hAnsi="Times New Roman" w:cs="Times New Roman"/>
          <w:sz w:val="24"/>
          <w:szCs w:val="24"/>
        </w:rPr>
        <w:t>modeling</w:t>
      </w:r>
      <w:proofErr w:type="spellEnd"/>
      <w:r w:rsidRPr="00ED2127">
        <w:rPr>
          <w:rFonts w:ascii="Times New Roman" w:hAnsi="Times New Roman" w:cs="Times New Roman"/>
          <w:sz w:val="24"/>
          <w:szCs w:val="24"/>
        </w:rPr>
        <w:t xml:space="preserve"> with great potential to tackle surgical outcomes, reduce in-hospital mortality, and improve patient safety. </w:t>
      </w:r>
    </w:p>
    <w:p w:rsidR="00BE006F" w:rsidRPr="00BE006F" w:rsidRDefault="00BE006F" w:rsidP="00ED2127">
      <w:pPr>
        <w:rPr>
          <w:rFonts w:ascii="Times New Roman" w:hAnsi="Times New Roman" w:cs="Times New Roman"/>
          <w:b/>
          <w:bCs/>
          <w:sz w:val="28"/>
          <w:szCs w:val="28"/>
        </w:rPr>
      </w:pPr>
      <w:r w:rsidRPr="00BE006F">
        <w:rPr>
          <w:rFonts w:ascii="Times New Roman" w:hAnsi="Times New Roman" w:cs="Times New Roman"/>
          <w:b/>
          <w:bCs/>
          <w:sz w:val="28"/>
          <w:szCs w:val="28"/>
        </w:rPr>
        <w:t>References</w:t>
      </w:r>
    </w:p>
    <w:p w:rsidR="00BE006F" w:rsidRPr="00BE006F" w:rsidRDefault="00BE006F" w:rsidP="00BE006F">
      <w:pPr>
        <w:numPr>
          <w:ilvl w:val="0"/>
          <w:numId w:val="4"/>
        </w:numPr>
        <w:rPr>
          <w:rFonts w:ascii="Times New Roman" w:hAnsi="Times New Roman" w:cs="Times New Roman"/>
        </w:rPr>
      </w:pPr>
      <w:r w:rsidRPr="00BE006F">
        <w:rPr>
          <w:rFonts w:ascii="Times New Roman" w:hAnsi="Times New Roman" w:cs="Times New Roman"/>
        </w:rPr>
        <w:t>Zhang, X., et al. (2020). "Neural Networks for Predicting In-Hospital Mortality After Cardiac Surgery." </w:t>
      </w:r>
      <w:r w:rsidRPr="00BE006F">
        <w:rPr>
          <w:rFonts w:ascii="Times New Roman" w:hAnsi="Times New Roman" w:cs="Times New Roman"/>
          <w:i/>
          <w:iCs/>
        </w:rPr>
        <w:t>Journal of Cardiac Surgery</w:t>
      </w:r>
      <w:r w:rsidRPr="00BE006F">
        <w:rPr>
          <w:rFonts w:ascii="Times New Roman" w:hAnsi="Times New Roman" w:cs="Times New Roman"/>
        </w:rPr>
        <w:t>, 35(2), 114-120.</w:t>
      </w:r>
    </w:p>
    <w:p w:rsidR="00BE006F" w:rsidRPr="00ED2127" w:rsidRDefault="00BE006F" w:rsidP="00BE006F">
      <w:pPr>
        <w:numPr>
          <w:ilvl w:val="0"/>
          <w:numId w:val="4"/>
        </w:numPr>
        <w:rPr>
          <w:rFonts w:ascii="Times New Roman" w:hAnsi="Times New Roman" w:cs="Times New Roman"/>
        </w:rPr>
      </w:pPr>
      <w:r w:rsidRPr="00BE006F">
        <w:rPr>
          <w:rFonts w:ascii="Times New Roman" w:hAnsi="Times New Roman" w:cs="Times New Roman"/>
        </w:rPr>
        <w:t>Patel, V., et al. (2022). "External Validation of Predictive Models for Surgical Mortality in Diverse Cohorts." </w:t>
      </w:r>
      <w:r w:rsidRPr="00BE006F">
        <w:rPr>
          <w:rFonts w:ascii="Times New Roman" w:hAnsi="Times New Roman" w:cs="Times New Roman"/>
          <w:i/>
          <w:iCs/>
        </w:rPr>
        <w:t>Healthcare Informatics Research</w:t>
      </w:r>
      <w:r w:rsidRPr="00BE006F">
        <w:rPr>
          <w:rFonts w:ascii="Times New Roman" w:hAnsi="Times New Roman" w:cs="Times New Roman"/>
        </w:rPr>
        <w:t>, 28(1), 53-60.</w:t>
      </w:r>
    </w:p>
    <w:p w:rsidR="000B4DBD" w:rsidRPr="00ED2127" w:rsidRDefault="000B4DBD" w:rsidP="00BE006F">
      <w:pPr>
        <w:numPr>
          <w:ilvl w:val="0"/>
          <w:numId w:val="4"/>
        </w:numPr>
        <w:rPr>
          <w:rFonts w:ascii="Times New Roman" w:hAnsi="Times New Roman" w:cs="Times New Roman"/>
        </w:rPr>
      </w:pPr>
      <w:r w:rsidRPr="00ED2127">
        <w:rPr>
          <w:rFonts w:ascii="Times New Roman" w:hAnsi="Times New Roman" w:cs="Times New Roman"/>
        </w:rPr>
        <w:t xml:space="preserve">Wan, Y. I., Patel, A., Achary, C., Hewson, R., </w:t>
      </w:r>
      <w:proofErr w:type="spellStart"/>
      <w:r w:rsidRPr="00ED2127">
        <w:rPr>
          <w:rFonts w:ascii="Times New Roman" w:hAnsi="Times New Roman" w:cs="Times New Roman"/>
        </w:rPr>
        <w:t>Phull</w:t>
      </w:r>
      <w:proofErr w:type="spellEnd"/>
      <w:r w:rsidRPr="00ED2127">
        <w:rPr>
          <w:rFonts w:ascii="Times New Roman" w:hAnsi="Times New Roman" w:cs="Times New Roman"/>
        </w:rPr>
        <w:t>, M., &amp; Pearse, R. M. (2021). Postoperative infection and mortality following elective surgery in the International Surgical Outcomes Study (ISOS). British Journal of Surgery, 108(2), 220–227.</w:t>
      </w:r>
    </w:p>
    <w:p w:rsidR="000B4DBD" w:rsidRPr="00ED2127" w:rsidRDefault="000B4DBD" w:rsidP="00BE006F">
      <w:pPr>
        <w:numPr>
          <w:ilvl w:val="0"/>
          <w:numId w:val="4"/>
        </w:numPr>
        <w:rPr>
          <w:rFonts w:ascii="Times New Roman" w:hAnsi="Times New Roman" w:cs="Times New Roman"/>
        </w:rPr>
      </w:pPr>
      <w:r w:rsidRPr="00ED2127">
        <w:rPr>
          <w:rFonts w:ascii="Times New Roman" w:hAnsi="Times New Roman" w:cs="Times New Roman"/>
        </w:rPr>
        <w:t xml:space="preserve">Smilowitz, N. R., Banco, D., Katz, S. D., Beckman, J. A., &amp; Berger, J. S. (2021). Association between heart failure and perioperative outcomes in patients undergoing non-cardiac surgery. European Heart Journal - Quality of Care and Clinical Outcomes, 7(1), 68–75. </w:t>
      </w:r>
    </w:p>
    <w:p w:rsidR="000B4DBD" w:rsidRPr="00ED2127" w:rsidRDefault="000B4DBD" w:rsidP="00BE006F">
      <w:pPr>
        <w:numPr>
          <w:ilvl w:val="0"/>
          <w:numId w:val="4"/>
        </w:numPr>
        <w:rPr>
          <w:rFonts w:ascii="Times New Roman" w:hAnsi="Times New Roman" w:cs="Times New Roman"/>
        </w:rPr>
      </w:pPr>
      <w:r w:rsidRPr="00ED2127">
        <w:rPr>
          <w:rFonts w:ascii="Times New Roman" w:hAnsi="Times New Roman" w:cs="Times New Roman"/>
        </w:rPr>
        <w:t xml:space="preserve">Cabrera, A., Bouterse, A., Nelson, M., Dietrich, C., Razzouk, J., </w:t>
      </w:r>
      <w:proofErr w:type="spellStart"/>
      <w:r w:rsidRPr="00ED2127">
        <w:rPr>
          <w:rFonts w:ascii="Times New Roman" w:hAnsi="Times New Roman" w:cs="Times New Roman"/>
        </w:rPr>
        <w:t>Oyoyo</w:t>
      </w:r>
      <w:proofErr w:type="spellEnd"/>
      <w:r w:rsidRPr="00ED2127">
        <w:rPr>
          <w:rFonts w:ascii="Times New Roman" w:hAnsi="Times New Roman" w:cs="Times New Roman"/>
        </w:rPr>
        <w:t xml:space="preserve">, U., Bono, C. M., &amp; Danisa, O. (2024). Prediction of In-Hospital Mortality Following Vertebral Fracture Fixation in Patients </w:t>
      </w:r>
      <w:r w:rsidR="008728AF" w:rsidRPr="00ED2127">
        <w:rPr>
          <w:rFonts w:ascii="Times New Roman" w:hAnsi="Times New Roman" w:cs="Times New Roman"/>
        </w:rPr>
        <w:t>w</w:t>
      </w:r>
      <w:r w:rsidRPr="00ED2127">
        <w:rPr>
          <w:rFonts w:ascii="Times New Roman" w:hAnsi="Times New Roman" w:cs="Times New Roman"/>
        </w:rPr>
        <w:t xml:space="preserve">ith Ankylosing Spondylitis or Diffuse Idiopathic Skeletal Hyperostosis: Machine Learning Analysis. International Journal of Spine Surgery, 18(1), 62–68. </w:t>
      </w:r>
    </w:p>
    <w:p w:rsidR="000B4DBD" w:rsidRPr="00ED2127" w:rsidRDefault="000B4DBD" w:rsidP="00BE006F">
      <w:pPr>
        <w:numPr>
          <w:ilvl w:val="0"/>
          <w:numId w:val="4"/>
        </w:numPr>
        <w:rPr>
          <w:rFonts w:ascii="Times New Roman" w:hAnsi="Times New Roman" w:cs="Times New Roman"/>
        </w:rPr>
      </w:pPr>
      <w:r w:rsidRPr="00ED2127">
        <w:rPr>
          <w:rFonts w:ascii="Times New Roman" w:hAnsi="Times New Roman" w:cs="Times New Roman"/>
        </w:rPr>
        <w:t xml:space="preserve">Miyake, K., </w:t>
      </w:r>
      <w:proofErr w:type="spellStart"/>
      <w:r w:rsidRPr="00ED2127">
        <w:rPr>
          <w:rFonts w:ascii="Times New Roman" w:hAnsi="Times New Roman" w:cs="Times New Roman"/>
        </w:rPr>
        <w:t>Iwagami</w:t>
      </w:r>
      <w:proofErr w:type="spellEnd"/>
      <w:r w:rsidRPr="00ED2127">
        <w:rPr>
          <w:rFonts w:ascii="Times New Roman" w:hAnsi="Times New Roman" w:cs="Times New Roman"/>
        </w:rPr>
        <w:t xml:space="preserve">, M., </w:t>
      </w:r>
      <w:proofErr w:type="spellStart"/>
      <w:r w:rsidRPr="00ED2127">
        <w:rPr>
          <w:rFonts w:ascii="Times New Roman" w:hAnsi="Times New Roman" w:cs="Times New Roman"/>
        </w:rPr>
        <w:t>Ohtake</w:t>
      </w:r>
      <w:proofErr w:type="spellEnd"/>
      <w:r w:rsidRPr="00ED2127">
        <w:rPr>
          <w:rFonts w:ascii="Times New Roman" w:hAnsi="Times New Roman" w:cs="Times New Roman"/>
        </w:rPr>
        <w:t>, T., Moriya, H., Kume, N., Murata, T., Nishida, T., Mochida, Y., Isogai, N., Ishioka, K., Shimoyama, R., Hidaka, S., Kashiwagi, H., Kawachi, J., Ogino, H., &amp; Kobayashi, S. (2020). Association of pre-operative chronic kidney disease and acute kidney injury with in-hospital outcomes of emergency colorectal surgery: A cohort study. World Journal of Emergency Surgery, 15(1).</w:t>
      </w:r>
    </w:p>
    <w:p w:rsidR="000B4DBD" w:rsidRPr="00ED2127" w:rsidRDefault="000B4DBD" w:rsidP="00BE006F">
      <w:pPr>
        <w:numPr>
          <w:ilvl w:val="0"/>
          <w:numId w:val="4"/>
        </w:numPr>
        <w:rPr>
          <w:rFonts w:ascii="Times New Roman" w:hAnsi="Times New Roman" w:cs="Times New Roman"/>
        </w:rPr>
      </w:pPr>
      <w:r w:rsidRPr="00ED2127">
        <w:rPr>
          <w:rFonts w:ascii="Times New Roman" w:hAnsi="Times New Roman" w:cs="Times New Roman"/>
        </w:rPr>
        <w:t xml:space="preserve">Ruge, H., Deutsch, M. A., Erlebach, M., Burri, M., Bleiziffer, S., &amp; Lange, R. (2020). TAVR in Patients on </w:t>
      </w:r>
      <w:proofErr w:type="spellStart"/>
      <w:r w:rsidRPr="00ED2127">
        <w:rPr>
          <w:rFonts w:ascii="Times New Roman" w:hAnsi="Times New Roman" w:cs="Times New Roman"/>
        </w:rPr>
        <w:t>Hemodialysis</w:t>
      </w:r>
      <w:proofErr w:type="spellEnd"/>
      <w:r w:rsidRPr="00ED2127">
        <w:rPr>
          <w:rFonts w:ascii="Times New Roman" w:hAnsi="Times New Roman" w:cs="Times New Roman"/>
        </w:rPr>
        <w:t xml:space="preserve">: Outcome of A High-Risk Patient Group. Heart Surgery Forum, 23(5), E611–E616. </w:t>
      </w:r>
    </w:p>
    <w:p w:rsidR="000B4DBD" w:rsidRPr="00BE006F" w:rsidRDefault="000B4DBD" w:rsidP="00C6497D">
      <w:pPr>
        <w:numPr>
          <w:ilvl w:val="0"/>
          <w:numId w:val="4"/>
        </w:numPr>
        <w:rPr>
          <w:rFonts w:ascii="Times New Roman" w:hAnsi="Times New Roman" w:cs="Times New Roman"/>
        </w:rPr>
      </w:pPr>
      <w:r w:rsidRPr="00ED2127">
        <w:rPr>
          <w:rFonts w:ascii="Times New Roman" w:hAnsi="Times New Roman" w:cs="Times New Roman"/>
        </w:rPr>
        <w:t>Castro-Dominguez, Y. S., Wang, Y., Minges, K. E., McNamara, R. L., Spertus, J. A., Dehmer, G. J., Messenger, J. C., Lavin, K., Anderson, C., Blankinship, K., Mercado, N., Clary, J. M., Osborne, A. D., Curtis, J. P., &amp; Cavender, M. A. (2021). Predicting In-Hospital Mortality in Patients Undergoing Percutaneous Coronary Intervention. Journal of the American College of Cardiology, 78(3), 216–229.Kassahun, W. T., Babel, J., &amp; Mehdorn, M. (2024). The impact of chronic obstructive pulmonary disease on surgical outcomes after surgery for an acute abdominal diagnosis. European Journal of Trauma and Emergency Surgery, 50(3), 799–808.</w:t>
      </w:r>
    </w:p>
    <w:tbl>
      <w:tblPr>
        <w:tblW w:w="0" w:type="auto"/>
        <w:tblCellMar>
          <w:top w:w="15" w:type="dxa"/>
          <w:left w:w="15" w:type="dxa"/>
          <w:bottom w:w="15" w:type="dxa"/>
          <w:right w:w="15" w:type="dxa"/>
        </w:tblCellMar>
        <w:tblLook w:val="04A0" w:firstRow="1" w:lastRow="0" w:firstColumn="1" w:lastColumn="0" w:noHBand="0" w:noVBand="1"/>
      </w:tblPr>
      <w:tblGrid>
        <w:gridCol w:w="579"/>
        <w:gridCol w:w="8447"/>
      </w:tblGrid>
      <w:tr w:rsidR="00BE006F" w:rsidRPr="00BE006F" w:rsidTr="00BE006F">
        <w:tc>
          <w:tcPr>
            <w:tcW w:w="660" w:type="dxa"/>
            <w:tcMar>
              <w:top w:w="0" w:type="dxa"/>
              <w:left w:w="240" w:type="dxa"/>
              <w:bottom w:w="0" w:type="dxa"/>
              <w:right w:w="240" w:type="dxa"/>
            </w:tcMar>
            <w:hideMark/>
          </w:tcPr>
          <w:p w:rsidR="00BE006F" w:rsidRPr="00BE006F" w:rsidRDefault="00BE006F" w:rsidP="00BE006F">
            <w:pPr>
              <w:rPr>
                <w:rFonts w:ascii="Times New Roman" w:hAnsi="Times New Roman" w:cs="Times New Roman"/>
              </w:rPr>
            </w:pPr>
          </w:p>
        </w:tc>
        <w:tc>
          <w:tcPr>
            <w:tcW w:w="15780" w:type="dxa"/>
            <w:tcMar>
              <w:top w:w="0" w:type="dxa"/>
              <w:left w:w="0" w:type="dxa"/>
              <w:bottom w:w="0" w:type="dxa"/>
              <w:right w:w="0" w:type="dxa"/>
            </w:tcMar>
            <w:vAlign w:val="center"/>
            <w:hideMark/>
          </w:tcPr>
          <w:p w:rsidR="00BE006F" w:rsidRPr="00BE006F" w:rsidRDefault="00BE006F" w:rsidP="00BE006F">
            <w:pPr>
              <w:rPr>
                <w:rFonts w:ascii="Times New Roman" w:hAnsi="Times New Roman" w:cs="Times New Roman"/>
              </w:rPr>
            </w:pPr>
          </w:p>
        </w:tc>
      </w:tr>
    </w:tbl>
    <w:p w:rsidR="00DA0E32" w:rsidRDefault="00DA0E32"/>
    <w:sectPr w:rsidR="00DA0E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74F54"/>
    <w:multiLevelType w:val="multilevel"/>
    <w:tmpl w:val="2BA6D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071F78"/>
    <w:multiLevelType w:val="multilevel"/>
    <w:tmpl w:val="EE76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AA7D28"/>
    <w:multiLevelType w:val="multilevel"/>
    <w:tmpl w:val="710E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DF04A5"/>
    <w:multiLevelType w:val="multilevel"/>
    <w:tmpl w:val="9A6A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2127902">
    <w:abstractNumId w:val="2"/>
  </w:num>
  <w:num w:numId="2" w16cid:durableId="1166359368">
    <w:abstractNumId w:val="3"/>
  </w:num>
  <w:num w:numId="3" w16cid:durableId="1449618830">
    <w:abstractNumId w:val="0"/>
  </w:num>
  <w:num w:numId="4" w16cid:durableId="2061203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06F"/>
    <w:rsid w:val="000B4DBD"/>
    <w:rsid w:val="00331413"/>
    <w:rsid w:val="00445A3F"/>
    <w:rsid w:val="005D5CE5"/>
    <w:rsid w:val="006301E8"/>
    <w:rsid w:val="008728AF"/>
    <w:rsid w:val="0098312D"/>
    <w:rsid w:val="009A0174"/>
    <w:rsid w:val="00A45731"/>
    <w:rsid w:val="00B33FF0"/>
    <w:rsid w:val="00BE006F"/>
    <w:rsid w:val="00DA0E32"/>
    <w:rsid w:val="00DC55B8"/>
    <w:rsid w:val="00ED2127"/>
    <w:rsid w:val="00F01F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140C9"/>
  <w15:chartTrackingRefBased/>
  <w15:docId w15:val="{BAD05761-1BF3-43A9-9154-0C8AD1F82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4DBD"/>
    <w:rPr>
      <w:color w:val="0563C1" w:themeColor="hyperlink"/>
      <w:u w:val="single"/>
    </w:rPr>
  </w:style>
  <w:style w:type="character" w:styleId="UnresolvedMention">
    <w:name w:val="Unresolved Mention"/>
    <w:basedOn w:val="DefaultParagraphFont"/>
    <w:uiPriority w:val="99"/>
    <w:semiHidden/>
    <w:unhideWhenUsed/>
    <w:rsid w:val="000B4D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920368">
      <w:bodyDiv w:val="1"/>
      <w:marLeft w:val="0"/>
      <w:marRight w:val="0"/>
      <w:marTop w:val="0"/>
      <w:marBottom w:val="0"/>
      <w:divBdr>
        <w:top w:val="none" w:sz="0" w:space="0" w:color="auto"/>
        <w:left w:val="none" w:sz="0" w:space="0" w:color="auto"/>
        <w:bottom w:val="none" w:sz="0" w:space="0" w:color="auto"/>
        <w:right w:val="none" w:sz="0" w:space="0" w:color="auto"/>
      </w:divBdr>
    </w:div>
    <w:div w:id="437409494">
      <w:bodyDiv w:val="1"/>
      <w:marLeft w:val="0"/>
      <w:marRight w:val="0"/>
      <w:marTop w:val="0"/>
      <w:marBottom w:val="0"/>
      <w:divBdr>
        <w:top w:val="none" w:sz="0" w:space="0" w:color="auto"/>
        <w:left w:val="none" w:sz="0" w:space="0" w:color="auto"/>
        <w:bottom w:val="none" w:sz="0" w:space="0" w:color="auto"/>
        <w:right w:val="none" w:sz="0" w:space="0" w:color="auto"/>
      </w:divBdr>
    </w:div>
    <w:div w:id="572088341">
      <w:bodyDiv w:val="1"/>
      <w:marLeft w:val="0"/>
      <w:marRight w:val="0"/>
      <w:marTop w:val="0"/>
      <w:marBottom w:val="0"/>
      <w:divBdr>
        <w:top w:val="none" w:sz="0" w:space="0" w:color="auto"/>
        <w:left w:val="none" w:sz="0" w:space="0" w:color="auto"/>
        <w:bottom w:val="none" w:sz="0" w:space="0" w:color="auto"/>
        <w:right w:val="none" w:sz="0" w:space="0" w:color="auto"/>
      </w:divBdr>
    </w:div>
    <w:div w:id="855312669">
      <w:bodyDiv w:val="1"/>
      <w:marLeft w:val="0"/>
      <w:marRight w:val="0"/>
      <w:marTop w:val="0"/>
      <w:marBottom w:val="0"/>
      <w:divBdr>
        <w:top w:val="none" w:sz="0" w:space="0" w:color="auto"/>
        <w:left w:val="none" w:sz="0" w:space="0" w:color="auto"/>
        <w:bottom w:val="none" w:sz="0" w:space="0" w:color="auto"/>
        <w:right w:val="none" w:sz="0" w:space="0" w:color="auto"/>
      </w:divBdr>
    </w:div>
    <w:div w:id="875778407">
      <w:bodyDiv w:val="1"/>
      <w:marLeft w:val="0"/>
      <w:marRight w:val="0"/>
      <w:marTop w:val="0"/>
      <w:marBottom w:val="0"/>
      <w:divBdr>
        <w:top w:val="none" w:sz="0" w:space="0" w:color="auto"/>
        <w:left w:val="none" w:sz="0" w:space="0" w:color="auto"/>
        <w:bottom w:val="none" w:sz="0" w:space="0" w:color="auto"/>
        <w:right w:val="none" w:sz="0" w:space="0" w:color="auto"/>
      </w:divBdr>
    </w:div>
    <w:div w:id="985864095">
      <w:bodyDiv w:val="1"/>
      <w:marLeft w:val="0"/>
      <w:marRight w:val="0"/>
      <w:marTop w:val="0"/>
      <w:marBottom w:val="0"/>
      <w:divBdr>
        <w:top w:val="none" w:sz="0" w:space="0" w:color="auto"/>
        <w:left w:val="none" w:sz="0" w:space="0" w:color="auto"/>
        <w:bottom w:val="none" w:sz="0" w:space="0" w:color="auto"/>
        <w:right w:val="none" w:sz="0" w:space="0" w:color="auto"/>
      </w:divBdr>
    </w:div>
    <w:div w:id="1034958559">
      <w:bodyDiv w:val="1"/>
      <w:marLeft w:val="0"/>
      <w:marRight w:val="0"/>
      <w:marTop w:val="0"/>
      <w:marBottom w:val="0"/>
      <w:divBdr>
        <w:top w:val="none" w:sz="0" w:space="0" w:color="auto"/>
        <w:left w:val="none" w:sz="0" w:space="0" w:color="auto"/>
        <w:bottom w:val="none" w:sz="0" w:space="0" w:color="auto"/>
        <w:right w:val="none" w:sz="0" w:space="0" w:color="auto"/>
      </w:divBdr>
    </w:div>
    <w:div w:id="1108164742">
      <w:bodyDiv w:val="1"/>
      <w:marLeft w:val="0"/>
      <w:marRight w:val="0"/>
      <w:marTop w:val="0"/>
      <w:marBottom w:val="0"/>
      <w:divBdr>
        <w:top w:val="none" w:sz="0" w:space="0" w:color="auto"/>
        <w:left w:val="none" w:sz="0" w:space="0" w:color="auto"/>
        <w:bottom w:val="none" w:sz="0" w:space="0" w:color="auto"/>
        <w:right w:val="none" w:sz="0" w:space="0" w:color="auto"/>
      </w:divBdr>
    </w:div>
    <w:div w:id="1170019438">
      <w:bodyDiv w:val="1"/>
      <w:marLeft w:val="0"/>
      <w:marRight w:val="0"/>
      <w:marTop w:val="0"/>
      <w:marBottom w:val="0"/>
      <w:divBdr>
        <w:top w:val="none" w:sz="0" w:space="0" w:color="auto"/>
        <w:left w:val="none" w:sz="0" w:space="0" w:color="auto"/>
        <w:bottom w:val="none" w:sz="0" w:space="0" w:color="auto"/>
        <w:right w:val="none" w:sz="0" w:space="0" w:color="auto"/>
      </w:divBdr>
    </w:div>
    <w:div w:id="1245987923">
      <w:bodyDiv w:val="1"/>
      <w:marLeft w:val="0"/>
      <w:marRight w:val="0"/>
      <w:marTop w:val="0"/>
      <w:marBottom w:val="0"/>
      <w:divBdr>
        <w:top w:val="none" w:sz="0" w:space="0" w:color="auto"/>
        <w:left w:val="none" w:sz="0" w:space="0" w:color="auto"/>
        <w:bottom w:val="none" w:sz="0" w:space="0" w:color="auto"/>
        <w:right w:val="none" w:sz="0" w:space="0" w:color="auto"/>
      </w:divBdr>
    </w:div>
    <w:div w:id="1312716485">
      <w:bodyDiv w:val="1"/>
      <w:marLeft w:val="0"/>
      <w:marRight w:val="0"/>
      <w:marTop w:val="0"/>
      <w:marBottom w:val="0"/>
      <w:divBdr>
        <w:top w:val="none" w:sz="0" w:space="0" w:color="auto"/>
        <w:left w:val="none" w:sz="0" w:space="0" w:color="auto"/>
        <w:bottom w:val="none" w:sz="0" w:space="0" w:color="auto"/>
        <w:right w:val="none" w:sz="0" w:space="0" w:color="auto"/>
      </w:divBdr>
      <w:divsChild>
        <w:div w:id="1808157834">
          <w:marLeft w:val="0"/>
          <w:marRight w:val="0"/>
          <w:marTop w:val="0"/>
          <w:marBottom w:val="0"/>
          <w:divBdr>
            <w:top w:val="none" w:sz="0" w:space="0" w:color="auto"/>
            <w:left w:val="none" w:sz="0" w:space="0" w:color="auto"/>
            <w:bottom w:val="none" w:sz="0" w:space="0" w:color="auto"/>
            <w:right w:val="none" w:sz="0" w:space="0" w:color="auto"/>
          </w:divBdr>
          <w:divsChild>
            <w:div w:id="1560242690">
              <w:marLeft w:val="0"/>
              <w:marRight w:val="0"/>
              <w:marTop w:val="0"/>
              <w:marBottom w:val="0"/>
              <w:divBdr>
                <w:top w:val="none" w:sz="0" w:space="0" w:color="auto"/>
                <w:left w:val="none" w:sz="0" w:space="0" w:color="auto"/>
                <w:bottom w:val="none" w:sz="0" w:space="0" w:color="auto"/>
                <w:right w:val="none" w:sz="0" w:space="0" w:color="auto"/>
              </w:divBdr>
              <w:divsChild>
                <w:div w:id="400951482">
                  <w:marLeft w:val="0"/>
                  <w:marRight w:val="0"/>
                  <w:marTop w:val="0"/>
                  <w:marBottom w:val="0"/>
                  <w:divBdr>
                    <w:top w:val="none" w:sz="0" w:space="0" w:color="auto"/>
                    <w:left w:val="none" w:sz="0" w:space="0" w:color="auto"/>
                    <w:bottom w:val="none" w:sz="0" w:space="0" w:color="auto"/>
                    <w:right w:val="none" w:sz="0" w:space="0" w:color="auto"/>
                  </w:divBdr>
                  <w:divsChild>
                    <w:div w:id="2108577799">
                      <w:marLeft w:val="0"/>
                      <w:marRight w:val="0"/>
                      <w:marTop w:val="120"/>
                      <w:marBottom w:val="0"/>
                      <w:divBdr>
                        <w:top w:val="none" w:sz="0" w:space="0" w:color="auto"/>
                        <w:left w:val="none" w:sz="0" w:space="0" w:color="auto"/>
                        <w:bottom w:val="none" w:sz="0" w:space="0" w:color="auto"/>
                        <w:right w:val="none" w:sz="0" w:space="0" w:color="auto"/>
                      </w:divBdr>
                      <w:divsChild>
                        <w:div w:id="598098191">
                          <w:marLeft w:val="0"/>
                          <w:marRight w:val="0"/>
                          <w:marTop w:val="0"/>
                          <w:marBottom w:val="0"/>
                          <w:divBdr>
                            <w:top w:val="none" w:sz="0" w:space="0" w:color="auto"/>
                            <w:left w:val="none" w:sz="0" w:space="0" w:color="auto"/>
                            <w:bottom w:val="none" w:sz="0" w:space="0" w:color="auto"/>
                            <w:right w:val="none" w:sz="0" w:space="0" w:color="auto"/>
                          </w:divBdr>
                          <w:divsChild>
                            <w:div w:id="8461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700143">
          <w:marLeft w:val="0"/>
          <w:marRight w:val="0"/>
          <w:marTop w:val="0"/>
          <w:marBottom w:val="0"/>
          <w:divBdr>
            <w:top w:val="none" w:sz="0" w:space="0" w:color="auto"/>
            <w:left w:val="none" w:sz="0" w:space="0" w:color="auto"/>
            <w:bottom w:val="none" w:sz="0" w:space="0" w:color="auto"/>
            <w:right w:val="none" w:sz="0" w:space="0" w:color="auto"/>
          </w:divBdr>
          <w:divsChild>
            <w:div w:id="1709068435">
              <w:marLeft w:val="0"/>
              <w:marRight w:val="0"/>
              <w:marTop w:val="0"/>
              <w:marBottom w:val="0"/>
              <w:divBdr>
                <w:top w:val="none" w:sz="0" w:space="0" w:color="auto"/>
                <w:left w:val="none" w:sz="0" w:space="0" w:color="auto"/>
                <w:bottom w:val="none" w:sz="0" w:space="0" w:color="auto"/>
                <w:right w:val="none" w:sz="0" w:space="0" w:color="auto"/>
              </w:divBdr>
              <w:divsChild>
                <w:div w:id="592517264">
                  <w:marLeft w:val="0"/>
                  <w:marRight w:val="0"/>
                  <w:marTop w:val="0"/>
                  <w:marBottom w:val="0"/>
                  <w:divBdr>
                    <w:top w:val="none" w:sz="0" w:space="0" w:color="auto"/>
                    <w:left w:val="none" w:sz="0" w:space="0" w:color="auto"/>
                    <w:bottom w:val="none" w:sz="0" w:space="0" w:color="auto"/>
                    <w:right w:val="none" w:sz="0" w:space="0" w:color="auto"/>
                  </w:divBdr>
                  <w:divsChild>
                    <w:div w:id="518853641">
                      <w:marLeft w:val="0"/>
                      <w:marRight w:val="0"/>
                      <w:marTop w:val="0"/>
                      <w:marBottom w:val="0"/>
                      <w:divBdr>
                        <w:top w:val="none" w:sz="0" w:space="0" w:color="auto"/>
                        <w:left w:val="none" w:sz="0" w:space="0" w:color="auto"/>
                        <w:bottom w:val="none" w:sz="0" w:space="0" w:color="auto"/>
                        <w:right w:val="none" w:sz="0" w:space="0" w:color="auto"/>
                      </w:divBdr>
                      <w:divsChild>
                        <w:div w:id="1465348166">
                          <w:marLeft w:val="0"/>
                          <w:marRight w:val="0"/>
                          <w:marTop w:val="0"/>
                          <w:marBottom w:val="0"/>
                          <w:divBdr>
                            <w:top w:val="none" w:sz="0" w:space="0" w:color="auto"/>
                            <w:left w:val="none" w:sz="0" w:space="0" w:color="auto"/>
                            <w:bottom w:val="none" w:sz="0" w:space="0" w:color="auto"/>
                            <w:right w:val="none" w:sz="0" w:space="0" w:color="auto"/>
                          </w:divBdr>
                          <w:divsChild>
                            <w:div w:id="14687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075572">
      <w:bodyDiv w:val="1"/>
      <w:marLeft w:val="0"/>
      <w:marRight w:val="0"/>
      <w:marTop w:val="0"/>
      <w:marBottom w:val="0"/>
      <w:divBdr>
        <w:top w:val="none" w:sz="0" w:space="0" w:color="auto"/>
        <w:left w:val="none" w:sz="0" w:space="0" w:color="auto"/>
        <w:bottom w:val="none" w:sz="0" w:space="0" w:color="auto"/>
        <w:right w:val="none" w:sz="0" w:space="0" w:color="auto"/>
      </w:divBdr>
      <w:divsChild>
        <w:div w:id="1811173537">
          <w:marLeft w:val="0"/>
          <w:marRight w:val="0"/>
          <w:marTop w:val="0"/>
          <w:marBottom w:val="0"/>
          <w:divBdr>
            <w:top w:val="none" w:sz="0" w:space="0" w:color="auto"/>
            <w:left w:val="none" w:sz="0" w:space="0" w:color="auto"/>
            <w:bottom w:val="none" w:sz="0" w:space="0" w:color="auto"/>
            <w:right w:val="none" w:sz="0" w:space="0" w:color="auto"/>
          </w:divBdr>
          <w:divsChild>
            <w:div w:id="1074737505">
              <w:marLeft w:val="0"/>
              <w:marRight w:val="0"/>
              <w:marTop w:val="0"/>
              <w:marBottom w:val="0"/>
              <w:divBdr>
                <w:top w:val="none" w:sz="0" w:space="0" w:color="auto"/>
                <w:left w:val="none" w:sz="0" w:space="0" w:color="auto"/>
                <w:bottom w:val="none" w:sz="0" w:space="0" w:color="auto"/>
                <w:right w:val="none" w:sz="0" w:space="0" w:color="auto"/>
              </w:divBdr>
              <w:divsChild>
                <w:div w:id="1831410034">
                  <w:marLeft w:val="0"/>
                  <w:marRight w:val="0"/>
                  <w:marTop w:val="0"/>
                  <w:marBottom w:val="0"/>
                  <w:divBdr>
                    <w:top w:val="none" w:sz="0" w:space="0" w:color="auto"/>
                    <w:left w:val="none" w:sz="0" w:space="0" w:color="auto"/>
                    <w:bottom w:val="none" w:sz="0" w:space="0" w:color="auto"/>
                    <w:right w:val="none" w:sz="0" w:space="0" w:color="auto"/>
                  </w:divBdr>
                  <w:divsChild>
                    <w:div w:id="962149410">
                      <w:marLeft w:val="0"/>
                      <w:marRight w:val="0"/>
                      <w:marTop w:val="120"/>
                      <w:marBottom w:val="0"/>
                      <w:divBdr>
                        <w:top w:val="none" w:sz="0" w:space="0" w:color="auto"/>
                        <w:left w:val="none" w:sz="0" w:space="0" w:color="auto"/>
                        <w:bottom w:val="none" w:sz="0" w:space="0" w:color="auto"/>
                        <w:right w:val="none" w:sz="0" w:space="0" w:color="auto"/>
                      </w:divBdr>
                      <w:divsChild>
                        <w:div w:id="162136586">
                          <w:marLeft w:val="0"/>
                          <w:marRight w:val="0"/>
                          <w:marTop w:val="0"/>
                          <w:marBottom w:val="0"/>
                          <w:divBdr>
                            <w:top w:val="none" w:sz="0" w:space="0" w:color="auto"/>
                            <w:left w:val="none" w:sz="0" w:space="0" w:color="auto"/>
                            <w:bottom w:val="none" w:sz="0" w:space="0" w:color="auto"/>
                            <w:right w:val="none" w:sz="0" w:space="0" w:color="auto"/>
                          </w:divBdr>
                          <w:divsChild>
                            <w:div w:id="114330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913140">
          <w:marLeft w:val="0"/>
          <w:marRight w:val="0"/>
          <w:marTop w:val="0"/>
          <w:marBottom w:val="0"/>
          <w:divBdr>
            <w:top w:val="none" w:sz="0" w:space="0" w:color="auto"/>
            <w:left w:val="none" w:sz="0" w:space="0" w:color="auto"/>
            <w:bottom w:val="none" w:sz="0" w:space="0" w:color="auto"/>
            <w:right w:val="none" w:sz="0" w:space="0" w:color="auto"/>
          </w:divBdr>
          <w:divsChild>
            <w:div w:id="2048603363">
              <w:marLeft w:val="0"/>
              <w:marRight w:val="0"/>
              <w:marTop w:val="0"/>
              <w:marBottom w:val="0"/>
              <w:divBdr>
                <w:top w:val="none" w:sz="0" w:space="0" w:color="auto"/>
                <w:left w:val="none" w:sz="0" w:space="0" w:color="auto"/>
                <w:bottom w:val="none" w:sz="0" w:space="0" w:color="auto"/>
                <w:right w:val="none" w:sz="0" w:space="0" w:color="auto"/>
              </w:divBdr>
              <w:divsChild>
                <w:div w:id="1023554643">
                  <w:marLeft w:val="0"/>
                  <w:marRight w:val="0"/>
                  <w:marTop w:val="0"/>
                  <w:marBottom w:val="0"/>
                  <w:divBdr>
                    <w:top w:val="none" w:sz="0" w:space="0" w:color="auto"/>
                    <w:left w:val="none" w:sz="0" w:space="0" w:color="auto"/>
                    <w:bottom w:val="none" w:sz="0" w:space="0" w:color="auto"/>
                    <w:right w:val="none" w:sz="0" w:space="0" w:color="auto"/>
                  </w:divBdr>
                  <w:divsChild>
                    <w:div w:id="810025956">
                      <w:marLeft w:val="0"/>
                      <w:marRight w:val="0"/>
                      <w:marTop w:val="0"/>
                      <w:marBottom w:val="0"/>
                      <w:divBdr>
                        <w:top w:val="none" w:sz="0" w:space="0" w:color="auto"/>
                        <w:left w:val="none" w:sz="0" w:space="0" w:color="auto"/>
                        <w:bottom w:val="none" w:sz="0" w:space="0" w:color="auto"/>
                        <w:right w:val="none" w:sz="0" w:space="0" w:color="auto"/>
                      </w:divBdr>
                      <w:divsChild>
                        <w:div w:id="1547839136">
                          <w:marLeft w:val="0"/>
                          <w:marRight w:val="0"/>
                          <w:marTop w:val="0"/>
                          <w:marBottom w:val="0"/>
                          <w:divBdr>
                            <w:top w:val="none" w:sz="0" w:space="0" w:color="auto"/>
                            <w:left w:val="none" w:sz="0" w:space="0" w:color="auto"/>
                            <w:bottom w:val="none" w:sz="0" w:space="0" w:color="auto"/>
                            <w:right w:val="none" w:sz="0" w:space="0" w:color="auto"/>
                          </w:divBdr>
                          <w:divsChild>
                            <w:div w:id="15413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3</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Jithendra Uppalapati</dc:creator>
  <cp:keywords/>
  <dc:description/>
  <cp:lastModifiedBy>Jithendra Uppalapati</cp:lastModifiedBy>
  <cp:revision>1</cp:revision>
  <dcterms:created xsi:type="dcterms:W3CDTF">2024-12-08T23:41:00Z</dcterms:created>
  <dcterms:modified xsi:type="dcterms:W3CDTF">2024-12-09T05:25:00Z</dcterms:modified>
</cp:coreProperties>
</file>