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2E74B5"/>
          <w:sz w:val="28"/>
        </w:rPr>
        <w:t>WEEK 2 INTERNSHIP REPORT</w:t>
      </w:r>
    </w:p>
    <w:p>
      <w:pPr>
        <w:pStyle w:val="Title"/>
        <w:jc w:val="center"/>
      </w:pPr>
      <w:r>
        <w:t>Data Collection, Cleaning, and</w:t>
        <w:br/>
        <w:t>Preprocessing for Logistics Analysis</w:t>
      </w:r>
    </w:p>
    <w:p>
      <w:pPr>
        <w:jc w:val="center"/>
      </w:pPr>
      <w:r>
        <w:rPr>
          <w:i/>
          <w:sz w:val="24"/>
        </w:rPr>
        <w:t>A practical Python-based preprocessing workflow</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20"/>
            </w:pPr>
            <w:r/>
            <w:r>
              <w:rPr>
                <w:b/>
                <w:color w:val="FFFFFF"/>
                <w:sz w:val="20"/>
              </w:rPr>
              <w:t>Student Name</w:t>
            </w:r>
          </w:p>
        </w:tc>
        <w:tc>
          <w:tcPr>
            <w:tcW w:type="dxa" w:w="4968"/>
            <w:vAlign w:val="center"/>
            <w:shd w:fill="F2F6FA"/>
          </w:tcPr>
          <w:p>
            <w:pPr>
              <w:spacing w:after="20"/>
            </w:pPr>
            <w:r/>
            <w:r>
              <w:rPr>
                <w:b w:val="0"/>
                <w:sz w:val="20"/>
              </w:rPr>
              <w:t>A. Jahnavi</w:t>
            </w:r>
          </w:p>
        </w:tc>
      </w:tr>
      <w:tr>
        <w:tc>
          <w:tcPr>
            <w:tcW w:type="dxa" w:w="4968"/>
            <w:vAlign w:val="center"/>
            <w:shd w:fill="1F4E79"/>
          </w:tcPr>
          <w:p>
            <w:pPr>
              <w:spacing w:after="20"/>
            </w:pPr>
            <w:r/>
            <w:r>
              <w:rPr>
                <w:b/>
                <w:color w:val="FFFFFF"/>
                <w:sz w:val="20"/>
              </w:rPr>
              <w:t>Roll Number</w:t>
            </w:r>
          </w:p>
        </w:tc>
        <w:tc>
          <w:tcPr>
            <w:tcW w:type="dxa" w:w="4968"/>
            <w:vAlign w:val="center"/>
            <w:shd w:fill="F2F6FA"/>
          </w:tcPr>
          <w:p>
            <w:pPr>
              <w:spacing w:after="20"/>
            </w:pPr>
            <w:r/>
            <w:r>
              <w:rPr>
                <w:b w:val="0"/>
                <w:sz w:val="20"/>
              </w:rPr>
              <w:t>24471A4205</w:t>
            </w:r>
          </w:p>
        </w:tc>
      </w:tr>
      <w:tr>
        <w:tc>
          <w:tcPr>
            <w:tcW w:type="dxa" w:w="4968"/>
            <w:vAlign w:val="center"/>
            <w:shd w:fill="1F4E79"/>
          </w:tcPr>
          <w:p>
            <w:pPr>
              <w:spacing w:after="20"/>
            </w:pPr>
            <w:r/>
            <w:r>
              <w:rPr>
                <w:b/>
                <w:color w:val="FFFFFF"/>
                <w:sz w:val="20"/>
              </w:rPr>
              <w:t>Course / Branch</w:t>
            </w:r>
          </w:p>
        </w:tc>
        <w:tc>
          <w:tcPr>
            <w:tcW w:type="dxa" w:w="4968"/>
            <w:vAlign w:val="center"/>
            <w:shd w:fill="F2F6FA"/>
          </w:tcPr>
          <w:p>
            <w:pPr>
              <w:spacing w:after="20"/>
            </w:pPr>
            <w:r/>
            <w:r>
              <w:rPr>
                <w:b w:val="0"/>
                <w:sz w:val="20"/>
              </w:rPr>
              <w:t>CSM</w:t>
            </w:r>
          </w:p>
        </w:tc>
      </w:tr>
      <w:tr>
        <w:tc>
          <w:tcPr>
            <w:tcW w:type="dxa" w:w="4968"/>
            <w:vAlign w:val="center"/>
            <w:shd w:fill="1F4E79"/>
          </w:tcPr>
          <w:p>
            <w:pPr>
              <w:spacing w:after="20"/>
            </w:pPr>
            <w:r/>
            <w:r>
              <w:rPr>
                <w:b/>
                <w:color w:val="FFFFFF"/>
                <w:sz w:val="20"/>
              </w:rPr>
              <w:t>Internship Task</w:t>
            </w:r>
          </w:p>
        </w:tc>
        <w:tc>
          <w:tcPr>
            <w:tcW w:type="dxa" w:w="4968"/>
            <w:vAlign w:val="center"/>
            <w:shd w:fill="F2F6FA"/>
          </w:tcPr>
          <w:p>
            <w:pPr>
              <w:spacing w:after="20"/>
            </w:pPr>
            <w:r/>
            <w:r>
              <w:rPr>
                <w:b w:val="0"/>
                <w:sz w:val="20"/>
              </w:rPr>
              <w:t>Week 2 – Logistics Data Preprocessing</w:t>
            </w:r>
          </w:p>
        </w:tc>
      </w:tr>
    </w:tbl>
    <w:p>
      <w:r>
        <w:br/>
      </w:r>
    </w:p>
    <w:p>
      <w:pPr>
        <w:jc w:val="center"/>
      </w:pPr>
      <w:r>
        <w:rPr>
          <w:sz w:val="20"/>
        </w:rPr>
        <w:t>Submitted as part of the logistics analytics internship</w:t>
      </w:r>
    </w:p>
    <w:p>
      <w:r>
        <w:br w:type="page"/>
      </w:r>
    </w:p>
    <w:p>
      <w:pPr>
        <w:pStyle w:val="Heading1"/>
      </w:pPr>
      <w:r>
        <w:t>1. Executive Summary</w:t>
      </w:r>
    </w:p>
    <w:p>
      <w:r>
        <w:t>This report describes a reproducible workflow for preparing logistics data for analysis. It uses a supply-chain/shipping dataset as a reference and demonstrates how records can be inspected, cleaned, validated, and transformed with Python and pandas. The workflow focuses on missing values, duplicate records, inconsistent data types and categories, implausible values, outliers, and feature scaling. The objective is not to change data blindly, but to preserve useful information while making assumptions explicit and measurable. The code is designed as a template: column names should be mapped to the selected dataset before execution.</w:t>
      </w:r>
    </w:p>
    <w:p>
      <w:pPr>
        <w:pStyle w:val="Heading1"/>
      </w:pPr>
      <w:r>
        <w:t>2. Objectives</w:t>
      </w:r>
    </w:p>
    <w:p>
      <w:pPr>
        <w:pStyle w:val="ListBullet"/>
      </w:pPr>
      <w:r>
        <w:t>Describe a public logistics dataset and simulate the collection stage.</w:t>
      </w:r>
    </w:p>
    <w:p>
      <w:pPr>
        <w:pStyle w:val="ListBullet"/>
      </w:pPr>
      <w:r>
        <w:t>Profile the data to understand its structure, data types, completeness, and quality.</w:t>
      </w:r>
    </w:p>
    <w:p>
      <w:pPr>
        <w:pStyle w:val="ListBullet"/>
      </w:pPr>
      <w:r>
        <w:t>Resolve missing values, duplicates, inconsistent formats, and invalid records using documented rules.</w:t>
      </w:r>
    </w:p>
    <w:p>
      <w:pPr>
        <w:pStyle w:val="ListBullet"/>
      </w:pPr>
      <w:r>
        <w:t>Identify outliers and distinguish possible data errors from genuine unusual logistics events.</w:t>
      </w:r>
    </w:p>
    <w:p>
      <w:pPr>
        <w:pStyle w:val="ListBullet"/>
      </w:pPr>
      <w:r>
        <w:t>Normalize selected numerical features when required by the analysis or machine-learning model.</w:t>
      </w:r>
    </w:p>
    <w:p>
      <w:pPr>
        <w:pStyle w:val="ListBullet"/>
      </w:pPr>
      <w:r>
        <w:t>Produce a clean dataset and a short quality summary that supports reliable decision-making.</w:t>
      </w:r>
    </w:p>
    <w:p>
      <w:pPr>
        <w:pStyle w:val="Heading1"/>
      </w:pPr>
      <w:r>
        <w:t>3. Data Collection Simulation</w:t>
      </w:r>
    </w:p>
    <w:p>
      <w:r>
        <w:t>Reference dataset: DataCo Smart Supply Chain for Big Data Analysis (public dataset listing on Kaggle). It is a suitable reference because supply-chain datasets commonly contain order, product, shipping, delivery, quantity, sales, and operational fields. The dataset should be downloaded from its source and used according to the source page’s terms. This report does not claim that a live download or full-dataset execution was performed; the workflow below is a documented, reproducible template.</w:t>
      </w:r>
    </w:p>
    <w:p>
      <w:r>
        <w:rPr>
          <w:b/>
        </w:rPr>
        <w:t xml:space="preserve">Reference: </w:t>
      </w:r>
      <w:r>
        <w:t>https://www.kaggle.com/datasets/shashwatwork/dataco-smart-supply-chain-for-big-data-analysis</w:t>
      </w:r>
    </w:p>
    <w:p>
      <w:r>
        <w:t>Collection simulation: download the CSV file from the dataset page, keep the original file unchanged, record the download date and source, and load a working copy with pandas. For a real submission, record the exact filename, row count, column count, and any license/usage notes after inspecting the file.</w:t>
      </w:r>
    </w:p>
    <w:p>
      <w:pPr>
        <w:pStyle w:val="Heading2"/>
      </w:pPr>
      <w:r>
        <w:t>3.1 Example data dictionary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20"/>
            </w:pPr>
            <w:r/>
            <w:r>
              <w:rPr>
                <w:b/>
                <w:color w:val="FFFFFF"/>
                <w:sz w:val="18"/>
              </w:rPr>
              <w:t>Example field</w:t>
            </w:r>
          </w:p>
        </w:tc>
        <w:tc>
          <w:tcPr>
            <w:tcW w:type="dxa" w:w="3312"/>
            <w:vAlign w:val="center"/>
            <w:shd w:fill="1F4E79"/>
          </w:tcPr>
          <w:p>
            <w:pPr>
              <w:spacing w:after="20"/>
            </w:pPr>
            <w:r/>
            <w:r>
              <w:rPr>
                <w:b/>
                <w:color w:val="FFFFFF"/>
                <w:sz w:val="18"/>
              </w:rPr>
              <w:t>Expected type</w:t>
            </w:r>
          </w:p>
        </w:tc>
        <w:tc>
          <w:tcPr>
            <w:tcW w:type="dxa" w:w="3312"/>
            <w:vAlign w:val="center"/>
            <w:shd w:fill="1F4E79"/>
          </w:tcPr>
          <w:p>
            <w:pPr>
              <w:spacing w:after="20"/>
            </w:pPr>
            <w:r/>
            <w:r>
              <w:rPr>
                <w:b/>
                <w:color w:val="FFFFFF"/>
                <w:sz w:val="18"/>
              </w:rPr>
              <w:t>Why it matters</w:t>
            </w:r>
          </w:p>
        </w:tc>
      </w:tr>
      <w:tr>
        <w:tc>
          <w:tcPr>
            <w:tcW w:type="dxa" w:w="3312"/>
            <w:vAlign w:val="center"/>
          </w:tcPr>
          <w:p>
            <w:pPr>
              <w:spacing w:after="20"/>
            </w:pPr>
            <w:r/>
            <w:r>
              <w:rPr>
                <w:b w:val="0"/>
                <w:sz w:val="16"/>
              </w:rPr>
              <w:t>Order / shipment ID</w:t>
            </w:r>
          </w:p>
        </w:tc>
        <w:tc>
          <w:tcPr>
            <w:tcW w:type="dxa" w:w="3312"/>
            <w:vAlign w:val="center"/>
          </w:tcPr>
          <w:p>
            <w:pPr>
              <w:spacing w:after="20"/>
            </w:pPr>
            <w:r/>
            <w:r>
              <w:rPr>
                <w:b w:val="0"/>
                <w:sz w:val="16"/>
              </w:rPr>
              <w:t>Identifier</w:t>
            </w:r>
          </w:p>
        </w:tc>
        <w:tc>
          <w:tcPr>
            <w:tcW w:type="dxa" w:w="3312"/>
            <w:vAlign w:val="center"/>
          </w:tcPr>
          <w:p>
            <w:pPr>
              <w:spacing w:after="20"/>
            </w:pPr>
            <w:r/>
            <w:r>
              <w:rPr>
                <w:b w:val="0"/>
                <w:sz w:val="16"/>
              </w:rPr>
              <w:t>Traceability and duplicate checks</w:t>
            </w:r>
          </w:p>
        </w:tc>
      </w:tr>
      <w:tr>
        <w:tc>
          <w:tcPr>
            <w:tcW w:type="dxa" w:w="3312"/>
            <w:vAlign w:val="center"/>
          </w:tcPr>
          <w:p>
            <w:pPr>
              <w:spacing w:after="20"/>
            </w:pPr>
            <w:r/>
            <w:r>
              <w:rPr>
                <w:b w:val="0"/>
                <w:sz w:val="16"/>
              </w:rPr>
              <w:t>Order date / shipping date</w:t>
            </w:r>
          </w:p>
        </w:tc>
        <w:tc>
          <w:tcPr>
            <w:tcW w:type="dxa" w:w="3312"/>
            <w:vAlign w:val="center"/>
          </w:tcPr>
          <w:p>
            <w:pPr>
              <w:spacing w:after="20"/>
            </w:pPr>
            <w:r/>
            <w:r>
              <w:rPr>
                <w:b w:val="0"/>
                <w:sz w:val="16"/>
              </w:rPr>
              <w:t>Date/time</w:t>
            </w:r>
          </w:p>
        </w:tc>
        <w:tc>
          <w:tcPr>
            <w:tcW w:type="dxa" w:w="3312"/>
            <w:vAlign w:val="center"/>
          </w:tcPr>
          <w:p>
            <w:pPr>
              <w:spacing w:after="20"/>
            </w:pPr>
            <w:r/>
            <w:r>
              <w:rPr>
                <w:b w:val="0"/>
                <w:sz w:val="16"/>
              </w:rPr>
              <w:t>Lead-time and delay analysis</w:t>
            </w:r>
          </w:p>
        </w:tc>
      </w:tr>
      <w:tr>
        <w:tc>
          <w:tcPr>
            <w:tcW w:type="dxa" w:w="3312"/>
            <w:vAlign w:val="center"/>
          </w:tcPr>
          <w:p>
            <w:pPr>
              <w:spacing w:after="20"/>
            </w:pPr>
            <w:r/>
            <w:r>
              <w:rPr>
                <w:b w:val="0"/>
                <w:sz w:val="16"/>
              </w:rPr>
              <w:t>Delivery status</w:t>
            </w:r>
          </w:p>
        </w:tc>
        <w:tc>
          <w:tcPr>
            <w:tcW w:type="dxa" w:w="3312"/>
            <w:vAlign w:val="center"/>
          </w:tcPr>
          <w:p>
            <w:pPr>
              <w:spacing w:after="20"/>
            </w:pPr>
            <w:r/>
            <w:r>
              <w:rPr>
                <w:b w:val="0"/>
                <w:sz w:val="16"/>
              </w:rPr>
              <w:t>Category</w:t>
            </w:r>
          </w:p>
        </w:tc>
        <w:tc>
          <w:tcPr>
            <w:tcW w:type="dxa" w:w="3312"/>
            <w:vAlign w:val="center"/>
          </w:tcPr>
          <w:p>
            <w:pPr>
              <w:spacing w:after="20"/>
            </w:pPr>
            <w:r/>
            <w:r>
              <w:rPr>
                <w:b w:val="0"/>
                <w:sz w:val="16"/>
              </w:rPr>
              <w:t>On-time, delayed, or other outcome analysis</w:t>
            </w:r>
          </w:p>
        </w:tc>
      </w:tr>
      <w:tr>
        <w:tc>
          <w:tcPr>
            <w:tcW w:type="dxa" w:w="3312"/>
            <w:vAlign w:val="center"/>
          </w:tcPr>
          <w:p>
            <w:pPr>
              <w:spacing w:after="20"/>
            </w:pPr>
            <w:r/>
            <w:r>
              <w:rPr>
                <w:b w:val="0"/>
                <w:sz w:val="16"/>
              </w:rPr>
              <w:t>Quantity</w:t>
            </w:r>
          </w:p>
        </w:tc>
        <w:tc>
          <w:tcPr>
            <w:tcW w:type="dxa" w:w="3312"/>
            <w:vAlign w:val="center"/>
          </w:tcPr>
          <w:p>
            <w:pPr>
              <w:spacing w:after="20"/>
            </w:pPr>
            <w:r/>
            <w:r>
              <w:rPr>
                <w:b w:val="0"/>
                <w:sz w:val="16"/>
              </w:rPr>
              <w:t>Integer</w:t>
            </w:r>
          </w:p>
        </w:tc>
        <w:tc>
          <w:tcPr>
            <w:tcW w:type="dxa" w:w="3312"/>
            <w:vAlign w:val="center"/>
          </w:tcPr>
          <w:p>
            <w:pPr>
              <w:spacing w:after="20"/>
            </w:pPr>
            <w:r/>
            <w:r>
              <w:rPr>
                <w:b w:val="0"/>
                <w:sz w:val="16"/>
              </w:rPr>
              <w:t>Inventory and order-volume analysis</w:t>
            </w:r>
          </w:p>
        </w:tc>
      </w:tr>
      <w:tr>
        <w:tc>
          <w:tcPr>
            <w:tcW w:type="dxa" w:w="3312"/>
            <w:vAlign w:val="center"/>
          </w:tcPr>
          <w:p>
            <w:pPr>
              <w:spacing w:after="20"/>
            </w:pPr>
            <w:r/>
            <w:r>
              <w:rPr>
                <w:b w:val="0"/>
                <w:sz w:val="16"/>
              </w:rPr>
              <w:t>Sales / freight cost</w:t>
            </w:r>
          </w:p>
        </w:tc>
        <w:tc>
          <w:tcPr>
            <w:tcW w:type="dxa" w:w="3312"/>
            <w:vAlign w:val="center"/>
          </w:tcPr>
          <w:p>
            <w:pPr>
              <w:spacing w:after="20"/>
            </w:pPr>
            <w:r/>
            <w:r>
              <w:rPr>
                <w:b w:val="0"/>
                <w:sz w:val="16"/>
              </w:rPr>
              <w:t>Numeric</w:t>
            </w:r>
          </w:p>
        </w:tc>
        <w:tc>
          <w:tcPr>
            <w:tcW w:type="dxa" w:w="3312"/>
            <w:vAlign w:val="center"/>
          </w:tcPr>
          <w:p>
            <w:pPr>
              <w:spacing w:after="20"/>
            </w:pPr>
            <w:r/>
            <w:r>
              <w:rPr>
                <w:b w:val="0"/>
                <w:sz w:val="16"/>
              </w:rPr>
              <w:t>Cost and operational performance analysis</w:t>
            </w:r>
          </w:p>
        </w:tc>
      </w:tr>
      <w:tr>
        <w:tc>
          <w:tcPr>
            <w:tcW w:type="dxa" w:w="3312"/>
            <w:vAlign w:val="center"/>
          </w:tcPr>
          <w:p>
            <w:pPr>
              <w:spacing w:after="20"/>
            </w:pPr>
            <w:r/>
            <w:r>
              <w:rPr>
                <w:b w:val="0"/>
                <w:sz w:val="16"/>
              </w:rPr>
              <w:t>Product / market / region</w:t>
            </w:r>
          </w:p>
        </w:tc>
        <w:tc>
          <w:tcPr>
            <w:tcW w:type="dxa" w:w="3312"/>
            <w:vAlign w:val="center"/>
          </w:tcPr>
          <w:p>
            <w:pPr>
              <w:spacing w:after="20"/>
            </w:pPr>
            <w:r/>
            <w:r>
              <w:rPr>
                <w:b w:val="0"/>
                <w:sz w:val="16"/>
              </w:rPr>
              <w:t>Category</w:t>
            </w:r>
          </w:p>
        </w:tc>
        <w:tc>
          <w:tcPr>
            <w:tcW w:type="dxa" w:w="3312"/>
            <w:vAlign w:val="center"/>
          </w:tcPr>
          <w:p>
            <w:pPr>
              <w:spacing w:after="20"/>
            </w:pPr>
            <w:r/>
            <w:r>
              <w:rPr>
                <w:b w:val="0"/>
                <w:sz w:val="16"/>
              </w:rPr>
              <w:t>Segment comparisons</w:t>
            </w:r>
          </w:p>
        </w:tc>
      </w:tr>
      <w:tr>
        <w:tc>
          <w:tcPr>
            <w:tcW w:type="dxa" w:w="3312"/>
            <w:vAlign w:val="center"/>
          </w:tcPr>
          <w:p>
            <w:pPr>
              <w:spacing w:after="20"/>
            </w:pPr>
            <w:r/>
            <w:r>
              <w:rPr>
                <w:b w:val="0"/>
                <w:sz w:val="16"/>
              </w:rPr>
              <w:t>Shipping mode</w:t>
            </w:r>
          </w:p>
        </w:tc>
        <w:tc>
          <w:tcPr>
            <w:tcW w:type="dxa" w:w="3312"/>
            <w:vAlign w:val="center"/>
          </w:tcPr>
          <w:p>
            <w:pPr>
              <w:spacing w:after="20"/>
            </w:pPr>
            <w:r/>
            <w:r>
              <w:rPr>
                <w:b w:val="0"/>
                <w:sz w:val="16"/>
              </w:rPr>
              <w:t>Category</w:t>
            </w:r>
          </w:p>
        </w:tc>
        <w:tc>
          <w:tcPr>
            <w:tcW w:type="dxa" w:w="3312"/>
            <w:vAlign w:val="center"/>
          </w:tcPr>
          <w:p>
            <w:pPr>
              <w:spacing w:after="20"/>
            </w:pPr>
            <w:r/>
            <w:r>
              <w:rPr>
                <w:b w:val="0"/>
                <w:sz w:val="16"/>
              </w:rPr>
              <w:t>Compare service levels and transport choices</w:t>
            </w:r>
          </w:p>
        </w:tc>
      </w:tr>
    </w:tbl>
    <w:p>
      <w:r>
        <w:t>Important: field names vary between datasets. Check df.columns and map the example names in the code to the exact columns present in the downloaded file.</w:t>
      </w:r>
    </w:p>
    <w:p>
      <w:pPr>
        <w:pStyle w:val="Heading1"/>
      </w:pPr>
      <w:r>
        <w:t>4. Methodology and Data Quality Checks</w:t>
      </w:r>
    </w:p>
    <w:p>
      <w:pPr>
        <w:pStyle w:val="Heading2"/>
      </w:pPr>
      <w:r>
        <w:t>4.1 Load and profile the data</w:t>
      </w:r>
    </w:p>
    <w:p>
      <w:r>
        <w:t>The first step is to inspect dimensions, column names, types, sample rows, missingness, and descriptive statistics. Profiling before editing creates a baseline and helps prevent accidental data loss.</w:t>
      </w:r>
    </w:p>
    <w:p>
      <w:pPr>
        <w:pStyle w:val="Code"/>
        <w:keepLines/>
        <w:shd w:fill="F2F4F7"/>
      </w:pPr>
      <w:r>
        <w:t>import pandas as pd</w:t>
      </w:r>
    </w:p>
    <w:p>
      <w:pPr>
        <w:pStyle w:val="Code"/>
        <w:keepLines/>
        <w:shd w:fill="F2F4F7"/>
      </w:pPr>
      <w:r>
        <w:t>import numpy as np</w:t>
      </w:r>
    </w:p>
    <w:p>
      <w:pPr>
        <w:pStyle w:val="Code"/>
        <w:keepLines/>
        <w:shd w:fill="F2F4F7"/>
      </w:pPr>
      <w:r>
        <w:t xml:space="preserve"> </w:t>
      </w:r>
    </w:p>
    <w:p>
      <w:pPr>
        <w:pStyle w:val="Code"/>
        <w:keepLines/>
        <w:shd w:fill="F2F4F7"/>
      </w:pPr>
      <w:r>
        <w:t>df = pd.read_csv("supply_chain.csv")</w:t>
      </w:r>
    </w:p>
    <w:p>
      <w:pPr>
        <w:pStyle w:val="Code"/>
        <w:keepLines/>
        <w:shd w:fill="F2F4F7"/>
      </w:pPr>
      <w:r>
        <w:t>print("Shape:", df.shape)</w:t>
      </w:r>
    </w:p>
    <w:p>
      <w:pPr>
        <w:pStyle w:val="Code"/>
        <w:keepLines/>
        <w:shd w:fill="F2F4F7"/>
      </w:pPr>
      <w:r>
        <w:t>print(df.head())</w:t>
      </w:r>
    </w:p>
    <w:p>
      <w:pPr>
        <w:pStyle w:val="Code"/>
        <w:keepLines/>
        <w:shd w:fill="F2F4F7"/>
      </w:pPr>
      <w:r>
        <w:t>print(df.info())</w:t>
      </w:r>
    </w:p>
    <w:p>
      <w:pPr>
        <w:pStyle w:val="Code"/>
        <w:keepLines/>
        <w:shd w:fill="F2F4F7"/>
      </w:pPr>
      <w:r>
        <w:t>print(df.isna().sum().sort_values(ascending=False))</w:t>
      </w:r>
    </w:p>
    <w:p>
      <w:pPr>
        <w:pStyle w:val="Code"/>
        <w:keepLines/>
        <w:shd w:fill="F2F4F7"/>
      </w:pPr>
      <w:r>
        <w:t>print(df.describe(include="all").T)</w:t>
      </w:r>
    </w:p>
    <w:p>
      <w:pPr>
        <w:pStyle w:val="Heading2"/>
      </w:pPr>
      <w:r>
        <w:t>4.2 Standardize column names and remove duplicates</w:t>
      </w:r>
    </w:p>
    <w:p>
      <w:r>
        <w:t>Column names are standardized to make code consistent. Exact duplicate rows are reviewed and removed because they may double-count orders or shipments. Do not remove records merely because an order ID repeats: one order can legitimately contain multiple line items. Define duplicate keys using the data model and business rules.</w:t>
      </w:r>
    </w:p>
    <w:p>
      <w:pPr>
        <w:pStyle w:val="Code"/>
        <w:keepLines/>
        <w:shd w:fill="F2F4F7"/>
      </w:pPr>
      <w:r>
        <w:t>df.columns = (</w:t>
      </w:r>
    </w:p>
    <w:p>
      <w:pPr>
        <w:pStyle w:val="Code"/>
        <w:keepLines/>
        <w:shd w:fill="F2F4F7"/>
      </w:pPr>
      <w:r>
        <w:t xml:space="preserve">    df.columns.str.strip()</w:t>
      </w:r>
    </w:p>
    <w:p>
      <w:pPr>
        <w:pStyle w:val="Code"/>
        <w:keepLines/>
        <w:shd w:fill="F2F4F7"/>
      </w:pPr>
      <w:r>
        <w:t xml:space="preserve">              .str.lower()</w:t>
      </w:r>
    </w:p>
    <w:p>
      <w:pPr>
        <w:pStyle w:val="Code"/>
        <w:keepLines/>
        <w:shd w:fill="F2F4F7"/>
      </w:pPr>
      <w:r>
        <w:t xml:space="preserve">              .str.replace(r"[^a-z0-9]+", "_", regex=True)</w:t>
      </w:r>
    </w:p>
    <w:p>
      <w:pPr>
        <w:pStyle w:val="Code"/>
        <w:keepLines/>
        <w:shd w:fill="F2F4F7"/>
      </w:pPr>
      <w:r>
        <w:t xml:space="preserve">              .str.strip("_")</w:t>
      </w:r>
    </w:p>
    <w:p>
      <w:pPr>
        <w:pStyle w:val="Code"/>
        <w:keepLines/>
        <w:shd w:fill="F2F4F7"/>
      </w:pPr>
      <w:r>
        <w:t>)</w:t>
      </w:r>
    </w:p>
    <w:p>
      <w:pPr>
        <w:pStyle w:val="Code"/>
        <w:keepLines/>
        <w:shd w:fill="F2F4F7"/>
      </w:pPr>
      <w:r>
        <w:t xml:space="preserve"> </w:t>
      </w:r>
    </w:p>
    <w:p>
      <w:pPr>
        <w:pStyle w:val="Code"/>
        <w:keepLines/>
        <w:shd w:fill="F2F4F7"/>
      </w:pPr>
      <w:r>
        <w:t>duplicate_count = int(df.duplicated().sum())</w:t>
      </w:r>
    </w:p>
    <w:p>
      <w:pPr>
        <w:pStyle w:val="Code"/>
        <w:keepLines/>
        <w:shd w:fill="F2F4F7"/>
      </w:pPr>
      <w:r>
        <w:t>df = df.drop_duplicates()</w:t>
      </w:r>
    </w:p>
    <w:p>
      <w:pPr>
        <w:pStyle w:val="Code"/>
        <w:keepLines/>
        <w:shd w:fill="F2F4F7"/>
      </w:pPr>
      <w:r>
        <w:t>print("Exact duplicate rows removed:", duplicate_count)</w:t>
      </w:r>
    </w:p>
    <w:p>
      <w:pPr>
        <w:pStyle w:val="Heading2"/>
      </w:pPr>
      <w:r>
        <w:t>4.3 Handle missing values</w:t>
      </w:r>
    </w:p>
    <w:p>
      <w:r>
        <w:t>Missing values can arise from incomplete scanning, system integration problems, or fields that do not apply to every shipment. The correct treatment depends on the field’s meaning. Do not replace every missing value with zero: zero can be a real quantity or cost and is not equivalent to unknown.</w:t>
      </w:r>
    </w:p>
    <w:p>
      <w:pPr>
        <w:pStyle w:val="ListBullet"/>
      </w:pPr>
      <w:r>
        <w:t>Identifiers: if a required shipment/order identifier is missing, flag the record for investigation; exclude it from key-based analysis if it cannot be recovered.</w:t>
      </w:r>
    </w:p>
    <w:p>
      <w:pPr>
        <w:pStyle w:val="ListBullet"/>
      </w:pPr>
      <w:r>
        <w:t>Numeric measurements: use the median for a skewed field only when imputation is justified; median is less sensitive to extreme values than the mean.</w:t>
      </w:r>
    </w:p>
    <w:p>
      <w:pPr>
        <w:pStyle w:val="ListBullet"/>
      </w:pPr>
      <w:r>
        <w:t>Categorical fields: use “Unknown” when the missing category itself must be retained, or leave it missing when missingness has analytical meaning.</w:t>
      </w:r>
    </w:p>
    <w:p>
      <w:pPr>
        <w:pStyle w:val="ListBullet"/>
      </w:pPr>
      <w:r>
        <w:t>Date fields: parse with errors set to coerce, then investigate invalid dates instead of inventing dates.</w:t>
      </w:r>
    </w:p>
    <w:p>
      <w:pPr>
        <w:pStyle w:val="Code"/>
        <w:keepLines/>
        <w:shd w:fill="F2F4F7"/>
      </w:pPr>
      <w:r>
        <w:t># Example: update these names to match the actual file.</w:t>
      </w:r>
    </w:p>
    <w:p>
      <w:pPr>
        <w:pStyle w:val="Code"/>
        <w:keepLines/>
        <w:shd w:fill="F2F4F7"/>
      </w:pPr>
      <w:r>
        <w:t>for col in ["quantity", "sales"]:</w:t>
      </w:r>
    </w:p>
    <w:p>
      <w:pPr>
        <w:pStyle w:val="Code"/>
        <w:keepLines/>
        <w:shd w:fill="F2F4F7"/>
      </w:pPr>
      <w:r>
        <w:t xml:space="preserve">    if col in df.columns:</w:t>
      </w:r>
    </w:p>
    <w:p>
      <w:pPr>
        <w:pStyle w:val="Code"/>
        <w:keepLines/>
        <w:shd w:fill="F2F4F7"/>
      </w:pPr>
      <w:r>
        <w:t xml:space="preserve">        df[col] = pd.to_numeric(df[col], errors="coerce")</w:t>
      </w:r>
    </w:p>
    <w:p>
      <w:pPr>
        <w:pStyle w:val="Code"/>
        <w:keepLines/>
        <w:shd w:fill="F2F4F7"/>
      </w:pPr>
      <w:r>
        <w:t xml:space="preserve">        df[col] = df[col].fillna(df[col].median())</w:t>
      </w:r>
    </w:p>
    <w:p>
      <w:pPr>
        <w:pStyle w:val="Code"/>
        <w:keepLines/>
        <w:shd w:fill="F2F4F7"/>
      </w:pPr>
      <w:r>
        <w:t xml:space="preserve"> </w:t>
      </w:r>
    </w:p>
    <w:p>
      <w:pPr>
        <w:pStyle w:val="Code"/>
        <w:keepLines/>
        <w:shd w:fill="F2F4F7"/>
      </w:pPr>
      <w:r>
        <w:t>for col in ["shipping_mode", "market"]:</w:t>
      </w:r>
    </w:p>
    <w:p>
      <w:pPr>
        <w:pStyle w:val="Code"/>
        <w:keepLines/>
        <w:shd w:fill="F2F4F7"/>
      </w:pPr>
      <w:r>
        <w:t xml:space="preserve">    if col in df.columns:</w:t>
      </w:r>
    </w:p>
    <w:p>
      <w:pPr>
        <w:pStyle w:val="Code"/>
        <w:keepLines/>
        <w:shd w:fill="F2F4F7"/>
      </w:pPr>
      <w:r>
        <w:t xml:space="preserve">        df[col] = df[col].astype("string").str.strip()</w:t>
      </w:r>
    </w:p>
    <w:p>
      <w:pPr>
        <w:pStyle w:val="Code"/>
        <w:keepLines/>
        <w:shd w:fill="F2F4F7"/>
      </w:pPr>
      <w:r>
        <w:t xml:space="preserve">        df[col] = df[col].fillna("Unknown")</w:t>
      </w:r>
    </w:p>
    <w:p>
      <w:pPr>
        <w:pStyle w:val="Heading2"/>
      </w:pPr>
      <w:r>
        <w:t>4.4 Convert and validate dates</w:t>
      </w:r>
    </w:p>
    <w:p>
      <w:r>
        <w:t>Dates should be parsed consistently. Invalid dates become missing and must be counted. When order and shipping dates exist, lead time can be calculated. Negative lead time is usually an error or a timezone/definition issue and should be investigated rather than silently accepted.</w:t>
      </w:r>
    </w:p>
    <w:p>
      <w:pPr>
        <w:pStyle w:val="Code"/>
        <w:keepLines/>
        <w:shd w:fill="F2F4F7"/>
      </w:pPr>
      <w:r>
        <w:t>date_cols = ["order_date", "shipping_date"]</w:t>
      </w:r>
    </w:p>
    <w:p>
      <w:pPr>
        <w:pStyle w:val="Code"/>
        <w:keepLines/>
        <w:shd w:fill="F2F4F7"/>
      </w:pPr>
      <w:r>
        <w:t>for col in date_cols:</w:t>
      </w:r>
    </w:p>
    <w:p>
      <w:pPr>
        <w:pStyle w:val="Code"/>
        <w:keepLines/>
        <w:shd w:fill="F2F4F7"/>
      </w:pPr>
      <w:r>
        <w:t xml:space="preserve">    if col in df.columns:</w:t>
      </w:r>
    </w:p>
    <w:p>
      <w:pPr>
        <w:pStyle w:val="Code"/>
        <w:keepLines/>
        <w:shd w:fill="F2F4F7"/>
      </w:pPr>
      <w:r>
        <w:t xml:space="preserve">        df[col] = pd.to_datetime(df[col], errors="coerce")</w:t>
      </w:r>
    </w:p>
    <w:p>
      <w:pPr>
        <w:pStyle w:val="Code"/>
        <w:keepLines/>
        <w:shd w:fill="F2F4F7"/>
      </w:pPr>
      <w:r>
        <w:t xml:space="preserve"> </w:t>
      </w:r>
    </w:p>
    <w:p>
      <w:pPr>
        <w:pStyle w:val="Code"/>
        <w:keepLines/>
        <w:shd w:fill="F2F4F7"/>
      </w:pPr>
      <w:r>
        <w:t>if {"order_date", "shipping_date"}.issubset(df.columns):</w:t>
      </w:r>
    </w:p>
    <w:p>
      <w:pPr>
        <w:pStyle w:val="Code"/>
        <w:keepLines/>
        <w:shd w:fill="F2F4F7"/>
      </w:pPr>
      <w:r>
        <w:t xml:space="preserve">    df["lead_time_days"] = (</w:t>
      </w:r>
    </w:p>
    <w:p>
      <w:pPr>
        <w:pStyle w:val="Code"/>
        <w:keepLines/>
        <w:shd w:fill="F2F4F7"/>
      </w:pPr>
      <w:r>
        <w:t xml:space="preserve">        df["shipping_date"] - df["order_date"]</w:t>
      </w:r>
    </w:p>
    <w:p>
      <w:pPr>
        <w:pStyle w:val="Code"/>
        <w:keepLines/>
        <w:shd w:fill="F2F4F7"/>
      </w:pPr>
      <w:r>
        <w:t xml:space="preserve">    ).dt.total_seconds() / 86400</w:t>
      </w:r>
    </w:p>
    <w:p>
      <w:pPr>
        <w:pStyle w:val="Code"/>
        <w:keepLines/>
        <w:shd w:fill="F2F4F7"/>
      </w:pPr>
      <w:r>
        <w:t xml:space="preserve"> </w:t>
      </w:r>
    </w:p>
    <w:p>
      <w:pPr>
        <w:pStyle w:val="Code"/>
        <w:keepLines/>
        <w:shd w:fill="F2F4F7"/>
      </w:pPr>
      <w:r>
        <w:t xml:space="preserve">    invalid_lead_time = df["lead_time_days"] &lt; 0</w:t>
      </w:r>
    </w:p>
    <w:p>
      <w:pPr>
        <w:pStyle w:val="Code"/>
        <w:keepLines/>
        <w:shd w:fill="F2F4F7"/>
      </w:pPr>
      <w:r>
        <w:t xml:space="preserve">    print("Negative lead-time records:", int(invalid_lead_time.sum()))</w:t>
      </w:r>
    </w:p>
    <w:p>
      <w:pPr>
        <w:pStyle w:val="Code"/>
        <w:keepLines/>
        <w:shd w:fill="F2F4F7"/>
      </w:pPr>
      <w:r>
        <w:t xml:space="preserve">    # Review flagged rows before deciding whether to correct or exclude them.</w:t>
      </w:r>
    </w:p>
    <w:p>
      <w:pPr>
        <w:pStyle w:val="Heading2"/>
      </w:pPr>
      <w:r>
        <w:t>4.5 Detect and treat outliers</w:t>
      </w:r>
    </w:p>
    <w:p>
      <w:r>
        <w:t>Outliers are unusually high or low values. In logistics they may represent genuine peak demand, long-distance deliveries, exceptional freight costs, or data-entry errors. Use the interquartile range (IQR) as a screening method, then validate flagged rows with domain knowledge. Do not automatically delete every outlier.</w:t>
      </w:r>
    </w:p>
    <w:p>
      <w:pPr>
        <w:pStyle w:val="Code"/>
        <w:keepLines/>
        <w:shd w:fill="F2F4F7"/>
      </w:pPr>
      <w:r>
        <w:t>def iqr_outlier_mask(series):</w:t>
      </w:r>
    </w:p>
    <w:p>
      <w:pPr>
        <w:pStyle w:val="Code"/>
        <w:keepLines/>
        <w:shd w:fill="F2F4F7"/>
      </w:pPr>
      <w:r>
        <w:t xml:space="preserve">    x = pd.to_numeric(series, errors="coerce")</w:t>
      </w:r>
    </w:p>
    <w:p>
      <w:pPr>
        <w:pStyle w:val="Code"/>
        <w:keepLines/>
        <w:shd w:fill="F2F4F7"/>
      </w:pPr>
      <w:r>
        <w:t xml:space="preserve">    q1, q3 = x.quantile([0.25, 0.75])</w:t>
      </w:r>
    </w:p>
    <w:p>
      <w:pPr>
        <w:pStyle w:val="Code"/>
        <w:keepLines/>
        <w:shd w:fill="F2F4F7"/>
      </w:pPr>
      <w:r>
        <w:t xml:space="preserve">    iqr = q3 - q1</w:t>
      </w:r>
    </w:p>
    <w:p>
      <w:pPr>
        <w:pStyle w:val="Code"/>
        <w:keepLines/>
        <w:shd w:fill="F2F4F7"/>
      </w:pPr>
      <w:r>
        <w:t xml:space="preserve">    lower = q1 - 1.5 * iqr</w:t>
      </w:r>
    </w:p>
    <w:p>
      <w:pPr>
        <w:pStyle w:val="Code"/>
        <w:keepLines/>
        <w:shd w:fill="F2F4F7"/>
      </w:pPr>
      <w:r>
        <w:t xml:space="preserve">    upper = q3 + 1.5 * iqr</w:t>
      </w:r>
    </w:p>
    <w:p>
      <w:pPr>
        <w:pStyle w:val="Code"/>
        <w:keepLines/>
        <w:shd w:fill="F2F4F7"/>
      </w:pPr>
      <w:r>
        <w:t xml:space="preserve">    return (x &lt; lower) | (x &gt; upper), lower, upper</w:t>
      </w:r>
    </w:p>
    <w:p>
      <w:pPr>
        <w:pStyle w:val="Code"/>
        <w:keepLines/>
        <w:shd w:fill="F2F4F7"/>
      </w:pPr>
      <w:r>
        <w:t xml:space="preserve"> </w:t>
      </w:r>
    </w:p>
    <w:p>
      <w:pPr>
        <w:pStyle w:val="Code"/>
        <w:keepLines/>
        <w:shd w:fill="F2F4F7"/>
      </w:pPr>
      <w:r>
        <w:t>if "sales" in df.columns:</w:t>
      </w:r>
    </w:p>
    <w:p>
      <w:pPr>
        <w:pStyle w:val="Code"/>
        <w:keepLines/>
        <w:shd w:fill="F2F4F7"/>
      </w:pPr>
      <w:r>
        <w:t xml:space="preserve">    mask, lower, upper = iqr_outlier_mask(df["sales"])</w:t>
      </w:r>
    </w:p>
    <w:p>
      <w:pPr>
        <w:pStyle w:val="Code"/>
        <w:keepLines/>
        <w:shd w:fill="F2F4F7"/>
      </w:pPr>
      <w:r>
        <w:t xml:space="preserve">    print("Sales IQR bounds:", lower, upper)</w:t>
      </w:r>
    </w:p>
    <w:p>
      <w:pPr>
        <w:pStyle w:val="Code"/>
        <w:keepLines/>
        <w:shd w:fill="F2F4F7"/>
      </w:pPr>
      <w:r>
        <w:t xml:space="preserve">    print("Potential sales outliers:", int(mask.sum()))</w:t>
      </w:r>
    </w:p>
    <w:p>
      <w:pPr>
        <w:pStyle w:val="Code"/>
        <w:keepLines/>
        <w:shd w:fill="F2F4F7"/>
      </w:pPr>
      <w:r>
        <w:t xml:space="preserve">    # Inspect flagged records; correct only verified errors.</w:t>
      </w:r>
    </w:p>
    <w:p>
      <w:pPr>
        <w:pStyle w:val="Heading2"/>
      </w:pPr>
      <w:r>
        <w:t>4.6 Normalize numerical features</w:t>
      </w:r>
    </w:p>
    <w:p>
      <w:r>
        <w:t>Normalization changes the scale of numerical features so that variables with large units do not dominate certain models. Min–max scaling maps values to the range 0–1; standardization centers a feature around mean zero with standard deviation one. Scaling is not required for every analysis: tree-based models and simple business summaries often do not need it. Fit the scaler on training data only to avoid data leakage.</w:t>
      </w:r>
    </w:p>
    <w:p>
      <w:pPr>
        <w:pStyle w:val="Code"/>
        <w:keepLines/>
        <w:shd w:fill="F2F4F7"/>
      </w:pPr>
      <w:r>
        <w:t>from sklearn.preprocessing import MinMaxScaler, StandardScaler</w:t>
      </w:r>
    </w:p>
    <w:p>
      <w:pPr>
        <w:pStyle w:val="Code"/>
        <w:keepLines/>
        <w:shd w:fill="F2F4F7"/>
      </w:pPr>
      <w:r>
        <w:t xml:space="preserve"> </w:t>
      </w:r>
    </w:p>
    <w:p>
      <w:pPr>
        <w:pStyle w:val="Code"/>
        <w:keepLines/>
        <w:shd w:fill="F2F4F7"/>
      </w:pPr>
      <w:r>
        <w:t>numeric_features = [</w:t>
      </w:r>
    </w:p>
    <w:p>
      <w:pPr>
        <w:pStyle w:val="Code"/>
        <w:keepLines/>
        <w:shd w:fill="F2F4F7"/>
      </w:pPr>
      <w:r>
        <w:t xml:space="preserve">    c for c in ["quantity", "sales", "lead_time_days"]</w:t>
      </w:r>
    </w:p>
    <w:p>
      <w:pPr>
        <w:pStyle w:val="Code"/>
        <w:keepLines/>
        <w:shd w:fill="F2F4F7"/>
      </w:pPr>
      <w:r>
        <w:t xml:space="preserve">    if c in df.columns</w:t>
      </w:r>
    </w:p>
    <w:p>
      <w:pPr>
        <w:pStyle w:val="Code"/>
        <w:keepLines/>
        <w:shd w:fill="F2F4F7"/>
      </w:pPr>
      <w:r>
        <w:t>]</w:t>
      </w:r>
    </w:p>
    <w:p>
      <w:pPr>
        <w:pStyle w:val="Code"/>
        <w:keepLines/>
        <w:shd w:fill="F2F4F7"/>
      </w:pPr>
      <w:r>
        <w:t># For an exploratory example only. In predictive modelling, fit on training data.</w:t>
      </w:r>
    </w:p>
    <w:p>
      <w:pPr>
        <w:pStyle w:val="Code"/>
        <w:keepLines/>
        <w:shd w:fill="F2F4F7"/>
      </w:pPr>
      <w:r>
        <w:t>if numeric_features:</w:t>
      </w:r>
    </w:p>
    <w:p>
      <w:pPr>
        <w:pStyle w:val="Code"/>
        <w:keepLines/>
        <w:shd w:fill="F2F4F7"/>
      </w:pPr>
      <w:r>
        <w:t xml:space="preserve">    scaler = MinMaxScaler()</w:t>
      </w:r>
    </w:p>
    <w:p>
      <w:pPr>
        <w:pStyle w:val="Code"/>
        <w:keepLines/>
        <w:shd w:fill="F2F4F7"/>
      </w:pPr>
      <w:r>
        <w:t xml:space="preserve">    df[[c + "_scaled" for c in numeric_features]] = scaler.fit_transform(</w:t>
      </w:r>
    </w:p>
    <w:p>
      <w:pPr>
        <w:pStyle w:val="Code"/>
        <w:keepLines/>
        <w:shd w:fill="F2F4F7"/>
      </w:pPr>
      <w:r>
        <w:t xml:space="preserve">        df[numeric_features]</w:t>
      </w:r>
    </w:p>
    <w:p>
      <w:pPr>
        <w:pStyle w:val="Code"/>
        <w:keepLines/>
        <w:shd w:fill="F2F4F7"/>
      </w:pPr>
      <w:r>
        <w:t xml:space="preserve">    )</w:t>
      </w:r>
    </w:p>
    <w:p>
      <w:pPr>
        <w:pStyle w:val="Heading2"/>
      </w:pPr>
      <w:r>
        <w:t>4.7 Validate and export the processed data</w:t>
      </w:r>
    </w:p>
    <w:p>
      <w:r>
        <w:t>After transformations, run quality checks again. Compare the before/after row counts, check required fields, confirm that numeric fields are numeric, and ensure derived values are plausible. Keep a separate cleaned file and never overwrite the raw source file.</w:t>
      </w:r>
    </w:p>
    <w:p>
      <w:pPr>
        <w:pStyle w:val="Code"/>
        <w:keepLines/>
        <w:shd w:fill="F2F4F7"/>
      </w:pPr>
      <w:r>
        <w:t>print("Final shape:", df.shape)</w:t>
      </w:r>
    </w:p>
    <w:p>
      <w:pPr>
        <w:pStyle w:val="Code"/>
        <w:keepLines/>
        <w:shd w:fill="F2F4F7"/>
      </w:pPr>
      <w:r>
        <w:t>print("Remaining missing values:")</w:t>
      </w:r>
    </w:p>
    <w:p>
      <w:pPr>
        <w:pStyle w:val="Code"/>
        <w:keepLines/>
        <w:shd w:fill="F2F4F7"/>
      </w:pPr>
      <w:r>
        <w:t>print(df.isna().sum().sort_values(ascending=False).head(15))</w:t>
      </w:r>
    </w:p>
    <w:p>
      <w:pPr>
        <w:pStyle w:val="Code"/>
        <w:keepLines/>
        <w:shd w:fill="F2F4F7"/>
      </w:pPr>
      <w:r>
        <w:t>print("Duplicate rows remaining:", int(df.duplicated().sum()))</w:t>
      </w:r>
    </w:p>
    <w:p>
      <w:pPr>
        <w:pStyle w:val="Code"/>
        <w:keepLines/>
        <w:shd w:fill="F2F4F7"/>
      </w:pPr>
      <w:r>
        <w:t xml:space="preserve"> </w:t>
      </w:r>
    </w:p>
    <w:p>
      <w:pPr>
        <w:pStyle w:val="Code"/>
        <w:keepLines/>
        <w:shd w:fill="F2F4F7"/>
      </w:pPr>
      <w:r>
        <w:t>df.to_csv("supply_chain_cleaned.csv", index=False)</w:t>
      </w:r>
    </w:p>
    <w:p>
      <w:pPr>
        <w:pStyle w:val="Heading1"/>
      </w:pPr>
      <w:r>
        <w:t>5. End-to-End Pipeline Summary</w:t>
      </w:r>
    </w:p>
    <w:tbl>
      <w:tblPr>
        <w:tblStyle w:val="TableGrid"/>
        <w:tblW w:type="auto" w:w="0"/>
        <w:tblLook w:firstColumn="1" w:firstRow="1" w:lastColumn="0" w:lastRow="0" w:noHBand="0" w:noVBand="1" w:val="04A0"/>
      </w:tblPr>
      <w:tblGrid>
        <w:gridCol w:w="4968"/>
        <w:gridCol w:w="4968"/>
      </w:tblGrid>
      <w:tr>
        <w:tc>
          <w:tcPr>
            <w:tcW w:type="dxa" w:w="4968"/>
            <w:vAlign w:val="center"/>
            <w:shd w:fill="1F4E79"/>
          </w:tcPr>
          <w:p>
            <w:pPr>
              <w:spacing w:after="20"/>
            </w:pPr>
            <w:r/>
            <w:r>
              <w:rPr>
                <w:b/>
                <w:color w:val="FFFFFF"/>
                <w:sz w:val="18"/>
              </w:rPr>
              <w:t>Stage</w:t>
            </w:r>
          </w:p>
        </w:tc>
        <w:tc>
          <w:tcPr>
            <w:tcW w:type="dxa" w:w="4968"/>
            <w:vAlign w:val="center"/>
            <w:shd w:fill="1F4E79"/>
          </w:tcPr>
          <w:p>
            <w:pPr>
              <w:spacing w:after="20"/>
            </w:pPr>
            <w:r/>
            <w:r>
              <w:rPr>
                <w:b/>
                <w:color w:val="FFFFFF"/>
                <w:sz w:val="18"/>
              </w:rPr>
              <w:t>Action</w:t>
            </w:r>
          </w:p>
        </w:tc>
      </w:tr>
      <w:tr>
        <w:tc>
          <w:tcPr>
            <w:tcW w:type="dxa" w:w="4968"/>
            <w:vAlign w:val="center"/>
          </w:tcPr>
          <w:p>
            <w:pPr>
              <w:spacing w:after="20"/>
            </w:pPr>
            <w:r/>
            <w:r>
              <w:rPr>
                <w:b/>
                <w:sz w:val="16"/>
              </w:rPr>
              <w:t>1. Collect</w:t>
            </w:r>
          </w:p>
        </w:tc>
        <w:tc>
          <w:tcPr>
            <w:tcW w:type="dxa" w:w="4968"/>
            <w:vAlign w:val="center"/>
          </w:tcPr>
          <w:p>
            <w:pPr>
              <w:spacing w:after="20"/>
            </w:pPr>
            <w:r/>
            <w:r>
              <w:rPr>
                <w:b w:val="0"/>
                <w:sz w:val="16"/>
              </w:rPr>
              <w:t>Download a documented public CSV; preserve the original file.</w:t>
            </w:r>
          </w:p>
        </w:tc>
      </w:tr>
      <w:tr>
        <w:tc>
          <w:tcPr>
            <w:tcW w:type="dxa" w:w="4968"/>
            <w:vAlign w:val="center"/>
          </w:tcPr>
          <w:p>
            <w:pPr>
              <w:spacing w:after="20"/>
            </w:pPr>
            <w:r/>
            <w:r>
              <w:rPr>
                <w:b/>
                <w:sz w:val="16"/>
              </w:rPr>
              <w:t>2. Inspect</w:t>
            </w:r>
          </w:p>
        </w:tc>
        <w:tc>
          <w:tcPr>
            <w:tcW w:type="dxa" w:w="4968"/>
            <w:vAlign w:val="center"/>
          </w:tcPr>
          <w:p>
            <w:pPr>
              <w:spacing w:after="20"/>
            </w:pPr>
            <w:r/>
            <w:r>
              <w:rPr>
                <w:b w:val="0"/>
                <w:sz w:val="16"/>
              </w:rPr>
              <w:t>Record dimensions, schema, data types, missingness, and descriptive statistics.</w:t>
            </w:r>
          </w:p>
        </w:tc>
      </w:tr>
      <w:tr>
        <w:tc>
          <w:tcPr>
            <w:tcW w:type="dxa" w:w="4968"/>
            <w:vAlign w:val="center"/>
          </w:tcPr>
          <w:p>
            <w:pPr>
              <w:spacing w:after="20"/>
            </w:pPr>
            <w:r/>
            <w:r>
              <w:rPr>
                <w:b/>
                <w:sz w:val="16"/>
              </w:rPr>
              <w:t>3. Clean structure</w:t>
            </w:r>
          </w:p>
        </w:tc>
        <w:tc>
          <w:tcPr>
            <w:tcW w:type="dxa" w:w="4968"/>
            <w:vAlign w:val="center"/>
          </w:tcPr>
          <w:p>
            <w:pPr>
              <w:spacing w:after="20"/>
            </w:pPr>
            <w:r/>
            <w:r>
              <w:rPr>
                <w:b w:val="0"/>
                <w:sz w:val="16"/>
              </w:rPr>
              <w:t>Standardize column names and remove exact duplicate rows after review.</w:t>
            </w:r>
          </w:p>
        </w:tc>
      </w:tr>
      <w:tr>
        <w:tc>
          <w:tcPr>
            <w:tcW w:type="dxa" w:w="4968"/>
            <w:vAlign w:val="center"/>
          </w:tcPr>
          <w:p>
            <w:pPr>
              <w:spacing w:after="20"/>
            </w:pPr>
            <w:r/>
            <w:r>
              <w:rPr>
                <w:b/>
                <w:sz w:val="16"/>
              </w:rPr>
              <w:t>4. Fix types</w:t>
            </w:r>
          </w:p>
        </w:tc>
        <w:tc>
          <w:tcPr>
            <w:tcW w:type="dxa" w:w="4968"/>
            <w:vAlign w:val="center"/>
          </w:tcPr>
          <w:p>
            <w:pPr>
              <w:spacing w:after="20"/>
            </w:pPr>
            <w:r/>
            <w:r>
              <w:rPr>
                <w:b w:val="0"/>
                <w:sz w:val="16"/>
              </w:rPr>
              <w:t>Convert dates and numeric fields; flag values that fail conversion.</w:t>
            </w:r>
          </w:p>
        </w:tc>
      </w:tr>
      <w:tr>
        <w:tc>
          <w:tcPr>
            <w:tcW w:type="dxa" w:w="4968"/>
            <w:vAlign w:val="center"/>
          </w:tcPr>
          <w:p>
            <w:pPr>
              <w:spacing w:after="20"/>
            </w:pPr>
            <w:r/>
            <w:r>
              <w:rPr>
                <w:b/>
                <w:sz w:val="16"/>
              </w:rPr>
              <w:t>5. Treat missing data</w:t>
            </w:r>
          </w:p>
        </w:tc>
        <w:tc>
          <w:tcPr>
            <w:tcW w:type="dxa" w:w="4968"/>
            <w:vAlign w:val="center"/>
          </w:tcPr>
          <w:p>
            <w:pPr>
              <w:spacing w:after="20"/>
            </w:pPr>
            <w:r/>
            <w:r>
              <w:rPr>
                <w:b w:val="0"/>
                <w:sz w:val="16"/>
              </w:rPr>
              <w:t>Choose field-specific imputation, “Unknown”, or investigation/exclusion.</w:t>
            </w:r>
          </w:p>
        </w:tc>
      </w:tr>
      <w:tr>
        <w:tc>
          <w:tcPr>
            <w:tcW w:type="dxa" w:w="4968"/>
            <w:vAlign w:val="center"/>
          </w:tcPr>
          <w:p>
            <w:pPr>
              <w:spacing w:after="20"/>
            </w:pPr>
            <w:r/>
            <w:r>
              <w:rPr>
                <w:b/>
                <w:sz w:val="16"/>
              </w:rPr>
              <w:t>6. Check outliers</w:t>
            </w:r>
          </w:p>
        </w:tc>
        <w:tc>
          <w:tcPr>
            <w:tcW w:type="dxa" w:w="4968"/>
            <w:vAlign w:val="center"/>
          </w:tcPr>
          <w:p>
            <w:pPr>
              <w:spacing w:after="20"/>
            </w:pPr>
            <w:r/>
            <w:r>
              <w:rPr>
                <w:b w:val="0"/>
                <w:sz w:val="16"/>
              </w:rPr>
              <w:t>Use IQR to flag unusual values and verify them against logistics context.</w:t>
            </w:r>
          </w:p>
        </w:tc>
      </w:tr>
      <w:tr>
        <w:tc>
          <w:tcPr>
            <w:tcW w:type="dxa" w:w="4968"/>
            <w:vAlign w:val="center"/>
          </w:tcPr>
          <w:p>
            <w:pPr>
              <w:spacing w:after="20"/>
            </w:pPr>
            <w:r/>
            <w:r>
              <w:rPr>
                <w:b/>
                <w:sz w:val="16"/>
              </w:rPr>
              <w:t>7. Scale features</w:t>
            </w:r>
          </w:p>
        </w:tc>
        <w:tc>
          <w:tcPr>
            <w:tcW w:type="dxa" w:w="4968"/>
            <w:vAlign w:val="center"/>
          </w:tcPr>
          <w:p>
            <w:pPr>
              <w:spacing w:after="20"/>
            </w:pPr>
            <w:r/>
            <w:r>
              <w:rPr>
                <w:b w:val="0"/>
                <w:sz w:val="16"/>
              </w:rPr>
              <w:t>Apply min–max or standard scaling only when useful; avoid train/test leakage.</w:t>
            </w:r>
          </w:p>
        </w:tc>
      </w:tr>
      <w:tr>
        <w:tc>
          <w:tcPr>
            <w:tcW w:type="dxa" w:w="4968"/>
            <w:vAlign w:val="center"/>
          </w:tcPr>
          <w:p>
            <w:pPr>
              <w:spacing w:after="20"/>
            </w:pPr>
            <w:r/>
            <w:r>
              <w:rPr>
                <w:b/>
                <w:sz w:val="16"/>
              </w:rPr>
              <w:t>8. Validate/export</w:t>
            </w:r>
          </w:p>
        </w:tc>
        <w:tc>
          <w:tcPr>
            <w:tcW w:type="dxa" w:w="4968"/>
            <w:vAlign w:val="center"/>
          </w:tcPr>
          <w:p>
            <w:pPr>
              <w:spacing w:after="20"/>
            </w:pPr>
            <w:r/>
            <w:r>
              <w:rPr>
                <w:b w:val="0"/>
                <w:sz w:val="16"/>
              </w:rPr>
              <w:t>Re-run checks, document changes, and save a separate cleaned dataset.</w:t>
            </w:r>
          </w:p>
        </w:tc>
      </w:tr>
    </w:tbl>
    <w:p>
      <w:pPr>
        <w:pStyle w:val="Heading1"/>
      </w:pPr>
      <w:r>
        <w:t>6. Expected Outputs and Evaluation Evidence</w:t>
      </w:r>
    </w:p>
    <w:p>
      <w:r>
        <w:t>When the code is run on the selected dataset, retain evidence for the internship submission. Because actual row counts and quality statistics depend on the downloaded file, fill in the following values from the run rather than inventing results.</w:t>
      </w:r>
    </w:p>
    <w:tbl>
      <w:tblPr>
        <w:tblStyle w:val="TableGrid"/>
        <w:tblW w:type="auto" w:w="0"/>
        <w:tblLook w:firstColumn="1" w:firstRow="1" w:lastColumn="0" w:lastRow="0" w:noHBand="0" w:noVBand="1" w:val="04A0"/>
      </w:tblPr>
      <w:tblGrid>
        <w:gridCol w:w="4968"/>
        <w:gridCol w:w="4968"/>
      </w:tblGrid>
      <w:tr>
        <w:tc>
          <w:tcPr>
            <w:tcW w:type="dxa" w:w="4968"/>
            <w:vAlign w:val="center"/>
            <w:shd w:fill="1F4E79"/>
          </w:tcPr>
          <w:p>
            <w:pPr>
              <w:spacing w:after="20"/>
            </w:pPr>
            <w:r/>
            <w:r>
              <w:rPr>
                <w:b/>
                <w:color w:val="FFFFFF"/>
                <w:sz w:val="18"/>
              </w:rPr>
              <w:t>Evidence to record</w:t>
            </w:r>
          </w:p>
        </w:tc>
        <w:tc>
          <w:tcPr>
            <w:tcW w:type="dxa" w:w="4968"/>
            <w:vAlign w:val="center"/>
            <w:shd w:fill="1F4E79"/>
          </w:tcPr>
          <w:p>
            <w:pPr>
              <w:spacing w:after="20"/>
            </w:pPr>
            <w:r/>
            <w:r>
              <w:rPr>
                <w:b/>
                <w:color w:val="FFFFFF"/>
                <w:sz w:val="18"/>
              </w:rPr>
              <w:t>Result from your run</w:t>
            </w:r>
          </w:p>
        </w:tc>
      </w:tr>
      <w:tr>
        <w:tc>
          <w:tcPr>
            <w:tcW w:type="dxa" w:w="4968"/>
            <w:vAlign w:val="center"/>
          </w:tcPr>
          <w:p>
            <w:pPr>
              <w:spacing w:after="20"/>
            </w:pPr>
            <w:r/>
            <w:r>
              <w:rPr>
                <w:b w:val="0"/>
                <w:sz w:val="16"/>
              </w:rPr>
              <w:t>Dataset filename and source</w:t>
            </w:r>
          </w:p>
        </w:tc>
        <w:tc>
          <w:tcPr>
            <w:tcW w:type="dxa" w:w="4968"/>
            <w:vAlign w:val="center"/>
          </w:tcPr>
          <w:p>
            <w:pPr>
              <w:spacing w:after="20"/>
            </w:pPr>
            <w:r/>
            <w:r>
              <w:rPr>
                <w:b w:val="0"/>
                <w:sz w:val="16"/>
              </w:rPr>
              <w:t>____________________________</w:t>
            </w:r>
          </w:p>
        </w:tc>
      </w:tr>
      <w:tr>
        <w:tc>
          <w:tcPr>
            <w:tcW w:type="dxa" w:w="4968"/>
            <w:vAlign w:val="center"/>
          </w:tcPr>
          <w:p>
            <w:pPr>
              <w:spacing w:after="20"/>
            </w:pPr>
            <w:r/>
            <w:r>
              <w:rPr>
                <w:b w:val="0"/>
                <w:sz w:val="16"/>
              </w:rPr>
              <w:t>Rows × columns before cleaning</w:t>
            </w:r>
          </w:p>
        </w:tc>
        <w:tc>
          <w:tcPr>
            <w:tcW w:type="dxa" w:w="4968"/>
            <w:vAlign w:val="center"/>
          </w:tcPr>
          <w:p>
            <w:pPr>
              <w:spacing w:after="20"/>
            </w:pPr>
            <w:r/>
            <w:r>
              <w:rPr>
                <w:b w:val="0"/>
                <w:sz w:val="16"/>
              </w:rPr>
              <w:t>____________________________</w:t>
            </w:r>
          </w:p>
        </w:tc>
      </w:tr>
      <w:tr>
        <w:tc>
          <w:tcPr>
            <w:tcW w:type="dxa" w:w="4968"/>
            <w:vAlign w:val="center"/>
          </w:tcPr>
          <w:p>
            <w:pPr>
              <w:spacing w:after="20"/>
            </w:pPr>
            <w:r/>
            <w:r>
              <w:rPr>
                <w:b w:val="0"/>
                <w:sz w:val="16"/>
              </w:rPr>
              <w:t>Missing values before / after</w:t>
            </w:r>
          </w:p>
        </w:tc>
        <w:tc>
          <w:tcPr>
            <w:tcW w:type="dxa" w:w="4968"/>
            <w:vAlign w:val="center"/>
          </w:tcPr>
          <w:p>
            <w:pPr>
              <w:spacing w:after="20"/>
            </w:pPr>
            <w:r/>
            <w:r>
              <w:rPr>
                <w:b w:val="0"/>
                <w:sz w:val="16"/>
              </w:rPr>
              <w:t>____________________________</w:t>
            </w:r>
          </w:p>
        </w:tc>
      </w:tr>
      <w:tr>
        <w:tc>
          <w:tcPr>
            <w:tcW w:type="dxa" w:w="4968"/>
            <w:vAlign w:val="center"/>
          </w:tcPr>
          <w:p>
            <w:pPr>
              <w:spacing w:after="20"/>
            </w:pPr>
            <w:r/>
            <w:r>
              <w:rPr>
                <w:b w:val="0"/>
                <w:sz w:val="16"/>
              </w:rPr>
              <w:t>Exact duplicate rows removed</w:t>
            </w:r>
          </w:p>
        </w:tc>
        <w:tc>
          <w:tcPr>
            <w:tcW w:type="dxa" w:w="4968"/>
            <w:vAlign w:val="center"/>
          </w:tcPr>
          <w:p>
            <w:pPr>
              <w:spacing w:after="20"/>
            </w:pPr>
            <w:r/>
            <w:r>
              <w:rPr>
                <w:b w:val="0"/>
                <w:sz w:val="16"/>
              </w:rPr>
              <w:t>____________________________</w:t>
            </w:r>
          </w:p>
        </w:tc>
      </w:tr>
      <w:tr>
        <w:tc>
          <w:tcPr>
            <w:tcW w:type="dxa" w:w="4968"/>
            <w:vAlign w:val="center"/>
          </w:tcPr>
          <w:p>
            <w:pPr>
              <w:spacing w:after="20"/>
            </w:pPr>
            <w:r/>
            <w:r>
              <w:rPr>
                <w:b w:val="0"/>
                <w:sz w:val="16"/>
              </w:rPr>
              <w:t>Invalid date or negative lead-time records</w:t>
            </w:r>
          </w:p>
        </w:tc>
        <w:tc>
          <w:tcPr>
            <w:tcW w:type="dxa" w:w="4968"/>
            <w:vAlign w:val="center"/>
          </w:tcPr>
          <w:p>
            <w:pPr>
              <w:spacing w:after="20"/>
            </w:pPr>
            <w:r/>
            <w:r>
              <w:rPr>
                <w:b w:val="0"/>
                <w:sz w:val="16"/>
              </w:rPr>
              <w:t>____________________________</w:t>
            </w:r>
          </w:p>
        </w:tc>
      </w:tr>
      <w:tr>
        <w:tc>
          <w:tcPr>
            <w:tcW w:type="dxa" w:w="4968"/>
            <w:vAlign w:val="center"/>
          </w:tcPr>
          <w:p>
            <w:pPr>
              <w:spacing w:after="20"/>
            </w:pPr>
            <w:r/>
            <w:r>
              <w:rPr>
                <w:b w:val="0"/>
                <w:sz w:val="16"/>
              </w:rPr>
              <w:t>Potential outliers flagged and reviewed</w:t>
            </w:r>
          </w:p>
        </w:tc>
        <w:tc>
          <w:tcPr>
            <w:tcW w:type="dxa" w:w="4968"/>
            <w:vAlign w:val="center"/>
          </w:tcPr>
          <w:p>
            <w:pPr>
              <w:spacing w:after="20"/>
            </w:pPr>
            <w:r/>
            <w:r>
              <w:rPr>
                <w:b w:val="0"/>
                <w:sz w:val="16"/>
              </w:rPr>
              <w:t>____________________________</w:t>
            </w:r>
          </w:p>
        </w:tc>
      </w:tr>
      <w:tr>
        <w:tc>
          <w:tcPr>
            <w:tcW w:type="dxa" w:w="4968"/>
            <w:vAlign w:val="center"/>
          </w:tcPr>
          <w:p>
            <w:pPr>
              <w:spacing w:after="20"/>
            </w:pPr>
            <w:r/>
            <w:r>
              <w:rPr>
                <w:b w:val="0"/>
                <w:sz w:val="16"/>
              </w:rPr>
              <w:t>Rows × columns after cleaning</w:t>
            </w:r>
          </w:p>
        </w:tc>
        <w:tc>
          <w:tcPr>
            <w:tcW w:type="dxa" w:w="4968"/>
            <w:vAlign w:val="center"/>
          </w:tcPr>
          <w:p>
            <w:pPr>
              <w:spacing w:after="20"/>
            </w:pPr>
            <w:r/>
            <w:r>
              <w:rPr>
                <w:b w:val="0"/>
                <w:sz w:val="16"/>
              </w:rPr>
              <w:t>____________________________</w:t>
            </w:r>
          </w:p>
        </w:tc>
      </w:tr>
      <w:tr>
        <w:tc>
          <w:tcPr>
            <w:tcW w:type="dxa" w:w="4968"/>
            <w:vAlign w:val="center"/>
          </w:tcPr>
          <w:p>
            <w:pPr>
              <w:spacing w:after="20"/>
            </w:pPr>
            <w:r/>
            <w:r>
              <w:rPr>
                <w:b w:val="0"/>
                <w:sz w:val="16"/>
              </w:rPr>
              <w:t>Cleaned output filename</w:t>
            </w:r>
          </w:p>
        </w:tc>
        <w:tc>
          <w:tcPr>
            <w:tcW w:type="dxa" w:w="4968"/>
            <w:vAlign w:val="center"/>
          </w:tcPr>
          <w:p>
            <w:pPr>
              <w:spacing w:after="20"/>
            </w:pPr>
            <w:r/>
            <w:r>
              <w:rPr>
                <w:b w:val="0"/>
                <w:sz w:val="16"/>
              </w:rPr>
              <w:t>supply_chain_cleaned.csv</w:t>
            </w:r>
          </w:p>
        </w:tc>
      </w:tr>
    </w:tbl>
    <w:p>
      <w:pPr>
        <w:pStyle w:val="Heading1"/>
      </w:pPr>
      <w:r>
        <w:t>7. Risks, Limitations, and Good Practices</w:t>
      </w:r>
    </w:p>
    <w:p>
      <w:pPr>
        <w:pStyle w:val="ListBullet"/>
      </w:pPr>
      <w:r>
        <w:t>Column names in the reference dataset may differ from the examples. Inspect the schema and update the code before running it.</w:t>
      </w:r>
    </w:p>
    <w:p>
      <w:pPr>
        <w:pStyle w:val="ListBullet"/>
      </w:pPr>
      <w:r>
        <w:t>Imputation can reduce bias only when its assumptions are reasonable; always document which columns were imputed and how.</w:t>
      </w:r>
    </w:p>
    <w:p>
      <w:pPr>
        <w:pStyle w:val="ListBullet"/>
      </w:pPr>
      <w:r>
        <w:t>Outlier thresholds are screening rules, not proof of error. Validate extreme values with business context.</w:t>
      </w:r>
    </w:p>
    <w:p>
      <w:pPr>
        <w:pStyle w:val="ListBullet"/>
      </w:pPr>
      <w:r>
        <w:t>Do not use target/outcome information to construct features that would not be available at prediction time.</w:t>
      </w:r>
    </w:p>
    <w:p>
      <w:pPr>
        <w:pStyle w:val="ListBullet"/>
      </w:pPr>
      <w:r>
        <w:t>For predictive modelling, split training and test data before fitting imputers or scalers; fit transformations on training data and apply them to test data.</w:t>
      </w:r>
    </w:p>
    <w:p>
      <w:pPr>
        <w:pStyle w:val="ListBullet"/>
      </w:pPr>
      <w:r>
        <w:t>Protect sensitive shipment/customer details and follow the dataset’s licence and usage conditions.</w:t>
      </w:r>
    </w:p>
    <w:p>
      <w:pPr>
        <w:pStyle w:val="Heading1"/>
      </w:pPr>
      <w:r>
        <w:t>8. Reflection and Business Impact</w:t>
      </w:r>
    </w:p>
    <w:p>
      <w:r>
        <w:t>Data quality directly affects logistics decisions. Missing shipping dates can distort delivery-time estimates; duplicate orders can inflate demand and cost totals; inconsistent categories can make regional comparisons unreliable; and unreviewed outliers can skew averages and forecasts. A documented preprocessing pipeline makes the dataset more consistent, reproducible, and suitable for analysis. Better-quality data supports more credible estimates of lead time, shipping cost, order volume, and delivery performance, helping teams identify bottlenecks and allocate resources more effectively. The most important lesson is that cleaning must be transparent: each rule should be justified, logged, and checked so that valid operational events are not accidentally removed.</w:t>
      </w:r>
    </w:p>
    <w:p>
      <w:pPr>
        <w:pStyle w:val="Heading1"/>
      </w:pPr>
      <w:r>
        <w:t>9. Conclusion</w:t>
      </w:r>
    </w:p>
    <w:p>
      <w:r>
        <w:t>This task establishes a practical sequence for data collection simulation, profiling, cleaning, outlier review, normalization, and validation using Python. The approach combines technical methods with logistics-specific judgement. After adapting the example column names and running the pipeline on the downloaded CSV, the resulting quality metrics and cleaned file can be attached as evidence of execution.</w:t>
      </w:r>
    </w:p>
    <w:p>
      <w:pPr>
        <w:pStyle w:val="Heading1"/>
      </w:pPr>
      <w:r>
        <w:t>10. References</w:t>
      </w:r>
    </w:p>
    <w:p>
      <w:r>
        <w:t>1. DataCo Smart Supply Chain for Big Data Analysis, Kaggle dataset listing: https://www.kaggle.com/datasets/shashwatwork/dataco-smart-supply-chain-for-big-data-analysis</w:t>
      </w:r>
    </w:p>
    <w:p>
      <w:r>
        <w:t>2. pandas documentation, User Guide: https://pandas.pydata.org/docs/user_guide/</w:t>
      </w:r>
    </w:p>
    <w:p>
      <w:r>
        <w:t>3. scikit-learn documentation, preprocessing and scaling: https://scikit-learn.org/stable/modules/preprocessing.html</w:t>
      </w:r>
    </w:p>
    <w:p>
      <w:r>
        <w:t>4. NumPy documentation: https://numpy.org/doc/</w:t>
      </w:r>
    </w:p>
    <w:p>
      <w:r>
        <w:t>Note: Verify the dataset’s current availability, metadata, and usage terms at the source before submission.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Week 2 Internship Report | Logistics Data Preprocessing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after="0"/>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