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Transcribed notes by Gary Gregg.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Fonts w:ascii="Ubuntu" w:hAnsi="Ubuntu"/>
        </w:rPr>
        <w:t xml:space="preserve">On Wednesday, February </w:t>
      </w:r>
      <w:r>
        <w:rPr>
          <w:rFonts w:ascii="Ubuntu" w:hAnsi="Ubuntu"/>
        </w:rPr>
        <w:t>21</w:t>
      </w:r>
      <w:r>
        <w:rPr>
          <w:rFonts w:ascii="Ubuntu" w:hAnsi="Ubuntu"/>
        </w:rPr>
        <w:t xml:space="preserve">, 2018 at approximately </w:t>
      </w:r>
      <w:r>
        <w:rPr>
          <w:rFonts w:ascii="Ubuntu" w:hAnsi="Ubuntu"/>
        </w:rPr>
        <w:t>6:50</w:t>
      </w:r>
      <w:r>
        <w:rPr>
          <w:rFonts w:ascii="Ubuntu" w:hAnsi="Ubuntu"/>
        </w:rPr>
        <w:t xml:space="preserve"> PM, a standup meeting was held at 164 Savery Hall at the University of Washington.  Present were Megan Hazen, Gary Gregg, Jahnavi Jasti, </w:t>
      </w:r>
      <w:r>
        <w:rPr>
          <w:rFonts w:ascii="Ubuntu" w:hAnsi="Ubuntu"/>
        </w:rPr>
        <w:t>and Abhishek Varma</w:t>
      </w:r>
      <w:r>
        <w:rPr>
          <w:rFonts w:ascii="Ubuntu" w:hAnsi="Ubuntu"/>
        </w:rPr>
        <w:t>.  The meeting lasted approximately 2</w:t>
      </w:r>
      <w:r>
        <w:rPr>
          <w:rFonts w:ascii="Ubuntu" w:hAnsi="Ubuntu"/>
        </w:rPr>
        <w:t>0</w:t>
      </w:r>
      <w:r>
        <w:rPr>
          <w:rFonts w:ascii="Ubuntu" w:hAnsi="Ubuntu"/>
        </w:rPr>
        <w:t xml:space="preserve"> minutes.  The following topics, or points were discussed: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DATA 591 students should keep an eye on Slack for announcements regarding the project presentation, and poster preparation for the presentation.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Poster concepts are due next week at the standup meeting.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Megan says that the poster should be numbers-driven, with statistics and charts. Recommendations for business practices, and future data acquisition by the store should largely be left for the report given to Elise &amp; Bookis Worthy.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The report should include a conclusions section.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The presentation, and the report, should offer a coherent story.  See last week’s point that team members should become fully familiar with each other’s work to develop a unified story.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Megan is creating an e-mail template for inviting project sponsors to the project presentation.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The presentation is only two weeks away!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 xml:space="preserve">Abhishek’s research shows that new items on sale at </w:t>
      </w:r>
      <w:r>
        <w:rPr>
          <w:rFonts w:ascii="Ubuntu" w:hAnsi="Ubuntu"/>
          <w:i/>
          <w:iCs/>
        </w:rPr>
        <w:t>Kids on 45</w:t>
      </w:r>
      <w:r>
        <w:rPr>
          <w:rFonts w:ascii="Ubuntu" w:hAnsi="Ubuntu"/>
          <w:i/>
          <w:iCs/>
          <w:vertAlign w:val="superscript"/>
        </w:rPr>
        <w:t>th</w:t>
      </w:r>
      <w:r>
        <w:rPr>
          <w:rFonts w:ascii="Ubuntu" w:hAnsi="Ubuntu"/>
        </w:rPr>
        <w:t xml:space="preserve"> are, on average, staying on the shelf longer.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Abhishek further found that it takes about a month to sell a consignment item, on average.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Jahanavi’s research indicates that consignor partners buy more new items.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We discussed how all consignors get consignor numbers, and these alone are sufficient to buy new items with a 20% discount.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We discussed how the structure of the Access databases used by the previous owners was not well designed.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Megan suggested that the team may wish to work with Bookis Worthy to better design the store’s databases, for efficiency and understandability.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Megan further suggests that there may be templates on-line for small business data acquisition, although we admit that the model of selling clothing items on consignment may be somewhat unique.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Megan visits the store frequently, and says it looks better now than it did two years ago under the previous owners.</w:t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</w:rPr>
        <w:t>The teams discussed the possibility of getting together this coming weekend to discuss database design, and/or poster concepts and preparation.</w:t>
      </w:r>
    </w:p>
    <w:p>
      <w:pPr>
        <w:pStyle w:val="Normal"/>
        <w:rPr>
          <w:rFonts w:ascii="Ubuntu" w:hAnsi="Ubunt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Ubuntu" w:hAnsi="Ubuntu" w:cs="OpenSymbol"/>
    </w:rPr>
  </w:style>
  <w:style w:type="character" w:styleId="ListLabel2">
    <w:name w:val="ListLabel 2"/>
    <w:qFormat/>
    <w:rPr>
      <w:rFonts w:ascii="Ubuntu" w:hAnsi="Ubuntu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LibreOffice/5.1.6.2$Linux_X86_64 LibreOffice_project/10m0$Build-2</Application>
  <Pages>2</Pages>
  <Words>371</Words>
  <Characters>1908</Characters>
  <CharactersWithSpaces>2249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2018-01-10T16:10:54Z</dcterms:created>
  <dc:creator/>
  <dc:description/>
  <dc:language>en-US</dc:language>
  <cp:lastModifiedBy/>
  <dcterms:modified xsi:type="dcterms:W3CDTF">2018-02-24T11:22:20Z</dcterms:modified>
  <cp:revision>166</cp:revision>
  <dc:subject/>
  <dc:title/>
</cp:coreProperties>
</file>