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5ED3E" w14:textId="77777777" w:rsidR="00C80401" w:rsidRPr="00C80401" w:rsidRDefault="00C80401" w:rsidP="00C80401">
      <w:pPr>
        <w:rPr>
          <w:lang w:val="en-US"/>
        </w:rPr>
      </w:pPr>
      <w:r w:rsidRPr="00C80401">
        <w:rPr>
          <w:b/>
          <w:bCs/>
          <w:lang w:val="en-US"/>
        </w:rPr>
        <w:t>Stock Market Trends</w:t>
      </w:r>
    </w:p>
    <w:p w14:paraId="7ADB3617" w14:textId="77777777" w:rsidR="00C80401" w:rsidRPr="00C80401" w:rsidRDefault="00C80401" w:rsidP="00C80401">
      <w:pPr>
        <w:rPr>
          <w:lang w:val="en-US"/>
        </w:rPr>
      </w:pPr>
      <w:r w:rsidRPr="00C80401">
        <w:rPr>
          <w:lang w:val="en-US"/>
        </w:rPr>
        <w:t> </w:t>
      </w:r>
    </w:p>
    <w:p w14:paraId="46B71700" w14:textId="77777777" w:rsidR="00C80401" w:rsidRPr="00C80401" w:rsidRDefault="00C80401" w:rsidP="00C80401">
      <w:pPr>
        <w:rPr>
          <w:lang w:val="en-US"/>
        </w:rPr>
      </w:pPr>
      <w:r w:rsidRPr="00C80401">
        <w:rPr>
          <w:b/>
          <w:bCs/>
          <w:lang w:val="en-US"/>
        </w:rPr>
        <w:t>Abstract</w:t>
      </w:r>
    </w:p>
    <w:p w14:paraId="78FA4492" w14:textId="6B6FE52D" w:rsidR="00C80401" w:rsidRPr="00C80401" w:rsidRDefault="00C80401" w:rsidP="00C80401">
      <w:pPr>
        <w:rPr>
          <w:lang w:val="en-US"/>
        </w:rPr>
      </w:pPr>
      <w:r w:rsidRPr="00C80401">
        <w:rPr>
          <w:lang w:val="en-US"/>
        </w:rPr>
        <w:t>Investors face a variety of challenges when analyzing shares. An enormous flood of information makes it difficult to filter the most important data and make well-founded decisions about buying and selling shares. Extreme events in particular, such as natural disasters, can have a major impact on stock markets and are also difficult to predict. We have created a tool in which we correlate the most important data from natural catastrophes and stock markets and present them graphically.  Our tool aims to demonstrate how major earthquakes</w:t>
      </w:r>
      <w:r w:rsidR="004E7A69">
        <w:rPr>
          <w:lang w:val="en-US"/>
        </w:rPr>
        <w:t xml:space="preserve"> </w:t>
      </w:r>
      <w:r w:rsidRPr="00C80401">
        <w:rPr>
          <w:lang w:val="en-US"/>
        </w:rPr>
        <w:t>(magnitude over 6) impact global markets, aiding investors, economists, and decision-makers in understanding market behavior changes due to such events.</w:t>
      </w:r>
    </w:p>
    <w:p w14:paraId="3425929F" w14:textId="77777777" w:rsidR="00C80401" w:rsidRPr="00C80401" w:rsidRDefault="00C80401" w:rsidP="00C80401">
      <w:pPr>
        <w:rPr>
          <w:lang w:val="en-US"/>
        </w:rPr>
      </w:pPr>
      <w:r w:rsidRPr="00C80401">
        <w:rPr>
          <w:lang w:val="en-US"/>
        </w:rPr>
        <w:t>By providing well-founded analyses and recommendations, the tool could help investors avoid emotional decisions and act based on data and could assess risks and opportunities in real-time, helping investors adjust their portfolios accordingly.</w:t>
      </w:r>
    </w:p>
    <w:p w14:paraId="27E94489" w14:textId="77777777" w:rsidR="00A327F6" w:rsidRDefault="00C80401" w:rsidP="00C80401">
      <w:pPr>
        <w:rPr>
          <w:lang w:val="en-US"/>
        </w:rPr>
      </w:pPr>
      <w:r w:rsidRPr="00C80401">
        <w:rPr>
          <w:lang w:val="en-US"/>
        </w:rPr>
        <w:t> </w:t>
      </w:r>
    </w:p>
    <w:p w14:paraId="019D999E" w14:textId="084A5D48" w:rsidR="00C80401" w:rsidRPr="00062EAE" w:rsidRDefault="00C80401" w:rsidP="00C80401">
      <w:pPr>
        <w:rPr>
          <w:b/>
          <w:bCs/>
          <w:lang w:val="en-US"/>
        </w:rPr>
      </w:pPr>
      <w:r w:rsidRPr="00062EAE">
        <w:rPr>
          <w:b/>
          <w:bCs/>
          <w:lang w:val="en-US"/>
        </w:rPr>
        <w:t>Overview</w:t>
      </w:r>
    </w:p>
    <w:p w14:paraId="041CD6CF" w14:textId="77777777" w:rsidR="00A327F6" w:rsidRPr="00A327F6" w:rsidRDefault="00A327F6" w:rsidP="00A327F6">
      <w:pPr>
        <w:rPr>
          <w:lang w:val="en-US"/>
        </w:rPr>
      </w:pPr>
      <w:r w:rsidRPr="00C80401">
        <w:rPr>
          <w:lang w:val="en-US"/>
        </w:rPr>
        <w:t xml:space="preserve">We received 16 datasets containing information about Stock market data (from 2008 to 2023) and Earthquake data (from 1990 to 2023). </w:t>
      </w:r>
      <w:r w:rsidRPr="00A327F6">
        <w:rPr>
          <w:lang w:val="en-US"/>
        </w:rPr>
        <w:t>The key questions we want to solve are:</w:t>
      </w:r>
    </w:p>
    <w:p w14:paraId="61698848" w14:textId="77777777" w:rsidR="00A327F6" w:rsidRPr="00C80401" w:rsidRDefault="00A327F6" w:rsidP="00A327F6">
      <w:pPr>
        <w:numPr>
          <w:ilvl w:val="0"/>
          <w:numId w:val="1"/>
        </w:numPr>
        <w:rPr>
          <w:lang w:val="en-US"/>
        </w:rPr>
      </w:pPr>
      <w:r w:rsidRPr="00C80401">
        <w:rPr>
          <w:lang w:val="en-US"/>
        </w:rPr>
        <w:t>How is the impact of natural disasters on the stock market - in the short (one day) and long term (ten days)?</w:t>
      </w:r>
    </w:p>
    <w:p w14:paraId="289E1E21" w14:textId="77777777" w:rsidR="00A327F6" w:rsidRDefault="00A327F6" w:rsidP="00A327F6">
      <w:pPr>
        <w:numPr>
          <w:ilvl w:val="0"/>
          <w:numId w:val="1"/>
        </w:numPr>
        <w:rPr>
          <w:lang w:val="en-US"/>
        </w:rPr>
      </w:pPr>
      <w:r w:rsidRPr="00C80401">
        <w:rPr>
          <w:lang w:val="en-US"/>
        </w:rPr>
        <w:t>Are there specific sectors (e.g., energy, real estate, insurance, ...) or regions that are more sensitive to earthquakes in terms of market performance?</w:t>
      </w:r>
    </w:p>
    <w:p w14:paraId="47856553" w14:textId="77777777" w:rsidR="00A327F6" w:rsidRDefault="00A327F6" w:rsidP="00A327F6">
      <w:pPr>
        <w:rPr>
          <w:lang w:val="en-US"/>
        </w:rPr>
      </w:pPr>
    </w:p>
    <w:p w14:paraId="4EACDB8E" w14:textId="6BCA35F8" w:rsidR="00A327F6" w:rsidRPr="00C80401" w:rsidRDefault="00A327F6" w:rsidP="00A327F6">
      <w:pPr>
        <w:rPr>
          <w:lang w:val="en-US"/>
        </w:rPr>
      </w:pPr>
      <w:r w:rsidRPr="00C80401">
        <w:rPr>
          <w:b/>
          <w:bCs/>
          <w:lang w:val="en-US"/>
        </w:rPr>
        <w:t>Project Duration:</w:t>
      </w:r>
      <w:r w:rsidRPr="00C80401">
        <w:rPr>
          <w:lang w:val="en-US"/>
        </w:rPr>
        <w:t> 9 weeks (13/01/2025 – 16/03/2025)</w:t>
      </w:r>
    </w:p>
    <w:p w14:paraId="0EBF2240" w14:textId="586FBC43" w:rsidR="00A327F6" w:rsidRPr="00C80401" w:rsidRDefault="00A327F6" w:rsidP="00C80401">
      <w:pPr>
        <w:rPr>
          <w:lang w:val="en-US"/>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57"/>
        <w:gridCol w:w="5498"/>
        <w:gridCol w:w="1105"/>
        <w:gridCol w:w="1612"/>
      </w:tblGrid>
      <w:tr w:rsidR="00A327F6" w:rsidRPr="00A327F6" w14:paraId="11C52EA4" w14:textId="77777777" w:rsidTr="009D27B7">
        <w:tc>
          <w:tcPr>
            <w:tcW w:w="960" w:type="dxa"/>
            <w:tcBorders>
              <w:top w:val="nil"/>
              <w:left w:val="nil"/>
              <w:bottom w:val="nil"/>
              <w:right w:val="nil"/>
            </w:tcBorders>
            <w:tcMar>
              <w:top w:w="40" w:type="dxa"/>
              <w:left w:w="60" w:type="dxa"/>
              <w:bottom w:w="40" w:type="dxa"/>
              <w:right w:w="60" w:type="dxa"/>
            </w:tcMar>
            <w:hideMark/>
          </w:tcPr>
          <w:p w14:paraId="5591A21A" w14:textId="77777777" w:rsidR="00A327F6" w:rsidRPr="00A327F6" w:rsidRDefault="00A327F6" w:rsidP="009D27B7">
            <w:pPr>
              <w:rPr>
                <w:sz w:val="18"/>
                <w:szCs w:val="18"/>
                <w:lang w:val="en-US"/>
              </w:rPr>
            </w:pPr>
            <w:r w:rsidRPr="00A327F6">
              <w:rPr>
                <w:sz w:val="18"/>
                <w:szCs w:val="18"/>
                <w:lang w:val="en-US"/>
              </w:rPr>
              <w:t> </w:t>
            </w:r>
          </w:p>
        </w:tc>
        <w:tc>
          <w:tcPr>
            <w:tcW w:w="6180" w:type="dxa"/>
            <w:tcBorders>
              <w:top w:val="nil"/>
              <w:left w:val="nil"/>
              <w:bottom w:val="nil"/>
              <w:right w:val="nil"/>
            </w:tcBorders>
            <w:tcMar>
              <w:top w:w="40" w:type="dxa"/>
              <w:left w:w="60" w:type="dxa"/>
              <w:bottom w:w="40" w:type="dxa"/>
              <w:right w:w="60" w:type="dxa"/>
            </w:tcMar>
            <w:hideMark/>
          </w:tcPr>
          <w:p w14:paraId="4F04A9C5" w14:textId="77777777" w:rsidR="00A327F6" w:rsidRPr="00A327F6" w:rsidRDefault="00A327F6" w:rsidP="009D27B7">
            <w:pPr>
              <w:rPr>
                <w:sz w:val="18"/>
                <w:szCs w:val="18"/>
              </w:rPr>
            </w:pPr>
            <w:r w:rsidRPr="00A327F6">
              <w:rPr>
                <w:b/>
                <w:bCs/>
                <w:sz w:val="18"/>
                <w:szCs w:val="18"/>
              </w:rPr>
              <w:t>Description</w:t>
            </w:r>
          </w:p>
        </w:tc>
        <w:tc>
          <w:tcPr>
            <w:tcW w:w="1132" w:type="dxa"/>
            <w:tcBorders>
              <w:top w:val="nil"/>
              <w:left w:val="nil"/>
              <w:bottom w:val="nil"/>
              <w:right w:val="nil"/>
            </w:tcBorders>
            <w:tcMar>
              <w:top w:w="40" w:type="dxa"/>
              <w:left w:w="60" w:type="dxa"/>
              <w:bottom w:w="40" w:type="dxa"/>
              <w:right w:w="60" w:type="dxa"/>
            </w:tcMar>
            <w:hideMark/>
          </w:tcPr>
          <w:p w14:paraId="00F1BABE" w14:textId="77777777" w:rsidR="00A327F6" w:rsidRPr="00A327F6" w:rsidRDefault="00A327F6" w:rsidP="009D27B7">
            <w:pPr>
              <w:rPr>
                <w:sz w:val="18"/>
                <w:szCs w:val="18"/>
              </w:rPr>
            </w:pPr>
            <w:r w:rsidRPr="00A327F6">
              <w:rPr>
                <w:b/>
                <w:bCs/>
                <w:sz w:val="18"/>
                <w:szCs w:val="18"/>
              </w:rPr>
              <w:t>Timeline</w:t>
            </w:r>
          </w:p>
        </w:tc>
        <w:tc>
          <w:tcPr>
            <w:tcW w:w="1712" w:type="dxa"/>
            <w:tcBorders>
              <w:top w:val="nil"/>
              <w:left w:val="nil"/>
              <w:bottom w:val="nil"/>
              <w:right w:val="nil"/>
            </w:tcBorders>
            <w:tcMar>
              <w:top w:w="40" w:type="dxa"/>
              <w:left w:w="60" w:type="dxa"/>
              <w:bottom w:w="40" w:type="dxa"/>
              <w:right w:w="60" w:type="dxa"/>
            </w:tcMar>
            <w:hideMark/>
          </w:tcPr>
          <w:p w14:paraId="5495CC23" w14:textId="77777777" w:rsidR="00A327F6" w:rsidRPr="00A327F6" w:rsidRDefault="00A327F6" w:rsidP="009D27B7">
            <w:pPr>
              <w:rPr>
                <w:sz w:val="18"/>
                <w:szCs w:val="18"/>
              </w:rPr>
            </w:pPr>
            <w:r w:rsidRPr="00A327F6">
              <w:rPr>
                <w:b/>
                <w:bCs/>
                <w:sz w:val="18"/>
                <w:szCs w:val="18"/>
              </w:rPr>
              <w:t>Completion Date</w:t>
            </w:r>
          </w:p>
        </w:tc>
      </w:tr>
      <w:tr w:rsidR="00A327F6" w:rsidRPr="00A327F6" w14:paraId="089BF651" w14:textId="77777777" w:rsidTr="009D27B7">
        <w:tc>
          <w:tcPr>
            <w:tcW w:w="960" w:type="dxa"/>
            <w:tcBorders>
              <w:top w:val="nil"/>
              <w:left w:val="nil"/>
              <w:bottom w:val="nil"/>
              <w:right w:val="nil"/>
            </w:tcBorders>
            <w:tcMar>
              <w:top w:w="40" w:type="dxa"/>
              <w:left w:w="60" w:type="dxa"/>
              <w:bottom w:w="40" w:type="dxa"/>
              <w:right w:w="60" w:type="dxa"/>
            </w:tcMar>
            <w:hideMark/>
          </w:tcPr>
          <w:p w14:paraId="549AF2F0" w14:textId="77777777" w:rsidR="00A327F6" w:rsidRPr="00A327F6" w:rsidRDefault="00A327F6" w:rsidP="009D27B7">
            <w:pPr>
              <w:rPr>
                <w:sz w:val="18"/>
                <w:szCs w:val="18"/>
              </w:rPr>
            </w:pPr>
            <w:r w:rsidRPr="00A327F6">
              <w:rPr>
                <w:sz w:val="18"/>
                <w:szCs w:val="18"/>
              </w:rPr>
              <w:t>1</w:t>
            </w:r>
          </w:p>
        </w:tc>
        <w:tc>
          <w:tcPr>
            <w:tcW w:w="6208" w:type="dxa"/>
            <w:tcBorders>
              <w:top w:val="nil"/>
              <w:left w:val="nil"/>
              <w:bottom w:val="nil"/>
              <w:right w:val="nil"/>
            </w:tcBorders>
            <w:tcMar>
              <w:top w:w="40" w:type="dxa"/>
              <w:left w:w="60" w:type="dxa"/>
              <w:bottom w:w="40" w:type="dxa"/>
              <w:right w:w="60" w:type="dxa"/>
            </w:tcMar>
            <w:hideMark/>
          </w:tcPr>
          <w:p w14:paraId="5766C537" w14:textId="4542F9CF" w:rsidR="00A327F6" w:rsidRPr="00A327F6" w:rsidRDefault="00A327F6" w:rsidP="009D27B7">
            <w:pPr>
              <w:rPr>
                <w:sz w:val="18"/>
                <w:szCs w:val="18"/>
                <w:lang w:val="en-US"/>
              </w:rPr>
            </w:pPr>
            <w:r w:rsidRPr="00A327F6">
              <w:rPr>
                <w:sz w:val="18"/>
                <w:szCs w:val="18"/>
                <w:lang w:val="en-US"/>
              </w:rPr>
              <w:t>Team and Project setup - Develop Key Questions and Project Goal</w:t>
            </w:r>
          </w:p>
        </w:tc>
        <w:tc>
          <w:tcPr>
            <w:tcW w:w="1132" w:type="dxa"/>
            <w:tcBorders>
              <w:top w:val="nil"/>
              <w:left w:val="nil"/>
              <w:bottom w:val="nil"/>
              <w:right w:val="nil"/>
            </w:tcBorders>
            <w:tcMar>
              <w:top w:w="40" w:type="dxa"/>
              <w:left w:w="60" w:type="dxa"/>
              <w:bottom w:w="40" w:type="dxa"/>
              <w:right w:w="60" w:type="dxa"/>
            </w:tcMar>
            <w:hideMark/>
          </w:tcPr>
          <w:p w14:paraId="1CA8BBA1" w14:textId="77777777" w:rsidR="00A327F6" w:rsidRPr="00A327F6" w:rsidRDefault="00A327F6" w:rsidP="009D27B7">
            <w:pPr>
              <w:rPr>
                <w:sz w:val="18"/>
                <w:szCs w:val="18"/>
              </w:rPr>
            </w:pPr>
            <w:r w:rsidRPr="00A327F6">
              <w:rPr>
                <w:sz w:val="18"/>
                <w:szCs w:val="18"/>
              </w:rPr>
              <w:t>Week 1</w:t>
            </w:r>
          </w:p>
        </w:tc>
        <w:tc>
          <w:tcPr>
            <w:tcW w:w="1562" w:type="dxa"/>
            <w:tcBorders>
              <w:top w:val="nil"/>
              <w:left w:val="nil"/>
              <w:bottom w:val="nil"/>
              <w:right w:val="nil"/>
            </w:tcBorders>
            <w:tcMar>
              <w:top w:w="40" w:type="dxa"/>
              <w:left w:w="60" w:type="dxa"/>
              <w:bottom w:w="40" w:type="dxa"/>
              <w:right w:w="60" w:type="dxa"/>
            </w:tcMar>
            <w:hideMark/>
          </w:tcPr>
          <w:p w14:paraId="1032D181" w14:textId="77777777" w:rsidR="00A327F6" w:rsidRPr="00A327F6" w:rsidRDefault="00A327F6" w:rsidP="009D27B7">
            <w:pPr>
              <w:rPr>
                <w:sz w:val="18"/>
                <w:szCs w:val="18"/>
              </w:rPr>
            </w:pPr>
            <w:r w:rsidRPr="00A327F6">
              <w:rPr>
                <w:sz w:val="18"/>
                <w:szCs w:val="18"/>
              </w:rPr>
              <w:t>19/01/2025</w:t>
            </w:r>
          </w:p>
        </w:tc>
      </w:tr>
      <w:tr w:rsidR="00A327F6" w:rsidRPr="00A327F6" w14:paraId="633D6054" w14:textId="77777777" w:rsidTr="009D27B7">
        <w:tc>
          <w:tcPr>
            <w:tcW w:w="960" w:type="dxa"/>
            <w:tcBorders>
              <w:top w:val="nil"/>
              <w:left w:val="nil"/>
              <w:bottom w:val="nil"/>
              <w:right w:val="nil"/>
            </w:tcBorders>
            <w:tcMar>
              <w:top w:w="40" w:type="dxa"/>
              <w:left w:w="60" w:type="dxa"/>
              <w:bottom w:w="40" w:type="dxa"/>
              <w:right w:w="60" w:type="dxa"/>
            </w:tcMar>
            <w:hideMark/>
          </w:tcPr>
          <w:p w14:paraId="62453A98" w14:textId="77777777" w:rsidR="00A327F6" w:rsidRPr="00A327F6" w:rsidRDefault="00A327F6" w:rsidP="009D27B7">
            <w:pPr>
              <w:rPr>
                <w:sz w:val="18"/>
                <w:szCs w:val="18"/>
              </w:rPr>
            </w:pPr>
            <w:r w:rsidRPr="00A327F6">
              <w:rPr>
                <w:sz w:val="18"/>
                <w:szCs w:val="18"/>
              </w:rPr>
              <w:t>2</w:t>
            </w:r>
          </w:p>
        </w:tc>
        <w:tc>
          <w:tcPr>
            <w:tcW w:w="6180" w:type="dxa"/>
            <w:tcBorders>
              <w:top w:val="nil"/>
              <w:left w:val="nil"/>
              <w:bottom w:val="nil"/>
              <w:right w:val="nil"/>
            </w:tcBorders>
            <w:tcMar>
              <w:top w:w="40" w:type="dxa"/>
              <w:left w:w="60" w:type="dxa"/>
              <w:bottom w:w="40" w:type="dxa"/>
              <w:right w:w="60" w:type="dxa"/>
            </w:tcMar>
            <w:hideMark/>
          </w:tcPr>
          <w:p w14:paraId="14E5C9C4" w14:textId="77777777" w:rsidR="00A327F6" w:rsidRPr="00A327F6" w:rsidRDefault="00A327F6" w:rsidP="009D27B7">
            <w:pPr>
              <w:rPr>
                <w:sz w:val="18"/>
                <w:szCs w:val="18"/>
              </w:rPr>
            </w:pPr>
            <w:r w:rsidRPr="00A327F6">
              <w:rPr>
                <w:sz w:val="18"/>
                <w:szCs w:val="18"/>
              </w:rPr>
              <w:t>Exploratory Data Analysis (EDA)</w:t>
            </w:r>
          </w:p>
        </w:tc>
        <w:tc>
          <w:tcPr>
            <w:tcW w:w="1132" w:type="dxa"/>
            <w:tcBorders>
              <w:top w:val="nil"/>
              <w:left w:val="nil"/>
              <w:bottom w:val="nil"/>
              <w:right w:val="nil"/>
            </w:tcBorders>
            <w:tcMar>
              <w:top w:w="40" w:type="dxa"/>
              <w:left w:w="60" w:type="dxa"/>
              <w:bottom w:w="40" w:type="dxa"/>
              <w:right w:w="60" w:type="dxa"/>
            </w:tcMar>
            <w:hideMark/>
          </w:tcPr>
          <w:p w14:paraId="4E7A10EF" w14:textId="77777777" w:rsidR="00A327F6" w:rsidRPr="00A327F6" w:rsidRDefault="00A327F6" w:rsidP="009D27B7">
            <w:pPr>
              <w:rPr>
                <w:sz w:val="18"/>
                <w:szCs w:val="18"/>
              </w:rPr>
            </w:pPr>
            <w:r w:rsidRPr="00A327F6">
              <w:rPr>
                <w:sz w:val="18"/>
                <w:szCs w:val="18"/>
              </w:rPr>
              <w:t>Week 2</w:t>
            </w:r>
          </w:p>
        </w:tc>
        <w:tc>
          <w:tcPr>
            <w:tcW w:w="1562" w:type="dxa"/>
            <w:tcBorders>
              <w:top w:val="nil"/>
              <w:left w:val="nil"/>
              <w:bottom w:val="nil"/>
              <w:right w:val="nil"/>
            </w:tcBorders>
            <w:tcMar>
              <w:top w:w="40" w:type="dxa"/>
              <w:left w:w="60" w:type="dxa"/>
              <w:bottom w:w="40" w:type="dxa"/>
              <w:right w:w="60" w:type="dxa"/>
            </w:tcMar>
            <w:hideMark/>
          </w:tcPr>
          <w:p w14:paraId="3BE88B86" w14:textId="77777777" w:rsidR="00A327F6" w:rsidRPr="00A327F6" w:rsidRDefault="00A327F6" w:rsidP="009D27B7">
            <w:pPr>
              <w:rPr>
                <w:sz w:val="18"/>
                <w:szCs w:val="18"/>
              </w:rPr>
            </w:pPr>
            <w:r w:rsidRPr="00A327F6">
              <w:rPr>
                <w:sz w:val="18"/>
                <w:szCs w:val="18"/>
              </w:rPr>
              <w:t>26/01/2025</w:t>
            </w:r>
          </w:p>
        </w:tc>
      </w:tr>
      <w:tr w:rsidR="00A327F6" w:rsidRPr="00A327F6" w14:paraId="48C0059A" w14:textId="77777777" w:rsidTr="009D27B7">
        <w:tc>
          <w:tcPr>
            <w:tcW w:w="960" w:type="dxa"/>
            <w:tcBorders>
              <w:top w:val="nil"/>
              <w:left w:val="nil"/>
              <w:bottom w:val="nil"/>
              <w:right w:val="nil"/>
            </w:tcBorders>
            <w:tcMar>
              <w:top w:w="40" w:type="dxa"/>
              <w:left w:w="60" w:type="dxa"/>
              <w:bottom w:w="40" w:type="dxa"/>
              <w:right w:w="60" w:type="dxa"/>
            </w:tcMar>
            <w:hideMark/>
          </w:tcPr>
          <w:p w14:paraId="44A56FC0" w14:textId="77777777" w:rsidR="00A327F6" w:rsidRPr="00A327F6" w:rsidRDefault="00A327F6" w:rsidP="009D27B7">
            <w:pPr>
              <w:rPr>
                <w:sz w:val="18"/>
                <w:szCs w:val="18"/>
              </w:rPr>
            </w:pPr>
            <w:r w:rsidRPr="00A327F6">
              <w:rPr>
                <w:sz w:val="18"/>
                <w:szCs w:val="18"/>
              </w:rPr>
              <w:t>3</w:t>
            </w:r>
          </w:p>
        </w:tc>
        <w:tc>
          <w:tcPr>
            <w:tcW w:w="6180" w:type="dxa"/>
            <w:tcBorders>
              <w:top w:val="nil"/>
              <w:left w:val="nil"/>
              <w:bottom w:val="nil"/>
              <w:right w:val="nil"/>
            </w:tcBorders>
            <w:tcMar>
              <w:top w:w="40" w:type="dxa"/>
              <w:left w:w="60" w:type="dxa"/>
              <w:bottom w:w="40" w:type="dxa"/>
              <w:right w:w="60" w:type="dxa"/>
            </w:tcMar>
            <w:hideMark/>
          </w:tcPr>
          <w:p w14:paraId="19BCEE8C" w14:textId="77777777" w:rsidR="00A327F6" w:rsidRPr="00A327F6" w:rsidRDefault="00A327F6" w:rsidP="009D27B7">
            <w:pPr>
              <w:rPr>
                <w:sz w:val="18"/>
                <w:szCs w:val="18"/>
              </w:rPr>
            </w:pPr>
            <w:r w:rsidRPr="00A327F6">
              <w:rPr>
                <w:sz w:val="18"/>
                <w:szCs w:val="18"/>
              </w:rPr>
              <w:t>Data Cleanup &amp; Analysis</w:t>
            </w:r>
          </w:p>
        </w:tc>
        <w:tc>
          <w:tcPr>
            <w:tcW w:w="1159" w:type="dxa"/>
            <w:tcBorders>
              <w:top w:val="nil"/>
              <w:left w:val="nil"/>
              <w:bottom w:val="nil"/>
              <w:right w:val="nil"/>
            </w:tcBorders>
            <w:tcMar>
              <w:top w:w="40" w:type="dxa"/>
              <w:left w:w="60" w:type="dxa"/>
              <w:bottom w:w="40" w:type="dxa"/>
              <w:right w:w="60" w:type="dxa"/>
            </w:tcMar>
            <w:hideMark/>
          </w:tcPr>
          <w:p w14:paraId="00182384" w14:textId="77777777" w:rsidR="00A327F6" w:rsidRPr="00A327F6" w:rsidRDefault="00A327F6" w:rsidP="009D27B7">
            <w:pPr>
              <w:rPr>
                <w:sz w:val="18"/>
                <w:szCs w:val="18"/>
              </w:rPr>
            </w:pPr>
            <w:r w:rsidRPr="00A327F6">
              <w:rPr>
                <w:sz w:val="18"/>
                <w:szCs w:val="18"/>
              </w:rPr>
              <w:t>Week 3-4</w:t>
            </w:r>
          </w:p>
        </w:tc>
        <w:tc>
          <w:tcPr>
            <w:tcW w:w="1562" w:type="dxa"/>
            <w:tcBorders>
              <w:top w:val="nil"/>
              <w:left w:val="nil"/>
              <w:bottom w:val="nil"/>
              <w:right w:val="nil"/>
            </w:tcBorders>
            <w:tcMar>
              <w:top w:w="40" w:type="dxa"/>
              <w:left w:w="60" w:type="dxa"/>
              <w:bottom w:w="40" w:type="dxa"/>
              <w:right w:w="60" w:type="dxa"/>
            </w:tcMar>
            <w:hideMark/>
          </w:tcPr>
          <w:p w14:paraId="39172A56" w14:textId="77777777" w:rsidR="00A327F6" w:rsidRPr="00A327F6" w:rsidRDefault="00A327F6" w:rsidP="009D27B7">
            <w:pPr>
              <w:rPr>
                <w:sz w:val="18"/>
                <w:szCs w:val="18"/>
              </w:rPr>
            </w:pPr>
            <w:r w:rsidRPr="00A327F6">
              <w:rPr>
                <w:sz w:val="18"/>
                <w:szCs w:val="18"/>
              </w:rPr>
              <w:t>09/02/2025</w:t>
            </w:r>
          </w:p>
        </w:tc>
      </w:tr>
      <w:tr w:rsidR="00A327F6" w:rsidRPr="00A327F6" w14:paraId="3CCE6177" w14:textId="77777777" w:rsidTr="009D27B7">
        <w:tc>
          <w:tcPr>
            <w:tcW w:w="960" w:type="dxa"/>
            <w:tcBorders>
              <w:top w:val="nil"/>
              <w:left w:val="nil"/>
              <w:bottom w:val="nil"/>
              <w:right w:val="nil"/>
            </w:tcBorders>
            <w:tcMar>
              <w:top w:w="40" w:type="dxa"/>
              <w:left w:w="60" w:type="dxa"/>
              <w:bottom w:w="40" w:type="dxa"/>
              <w:right w:w="60" w:type="dxa"/>
            </w:tcMar>
            <w:hideMark/>
          </w:tcPr>
          <w:p w14:paraId="09A3BCB1" w14:textId="77777777" w:rsidR="00A327F6" w:rsidRPr="00A327F6" w:rsidRDefault="00A327F6" w:rsidP="009D27B7">
            <w:pPr>
              <w:rPr>
                <w:sz w:val="18"/>
                <w:szCs w:val="18"/>
              </w:rPr>
            </w:pPr>
            <w:r w:rsidRPr="00A327F6">
              <w:rPr>
                <w:sz w:val="18"/>
                <w:szCs w:val="18"/>
              </w:rPr>
              <w:t>4</w:t>
            </w:r>
          </w:p>
        </w:tc>
        <w:tc>
          <w:tcPr>
            <w:tcW w:w="6180" w:type="dxa"/>
            <w:tcBorders>
              <w:top w:val="nil"/>
              <w:left w:val="nil"/>
              <w:bottom w:val="nil"/>
              <w:right w:val="nil"/>
            </w:tcBorders>
            <w:tcMar>
              <w:top w:w="40" w:type="dxa"/>
              <w:left w:w="60" w:type="dxa"/>
              <w:bottom w:w="40" w:type="dxa"/>
              <w:right w:w="60" w:type="dxa"/>
            </w:tcMar>
            <w:hideMark/>
          </w:tcPr>
          <w:p w14:paraId="698A7A4F" w14:textId="77777777" w:rsidR="00A327F6" w:rsidRPr="00A327F6" w:rsidRDefault="00A327F6" w:rsidP="009D27B7">
            <w:pPr>
              <w:rPr>
                <w:sz w:val="18"/>
                <w:szCs w:val="18"/>
              </w:rPr>
            </w:pPr>
            <w:r w:rsidRPr="00A327F6">
              <w:rPr>
                <w:sz w:val="18"/>
                <w:szCs w:val="18"/>
              </w:rPr>
              <w:t>Modelling &amp; Evaluation</w:t>
            </w:r>
          </w:p>
        </w:tc>
        <w:tc>
          <w:tcPr>
            <w:tcW w:w="1159" w:type="dxa"/>
            <w:tcBorders>
              <w:top w:val="nil"/>
              <w:left w:val="nil"/>
              <w:bottom w:val="nil"/>
              <w:right w:val="nil"/>
            </w:tcBorders>
            <w:tcMar>
              <w:top w:w="40" w:type="dxa"/>
              <w:left w:w="60" w:type="dxa"/>
              <w:bottom w:w="40" w:type="dxa"/>
              <w:right w:w="60" w:type="dxa"/>
            </w:tcMar>
            <w:hideMark/>
          </w:tcPr>
          <w:p w14:paraId="008328C2" w14:textId="77777777" w:rsidR="00A327F6" w:rsidRPr="00A327F6" w:rsidRDefault="00A327F6" w:rsidP="009D27B7">
            <w:pPr>
              <w:rPr>
                <w:sz w:val="18"/>
                <w:szCs w:val="18"/>
              </w:rPr>
            </w:pPr>
            <w:r w:rsidRPr="00A327F6">
              <w:rPr>
                <w:sz w:val="18"/>
                <w:szCs w:val="18"/>
              </w:rPr>
              <w:t>Week 5-6</w:t>
            </w:r>
          </w:p>
        </w:tc>
        <w:tc>
          <w:tcPr>
            <w:tcW w:w="1562" w:type="dxa"/>
            <w:tcBorders>
              <w:top w:val="nil"/>
              <w:left w:val="nil"/>
              <w:bottom w:val="nil"/>
              <w:right w:val="nil"/>
            </w:tcBorders>
            <w:tcMar>
              <w:top w:w="40" w:type="dxa"/>
              <w:left w:w="60" w:type="dxa"/>
              <w:bottom w:w="40" w:type="dxa"/>
              <w:right w:w="60" w:type="dxa"/>
            </w:tcMar>
            <w:hideMark/>
          </w:tcPr>
          <w:p w14:paraId="42BF37D9" w14:textId="77777777" w:rsidR="00A327F6" w:rsidRPr="00A327F6" w:rsidRDefault="00A327F6" w:rsidP="009D27B7">
            <w:pPr>
              <w:rPr>
                <w:sz w:val="18"/>
                <w:szCs w:val="18"/>
              </w:rPr>
            </w:pPr>
            <w:r w:rsidRPr="00A327F6">
              <w:rPr>
                <w:sz w:val="18"/>
                <w:szCs w:val="18"/>
              </w:rPr>
              <w:t>23/02/2025</w:t>
            </w:r>
          </w:p>
        </w:tc>
      </w:tr>
      <w:tr w:rsidR="00A327F6" w:rsidRPr="00A327F6" w14:paraId="30D60EE9" w14:textId="77777777" w:rsidTr="009D27B7">
        <w:tc>
          <w:tcPr>
            <w:tcW w:w="960" w:type="dxa"/>
            <w:tcBorders>
              <w:top w:val="nil"/>
              <w:left w:val="nil"/>
              <w:bottom w:val="nil"/>
              <w:right w:val="nil"/>
            </w:tcBorders>
            <w:tcMar>
              <w:top w:w="40" w:type="dxa"/>
              <w:left w:w="60" w:type="dxa"/>
              <w:bottom w:w="40" w:type="dxa"/>
              <w:right w:w="60" w:type="dxa"/>
            </w:tcMar>
            <w:hideMark/>
          </w:tcPr>
          <w:p w14:paraId="547DEB2B" w14:textId="77777777" w:rsidR="00A327F6" w:rsidRPr="00A327F6" w:rsidRDefault="00A327F6" w:rsidP="009D27B7">
            <w:pPr>
              <w:rPr>
                <w:sz w:val="18"/>
                <w:szCs w:val="18"/>
              </w:rPr>
            </w:pPr>
            <w:r w:rsidRPr="00A327F6">
              <w:rPr>
                <w:sz w:val="18"/>
                <w:szCs w:val="18"/>
              </w:rPr>
              <w:t>5</w:t>
            </w:r>
          </w:p>
        </w:tc>
        <w:tc>
          <w:tcPr>
            <w:tcW w:w="6180" w:type="dxa"/>
            <w:tcBorders>
              <w:top w:val="nil"/>
              <w:left w:val="nil"/>
              <w:bottom w:val="nil"/>
              <w:right w:val="nil"/>
            </w:tcBorders>
            <w:tcMar>
              <w:top w:w="40" w:type="dxa"/>
              <w:left w:w="60" w:type="dxa"/>
              <w:bottom w:w="40" w:type="dxa"/>
              <w:right w:w="60" w:type="dxa"/>
            </w:tcMar>
            <w:hideMark/>
          </w:tcPr>
          <w:p w14:paraId="7DB3C1C2" w14:textId="77777777" w:rsidR="00A327F6" w:rsidRPr="00A327F6" w:rsidRDefault="00A327F6" w:rsidP="009D27B7">
            <w:pPr>
              <w:rPr>
                <w:sz w:val="18"/>
                <w:szCs w:val="18"/>
                <w:lang w:val="en-US"/>
              </w:rPr>
            </w:pPr>
            <w:r w:rsidRPr="00A327F6">
              <w:rPr>
                <w:sz w:val="18"/>
                <w:szCs w:val="18"/>
                <w:lang w:val="en-US"/>
              </w:rPr>
              <w:t>Add two more Datasets to our Analysis</w:t>
            </w:r>
          </w:p>
        </w:tc>
        <w:tc>
          <w:tcPr>
            <w:tcW w:w="1159" w:type="dxa"/>
            <w:tcBorders>
              <w:top w:val="nil"/>
              <w:left w:val="nil"/>
              <w:bottom w:val="nil"/>
              <w:right w:val="nil"/>
            </w:tcBorders>
            <w:tcMar>
              <w:top w:w="40" w:type="dxa"/>
              <w:left w:w="60" w:type="dxa"/>
              <w:bottom w:w="40" w:type="dxa"/>
              <w:right w:w="60" w:type="dxa"/>
            </w:tcMar>
            <w:hideMark/>
          </w:tcPr>
          <w:p w14:paraId="741D3A51" w14:textId="77777777" w:rsidR="00A327F6" w:rsidRPr="00A327F6" w:rsidRDefault="00A327F6" w:rsidP="009D27B7">
            <w:pPr>
              <w:rPr>
                <w:sz w:val="18"/>
                <w:szCs w:val="18"/>
              </w:rPr>
            </w:pPr>
            <w:r w:rsidRPr="00A327F6">
              <w:rPr>
                <w:sz w:val="18"/>
                <w:szCs w:val="18"/>
              </w:rPr>
              <w:t>Week 7-8</w:t>
            </w:r>
          </w:p>
        </w:tc>
        <w:tc>
          <w:tcPr>
            <w:tcW w:w="1562" w:type="dxa"/>
            <w:tcBorders>
              <w:top w:val="nil"/>
              <w:left w:val="nil"/>
              <w:bottom w:val="nil"/>
              <w:right w:val="nil"/>
            </w:tcBorders>
            <w:tcMar>
              <w:top w:w="40" w:type="dxa"/>
              <w:left w:w="60" w:type="dxa"/>
              <w:bottom w:w="40" w:type="dxa"/>
              <w:right w:w="60" w:type="dxa"/>
            </w:tcMar>
            <w:hideMark/>
          </w:tcPr>
          <w:p w14:paraId="20532598" w14:textId="77777777" w:rsidR="00A327F6" w:rsidRPr="00A327F6" w:rsidRDefault="00A327F6" w:rsidP="009D27B7">
            <w:pPr>
              <w:rPr>
                <w:sz w:val="18"/>
                <w:szCs w:val="18"/>
              </w:rPr>
            </w:pPr>
            <w:r w:rsidRPr="00A327F6">
              <w:rPr>
                <w:sz w:val="18"/>
                <w:szCs w:val="18"/>
              </w:rPr>
              <w:t>09/03/2025</w:t>
            </w:r>
          </w:p>
        </w:tc>
      </w:tr>
      <w:tr w:rsidR="00A327F6" w:rsidRPr="00A327F6" w14:paraId="7D38B6D1" w14:textId="77777777" w:rsidTr="009D27B7">
        <w:tc>
          <w:tcPr>
            <w:tcW w:w="960" w:type="dxa"/>
            <w:tcBorders>
              <w:top w:val="nil"/>
              <w:left w:val="nil"/>
              <w:bottom w:val="nil"/>
              <w:right w:val="nil"/>
            </w:tcBorders>
            <w:tcMar>
              <w:top w:w="40" w:type="dxa"/>
              <w:left w:w="60" w:type="dxa"/>
              <w:bottom w:w="40" w:type="dxa"/>
              <w:right w:w="60" w:type="dxa"/>
            </w:tcMar>
            <w:hideMark/>
          </w:tcPr>
          <w:p w14:paraId="1F06E08E" w14:textId="77777777" w:rsidR="00A327F6" w:rsidRPr="00A327F6" w:rsidRDefault="00A327F6" w:rsidP="009D27B7">
            <w:pPr>
              <w:rPr>
                <w:sz w:val="18"/>
                <w:szCs w:val="18"/>
              </w:rPr>
            </w:pPr>
            <w:r w:rsidRPr="00A327F6">
              <w:rPr>
                <w:sz w:val="18"/>
                <w:szCs w:val="18"/>
              </w:rPr>
              <w:t>6</w:t>
            </w:r>
          </w:p>
        </w:tc>
        <w:tc>
          <w:tcPr>
            <w:tcW w:w="6180" w:type="dxa"/>
            <w:tcBorders>
              <w:top w:val="nil"/>
              <w:left w:val="nil"/>
              <w:bottom w:val="nil"/>
              <w:right w:val="nil"/>
            </w:tcBorders>
            <w:tcMar>
              <w:top w:w="40" w:type="dxa"/>
              <w:left w:w="60" w:type="dxa"/>
              <w:bottom w:w="40" w:type="dxa"/>
              <w:right w:w="60" w:type="dxa"/>
            </w:tcMar>
            <w:hideMark/>
          </w:tcPr>
          <w:p w14:paraId="65E16E3E" w14:textId="7A99B44E" w:rsidR="00A327F6" w:rsidRPr="004F2ED7" w:rsidRDefault="00A327F6" w:rsidP="009D27B7">
            <w:pPr>
              <w:rPr>
                <w:sz w:val="18"/>
                <w:szCs w:val="18"/>
                <w:lang w:val="en-US"/>
              </w:rPr>
            </w:pPr>
            <w:r w:rsidRPr="004F2ED7">
              <w:rPr>
                <w:sz w:val="18"/>
                <w:szCs w:val="18"/>
                <w:lang w:val="en-US"/>
              </w:rPr>
              <w:t>Create Dashboard</w:t>
            </w:r>
            <w:r w:rsidR="004F2ED7" w:rsidRPr="004F2ED7">
              <w:rPr>
                <w:sz w:val="18"/>
                <w:szCs w:val="18"/>
                <w:lang w:val="en-US"/>
              </w:rPr>
              <w:t>,</w:t>
            </w:r>
            <w:r w:rsidR="00062EAE">
              <w:rPr>
                <w:sz w:val="18"/>
                <w:szCs w:val="18"/>
                <w:lang w:val="en-US"/>
              </w:rPr>
              <w:t xml:space="preserve"> </w:t>
            </w:r>
            <w:r w:rsidRPr="004F2ED7">
              <w:rPr>
                <w:sz w:val="18"/>
                <w:szCs w:val="18"/>
                <w:lang w:val="en-US"/>
              </w:rPr>
              <w:t>Final Presentation</w:t>
            </w:r>
            <w:r w:rsidR="004F2ED7" w:rsidRPr="004F2ED7">
              <w:rPr>
                <w:sz w:val="18"/>
                <w:szCs w:val="18"/>
                <w:lang w:val="en-US"/>
              </w:rPr>
              <w:t xml:space="preserve"> &amp; Blog Article</w:t>
            </w:r>
            <w:r w:rsidRPr="004F2ED7">
              <w:rPr>
                <w:sz w:val="18"/>
                <w:szCs w:val="18"/>
                <w:lang w:val="en-US"/>
              </w:rPr>
              <w:t xml:space="preserve"> </w:t>
            </w:r>
          </w:p>
        </w:tc>
        <w:tc>
          <w:tcPr>
            <w:tcW w:w="1132" w:type="dxa"/>
            <w:tcBorders>
              <w:top w:val="nil"/>
              <w:left w:val="nil"/>
              <w:bottom w:val="nil"/>
              <w:right w:val="nil"/>
            </w:tcBorders>
            <w:tcMar>
              <w:top w:w="40" w:type="dxa"/>
              <w:left w:w="60" w:type="dxa"/>
              <w:bottom w:w="40" w:type="dxa"/>
              <w:right w:w="60" w:type="dxa"/>
            </w:tcMar>
            <w:hideMark/>
          </w:tcPr>
          <w:p w14:paraId="144F2561" w14:textId="77777777" w:rsidR="00A327F6" w:rsidRPr="00A327F6" w:rsidRDefault="00A327F6" w:rsidP="009D27B7">
            <w:pPr>
              <w:rPr>
                <w:sz w:val="18"/>
                <w:szCs w:val="18"/>
              </w:rPr>
            </w:pPr>
            <w:r w:rsidRPr="00A327F6">
              <w:rPr>
                <w:sz w:val="18"/>
                <w:szCs w:val="18"/>
              </w:rPr>
              <w:t>Week 9</w:t>
            </w:r>
          </w:p>
        </w:tc>
        <w:tc>
          <w:tcPr>
            <w:tcW w:w="1562" w:type="dxa"/>
            <w:tcBorders>
              <w:top w:val="nil"/>
              <w:left w:val="nil"/>
              <w:bottom w:val="nil"/>
              <w:right w:val="nil"/>
            </w:tcBorders>
            <w:tcMar>
              <w:top w:w="40" w:type="dxa"/>
              <w:left w:w="60" w:type="dxa"/>
              <w:bottom w:w="40" w:type="dxa"/>
              <w:right w:w="60" w:type="dxa"/>
            </w:tcMar>
            <w:hideMark/>
          </w:tcPr>
          <w:p w14:paraId="3B59C072" w14:textId="2E011545" w:rsidR="00A327F6" w:rsidRPr="00A327F6" w:rsidRDefault="00A327F6" w:rsidP="009D27B7">
            <w:pPr>
              <w:rPr>
                <w:sz w:val="18"/>
                <w:szCs w:val="18"/>
              </w:rPr>
            </w:pPr>
            <w:r w:rsidRPr="00A327F6">
              <w:rPr>
                <w:sz w:val="18"/>
                <w:szCs w:val="18"/>
              </w:rPr>
              <w:t>1</w:t>
            </w:r>
            <w:r w:rsidR="00062EAE">
              <w:rPr>
                <w:sz w:val="18"/>
                <w:szCs w:val="18"/>
              </w:rPr>
              <w:t>6</w:t>
            </w:r>
            <w:r w:rsidRPr="00A327F6">
              <w:rPr>
                <w:sz w:val="18"/>
                <w:szCs w:val="18"/>
              </w:rPr>
              <w:t>/03/2025</w:t>
            </w:r>
          </w:p>
        </w:tc>
      </w:tr>
    </w:tbl>
    <w:p w14:paraId="321279A0" w14:textId="4450B0EB" w:rsidR="00C80401" w:rsidRPr="00C80401" w:rsidRDefault="005F6036" w:rsidP="00C80401">
      <w:pPr>
        <w:rPr>
          <w:lang w:val="en-US"/>
        </w:rPr>
      </w:pPr>
      <w:r>
        <w:rPr>
          <w:b/>
          <w:bCs/>
          <w:lang w:val="en-US"/>
        </w:rPr>
        <w:lastRenderedPageBreak/>
        <w:t xml:space="preserve">Our Approach: </w:t>
      </w:r>
    </w:p>
    <w:p w14:paraId="09D0C8AB" w14:textId="337D3B02" w:rsidR="00C80401" w:rsidRPr="00A84419" w:rsidRDefault="00C80401" w:rsidP="00C80401">
      <w:pPr>
        <w:pStyle w:val="ListParagraph"/>
        <w:numPr>
          <w:ilvl w:val="0"/>
          <w:numId w:val="9"/>
        </w:numPr>
        <w:rPr>
          <w:sz w:val="28"/>
          <w:szCs w:val="28"/>
          <w:lang w:val="en-US"/>
        </w:rPr>
      </w:pPr>
      <w:r w:rsidRPr="00A84419">
        <w:rPr>
          <w:lang w:val="en-US"/>
        </w:rPr>
        <w:t xml:space="preserve"> </w:t>
      </w:r>
      <w:r w:rsidRPr="00A84419">
        <w:rPr>
          <w:sz w:val="28"/>
          <w:szCs w:val="28"/>
          <w:lang w:val="en-US"/>
        </w:rPr>
        <w:t>Evaluate data availability:</w:t>
      </w:r>
    </w:p>
    <w:p w14:paraId="29AEFDEC" w14:textId="77777777" w:rsidR="00C80401" w:rsidRPr="00C80401" w:rsidRDefault="00C80401" w:rsidP="00C80401">
      <w:pPr>
        <w:rPr>
          <w:lang w:val="en-US"/>
        </w:rPr>
      </w:pPr>
      <w:r w:rsidRPr="00C80401">
        <w:rPr>
          <w:lang w:val="en-US"/>
        </w:rPr>
        <w:t xml:space="preserve">We first checked the data sets provided for their format. All 16 datasets were in CSV format. 15 datasets contain the share prices, one dataset contains all data on natural catastrophes. </w:t>
      </w:r>
    </w:p>
    <w:p w14:paraId="39500A3F" w14:textId="77777777" w:rsidR="00C80401" w:rsidRPr="00C80401" w:rsidRDefault="00C80401" w:rsidP="00C80401">
      <w:pPr>
        <w:rPr>
          <w:lang w:val="en-US"/>
        </w:rPr>
      </w:pPr>
      <w:r w:rsidRPr="00C80401">
        <w:rPr>
          <w:lang w:val="en-US"/>
        </w:rPr>
        <w:t> </w:t>
      </w:r>
    </w:p>
    <w:p w14:paraId="4EA5DF9D" w14:textId="6BF05E0F" w:rsidR="00C80401" w:rsidRPr="00A84419" w:rsidRDefault="00C80401" w:rsidP="00C80401">
      <w:pPr>
        <w:pStyle w:val="ListParagraph"/>
        <w:numPr>
          <w:ilvl w:val="0"/>
          <w:numId w:val="9"/>
        </w:numPr>
        <w:rPr>
          <w:sz w:val="28"/>
          <w:szCs w:val="28"/>
        </w:rPr>
      </w:pPr>
      <w:r w:rsidRPr="00A84419">
        <w:rPr>
          <w:sz w:val="28"/>
          <w:szCs w:val="28"/>
        </w:rPr>
        <w:t>Exploratory data analysis (EDA) :</w:t>
      </w:r>
    </w:p>
    <w:p w14:paraId="4C8063E0" w14:textId="77777777" w:rsidR="00C80401" w:rsidRPr="00C80401" w:rsidRDefault="00C80401" w:rsidP="00C80401">
      <w:pPr>
        <w:rPr>
          <w:lang w:val="en-US"/>
        </w:rPr>
      </w:pPr>
      <w:r w:rsidRPr="00C80401">
        <w:rPr>
          <w:lang w:val="en-US"/>
        </w:rPr>
        <w:t xml:space="preserve">We were able to determine an identical structure in the data sets for the share prices. All CSV files contain the open and close prices of 12 stock indices per day. One file contains all data for one year. All 15 data sets could therefore be merged. </w:t>
      </w:r>
    </w:p>
    <w:p w14:paraId="147F57C0" w14:textId="003AC473" w:rsidR="00C80401" w:rsidRPr="00C80401" w:rsidRDefault="00C80401" w:rsidP="00C80401">
      <w:pPr>
        <w:rPr>
          <w:lang w:val="en-US"/>
        </w:rPr>
      </w:pPr>
      <w:r w:rsidRPr="00C80401">
        <w:rPr>
          <w:lang w:val="en-US"/>
        </w:rPr>
        <w:t xml:space="preserve">The dataset on natural disasters contains </w:t>
      </w:r>
      <w:r>
        <w:rPr>
          <w:lang w:val="en-US"/>
        </w:rPr>
        <w:t>25</w:t>
      </w:r>
      <w:r w:rsidRPr="00C80401">
        <w:rPr>
          <w:lang w:val="en-US"/>
        </w:rPr>
        <w:t xml:space="preserve"> different types of natural disasters, as well as their time, geodata (city, country, longitude, latitude) and information on their strength (magnitude and significance). We did not find any missing, duplicate or unrealistic values in any of the data sets. The data on natural disasters starts in 1990, the data on the stock markets in 2008. In order to link both data sets, the date could prove to be a suitable primary key. </w:t>
      </w:r>
    </w:p>
    <w:p w14:paraId="476A6820" w14:textId="4638D161" w:rsidR="00AE149C" w:rsidRPr="0064083B" w:rsidRDefault="00C80401" w:rsidP="35CD6026">
      <w:pPr>
        <w:pStyle w:val="ListParagraph"/>
        <w:numPr>
          <w:ilvl w:val="0"/>
          <w:numId w:val="9"/>
        </w:numPr>
        <w:rPr>
          <w:sz w:val="28"/>
          <w:szCs w:val="28"/>
        </w:rPr>
      </w:pPr>
      <w:r w:rsidRPr="00A84419">
        <w:rPr>
          <w:sz w:val="28"/>
          <w:szCs w:val="28"/>
        </w:rPr>
        <w:t>Proof of Concept (PoC):</w:t>
      </w:r>
    </w:p>
    <w:p w14:paraId="2A175546" w14:textId="19B06C0D" w:rsidR="00C80401" w:rsidRPr="00AE149C" w:rsidRDefault="00AE149C" w:rsidP="35CD6026">
      <w:pPr>
        <w:rPr>
          <w:i/>
          <w:iCs/>
        </w:rPr>
      </w:pPr>
      <w:r w:rsidRPr="00AE149C">
        <w:rPr>
          <w:i/>
          <w:iCs/>
        </w:rPr>
        <w:t xml:space="preserve">3.1 </w:t>
      </w:r>
      <w:r w:rsidR="00C80401" w:rsidRPr="00AE149C">
        <w:rPr>
          <w:i/>
          <w:iCs/>
          <w:lang w:val="en-US"/>
        </w:rPr>
        <w:t>Regression: Linear Results</w:t>
      </w:r>
    </w:p>
    <w:p w14:paraId="5C2F1952" w14:textId="77777777" w:rsidR="00C80401" w:rsidRPr="00C80401" w:rsidRDefault="00C80401" w:rsidP="00C80401">
      <w:pPr>
        <w:rPr>
          <w:lang w:val="en-US"/>
        </w:rPr>
      </w:pPr>
      <w:r w:rsidRPr="00C80401">
        <w:rPr>
          <w:lang w:val="en-US"/>
        </w:rPr>
        <w:t>These are the results of our linear regression model. We used daily changes in each market as our dependent variable and these characteristics of earthquakes with a magnitude of 6 and above happening in the period between two consecutive market closes:</w:t>
      </w:r>
    </w:p>
    <w:p w14:paraId="15EB5627" w14:textId="77777777" w:rsidR="00C80401" w:rsidRPr="00C80401" w:rsidRDefault="00C80401" w:rsidP="00C80401">
      <w:pPr>
        <w:numPr>
          <w:ilvl w:val="0"/>
          <w:numId w:val="4"/>
        </w:numPr>
      </w:pPr>
      <w:r w:rsidRPr="00C80401">
        <w:t>Number of earthquakes</w:t>
      </w:r>
    </w:p>
    <w:p w14:paraId="0054D736" w14:textId="77777777" w:rsidR="00C80401" w:rsidRPr="00C80401" w:rsidRDefault="00C80401" w:rsidP="00C80401">
      <w:pPr>
        <w:numPr>
          <w:ilvl w:val="0"/>
          <w:numId w:val="4"/>
        </w:numPr>
      </w:pPr>
      <w:r w:rsidRPr="00C80401">
        <w:t>Maximum magnitude of earthquakes</w:t>
      </w:r>
    </w:p>
    <w:p w14:paraId="51D0D934" w14:textId="77777777" w:rsidR="00C80401" w:rsidRPr="00C80401" w:rsidRDefault="00C80401" w:rsidP="00C80401">
      <w:pPr>
        <w:numPr>
          <w:ilvl w:val="0"/>
          <w:numId w:val="4"/>
        </w:numPr>
        <w:rPr>
          <w:lang w:val="en-US"/>
        </w:rPr>
      </w:pPr>
      <w:r w:rsidRPr="00C80401">
        <w:rPr>
          <w:lang w:val="en-US"/>
        </w:rPr>
        <w:t>If the earthquake caused a Tsunami or not</w:t>
      </w:r>
    </w:p>
    <w:p w14:paraId="54298EA3" w14:textId="77777777" w:rsidR="00C80401" w:rsidRPr="00C80401" w:rsidRDefault="00C80401" w:rsidP="00C80401">
      <w:pPr>
        <w:numPr>
          <w:ilvl w:val="0"/>
          <w:numId w:val="4"/>
        </w:numPr>
        <w:rPr>
          <w:lang w:val="en-US"/>
        </w:rPr>
      </w:pPr>
      <w:r w:rsidRPr="00C80401">
        <w:rPr>
          <w:lang w:val="en-US"/>
        </w:rPr>
        <w:t>Minimum distance of the earthquake from the town the market is located in.</w:t>
      </w:r>
    </w:p>
    <w:p w14:paraId="5951D6E9" w14:textId="77777777" w:rsidR="00C80401" w:rsidRPr="00A84419" w:rsidRDefault="00C80401" w:rsidP="00C80401">
      <w:pPr>
        <w:rPr>
          <w:i/>
          <w:iCs/>
        </w:rPr>
      </w:pPr>
      <w:r w:rsidRPr="00A84419">
        <w:rPr>
          <w:i/>
          <w:iCs/>
        </w:rPr>
        <w:t>Findings:</w:t>
      </w:r>
    </w:p>
    <w:p w14:paraId="33AE7E5D" w14:textId="7ABDFD17" w:rsidR="00C80401" w:rsidRPr="00C80401" w:rsidRDefault="00C80401" w:rsidP="00C80401">
      <w:pPr>
        <w:numPr>
          <w:ilvl w:val="0"/>
          <w:numId w:val="5"/>
        </w:numPr>
        <w:rPr>
          <w:lang w:val="en-US"/>
        </w:rPr>
      </w:pPr>
      <w:r w:rsidRPr="00A327F6">
        <w:rPr>
          <w:lang w:val="en-US"/>
        </w:rPr>
        <w:t>National Stock Exchange of India (NSEI) and BSE Sen</w:t>
      </w:r>
      <w:r w:rsidR="006B0B69">
        <w:rPr>
          <w:lang w:val="en-US"/>
        </w:rPr>
        <w:t>s</w:t>
      </w:r>
      <w:r w:rsidRPr="00A327F6">
        <w:rPr>
          <w:lang w:val="en-US"/>
        </w:rPr>
        <w:t>ex Market</w:t>
      </w:r>
      <w:r w:rsidR="00042D86">
        <w:rPr>
          <w:lang w:val="en-US"/>
        </w:rPr>
        <w:t xml:space="preserve"> </w:t>
      </w:r>
      <w:r w:rsidRPr="00A327F6">
        <w:rPr>
          <w:lang w:val="en-US"/>
        </w:rPr>
        <w:t>(BSESN):</w:t>
      </w:r>
      <w:r w:rsidRPr="00C80401">
        <w:rPr>
          <w:lang w:val="en-US"/>
        </w:rPr>
        <w:t xml:space="preserve"> Affected slightly by the maximum magnitude.</w:t>
      </w:r>
    </w:p>
    <w:p w14:paraId="483287D5" w14:textId="77777777" w:rsidR="00C80401" w:rsidRDefault="00C80401" w:rsidP="00C80401">
      <w:pPr>
        <w:numPr>
          <w:ilvl w:val="0"/>
          <w:numId w:val="5"/>
        </w:numPr>
        <w:rPr>
          <w:lang w:val="en-US"/>
        </w:rPr>
      </w:pPr>
      <w:r w:rsidRPr="00A327F6">
        <w:rPr>
          <w:lang w:val="en-US"/>
        </w:rPr>
        <w:t>Japanese Nikkei Stock Exchange (N225):</w:t>
      </w:r>
      <w:r w:rsidRPr="00C80401">
        <w:rPr>
          <w:lang w:val="en-US"/>
        </w:rPr>
        <w:t xml:space="preserve"> Affected by both the number of earthquakes and the maximum magnitude. Number of earthquakes has a significant negative relationship with the change in the N225 index, and maximum magnitude has a tiny positive effect.</w:t>
      </w:r>
    </w:p>
    <w:p w14:paraId="09307A58" w14:textId="77777777" w:rsidR="0064083B" w:rsidRPr="00C80401" w:rsidRDefault="0064083B" w:rsidP="00062EAE">
      <w:pPr>
        <w:ind w:left="720"/>
        <w:rPr>
          <w:lang w:val="en-US"/>
        </w:rPr>
      </w:pPr>
    </w:p>
    <w:p w14:paraId="3ECDC89A" w14:textId="77777777" w:rsidR="00E051EA" w:rsidRDefault="00E051EA" w:rsidP="00C80401">
      <w:pPr>
        <w:rPr>
          <w:i/>
          <w:iCs/>
          <w:lang w:val="en-US"/>
        </w:rPr>
      </w:pPr>
    </w:p>
    <w:p w14:paraId="5591CC3F" w14:textId="3EBEF51A" w:rsidR="00C80401" w:rsidRPr="00AE149C" w:rsidRDefault="00AE149C" w:rsidP="00C80401">
      <w:pPr>
        <w:rPr>
          <w:i/>
          <w:iCs/>
          <w:lang w:val="en-US"/>
        </w:rPr>
      </w:pPr>
      <w:r>
        <w:rPr>
          <w:i/>
          <w:iCs/>
          <w:lang w:val="en-US"/>
        </w:rPr>
        <w:t xml:space="preserve">3.2 </w:t>
      </w:r>
      <w:r w:rsidR="00C80401" w:rsidRPr="00AE149C">
        <w:rPr>
          <w:i/>
          <w:iCs/>
          <w:lang w:val="en-US"/>
        </w:rPr>
        <w:t>Multinomial Logistic Results</w:t>
      </w:r>
    </w:p>
    <w:p w14:paraId="55556CDE" w14:textId="77777777" w:rsidR="00C80401" w:rsidRPr="00C80401" w:rsidRDefault="00C80401" w:rsidP="00C80401">
      <w:pPr>
        <w:rPr>
          <w:lang w:val="en-US"/>
        </w:rPr>
      </w:pPr>
      <w:r w:rsidRPr="00C80401">
        <w:rPr>
          <w:lang w:val="en-US"/>
        </w:rPr>
        <w:t>We measured the difference in change of a market compared to the average of all others and then assign 0, 1, 2, and 3 based on the difference of these two numbers. This method isolates the markets from other factors. Significant results were found for 7 markets:</w:t>
      </w:r>
    </w:p>
    <w:p w14:paraId="493E74A3" w14:textId="77777777" w:rsidR="00C80401" w:rsidRPr="00A84419" w:rsidRDefault="00C80401" w:rsidP="00C80401">
      <w:pPr>
        <w:rPr>
          <w:i/>
          <w:iCs/>
        </w:rPr>
      </w:pPr>
      <w:r w:rsidRPr="00A84419">
        <w:rPr>
          <w:i/>
          <w:iCs/>
        </w:rPr>
        <w:t>Findings:</w:t>
      </w:r>
    </w:p>
    <w:p w14:paraId="7C0D71F2" w14:textId="77777777" w:rsidR="00C80401" w:rsidRPr="00C80401" w:rsidRDefault="00C80401" w:rsidP="00C80401">
      <w:pPr>
        <w:numPr>
          <w:ilvl w:val="0"/>
          <w:numId w:val="6"/>
        </w:numPr>
        <w:rPr>
          <w:lang w:val="en-US"/>
        </w:rPr>
      </w:pPr>
      <w:r w:rsidRPr="00A327F6">
        <w:rPr>
          <w:lang w:val="en-US"/>
        </w:rPr>
        <w:t>IXIC:</w:t>
      </w:r>
      <w:r w:rsidRPr="00C80401">
        <w:rPr>
          <w:lang w:val="en-US"/>
        </w:rPr>
        <w:t xml:space="preserve"> Number of earthquakes has a positive relationship with the range change minus 2 standard deviations, indicating more earthquakes increase the odds of a big negative change in IXIC.</w:t>
      </w:r>
    </w:p>
    <w:p w14:paraId="2AD93DDD" w14:textId="77777777" w:rsidR="00C80401" w:rsidRPr="00C80401" w:rsidRDefault="00C80401" w:rsidP="00C80401">
      <w:pPr>
        <w:numPr>
          <w:ilvl w:val="0"/>
          <w:numId w:val="6"/>
        </w:numPr>
      </w:pPr>
      <w:r w:rsidRPr="00A327F6">
        <w:rPr>
          <w:lang w:val="en-US"/>
        </w:rPr>
        <w:t>BESEN:</w:t>
      </w:r>
      <w:r w:rsidRPr="00C80401">
        <w:rPr>
          <w:lang w:val="en-US"/>
        </w:rPr>
        <w:t xml:space="preserve"> Number of earthquakes has a negative relationship with effect 1 and positive with effect 2. </w:t>
      </w:r>
      <w:r w:rsidRPr="00C80401">
        <w:t>Distance has the same relationship.</w:t>
      </w:r>
    </w:p>
    <w:p w14:paraId="6B26FEF4" w14:textId="77777777" w:rsidR="00C80401" w:rsidRPr="00C80401" w:rsidRDefault="00C80401" w:rsidP="00C80401">
      <w:pPr>
        <w:numPr>
          <w:ilvl w:val="0"/>
          <w:numId w:val="6"/>
        </w:numPr>
        <w:rPr>
          <w:lang w:val="en-US"/>
        </w:rPr>
      </w:pPr>
      <w:r w:rsidRPr="00A327F6">
        <w:rPr>
          <w:lang w:val="en-US"/>
        </w:rPr>
        <w:t>N225:</w:t>
      </w:r>
      <w:r w:rsidRPr="00C80401">
        <w:rPr>
          <w:lang w:val="en-US"/>
        </w:rPr>
        <w:t xml:space="preserve"> Higher number of earthquakes increases the odds of effect 2.</w:t>
      </w:r>
    </w:p>
    <w:p w14:paraId="520FD545" w14:textId="77777777" w:rsidR="00C80401" w:rsidRPr="00C80401" w:rsidRDefault="00C80401" w:rsidP="00C80401">
      <w:pPr>
        <w:numPr>
          <w:ilvl w:val="0"/>
          <w:numId w:val="6"/>
        </w:numPr>
        <w:rPr>
          <w:lang w:val="en-US"/>
        </w:rPr>
      </w:pPr>
      <w:r w:rsidRPr="00A327F6">
        <w:rPr>
          <w:lang w:val="en-US"/>
        </w:rPr>
        <w:t>000001.SS:</w:t>
      </w:r>
      <w:r w:rsidRPr="00C80401">
        <w:rPr>
          <w:lang w:val="en-US"/>
        </w:rPr>
        <w:t xml:space="preserve"> All three effects significant. Higher maximum significance increases the odds of effect 2 and 3, while closer distance increases the odds of effect 1 and decreases the odds of effect 3.</w:t>
      </w:r>
    </w:p>
    <w:p w14:paraId="44759102" w14:textId="77777777" w:rsidR="00C80401" w:rsidRPr="00C80401" w:rsidRDefault="00C80401" w:rsidP="00C80401">
      <w:pPr>
        <w:numPr>
          <w:ilvl w:val="0"/>
          <w:numId w:val="6"/>
        </w:numPr>
        <w:rPr>
          <w:lang w:val="en-US"/>
        </w:rPr>
      </w:pPr>
      <w:r w:rsidRPr="00A327F6">
        <w:rPr>
          <w:lang w:val="en-US"/>
        </w:rPr>
        <w:t>N100:</w:t>
      </w:r>
      <w:r w:rsidRPr="00C80401">
        <w:rPr>
          <w:lang w:val="en-US"/>
        </w:rPr>
        <w:t xml:space="preserve"> Higher number of earthquakes and maximum significance increase the odds of effect 1 and 2, while closer distance lowers these odds.</w:t>
      </w:r>
    </w:p>
    <w:p w14:paraId="0DF13D5C" w14:textId="2A886934" w:rsidR="00E051EA" w:rsidRDefault="00C80401" w:rsidP="35CD6026">
      <w:pPr>
        <w:numPr>
          <w:ilvl w:val="0"/>
          <w:numId w:val="6"/>
        </w:numPr>
      </w:pPr>
      <w:r w:rsidRPr="00A327F6">
        <w:rPr>
          <w:lang w:val="en-US"/>
        </w:rPr>
        <w:t>DIJ and GSPC:</w:t>
      </w:r>
      <w:r w:rsidRPr="00C80401">
        <w:rPr>
          <w:lang w:val="en-US"/>
        </w:rPr>
        <w:t xml:space="preserve"> Higher number of earthquakes lowers the odds of effect 1 happening, while higher maximum significance increases these odds. </w:t>
      </w:r>
      <w:r w:rsidRPr="00C80401">
        <w:t>Closer distances lower the odds of effect 1.</w:t>
      </w:r>
    </w:p>
    <w:p w14:paraId="3D5A3C2F" w14:textId="77777777" w:rsidR="004754D4" w:rsidRDefault="004754D4" w:rsidP="004754D4"/>
    <w:p w14:paraId="73D40DC3" w14:textId="77777777" w:rsidR="004754D4" w:rsidRDefault="004754D4" w:rsidP="004754D4"/>
    <w:p w14:paraId="6F6867F3" w14:textId="77777777" w:rsidR="004754D4" w:rsidRDefault="004754D4" w:rsidP="004754D4"/>
    <w:p w14:paraId="33F2EE20" w14:textId="77777777" w:rsidR="004754D4" w:rsidRDefault="004754D4" w:rsidP="004754D4"/>
    <w:p w14:paraId="41173CD4" w14:textId="77777777" w:rsidR="004754D4" w:rsidRDefault="004754D4" w:rsidP="004754D4"/>
    <w:p w14:paraId="223B6FE5" w14:textId="77777777" w:rsidR="004754D4" w:rsidRDefault="004754D4" w:rsidP="004754D4"/>
    <w:p w14:paraId="09F41B56" w14:textId="77777777" w:rsidR="004754D4" w:rsidRDefault="004754D4" w:rsidP="004754D4"/>
    <w:p w14:paraId="701BD550" w14:textId="77777777" w:rsidR="004754D4" w:rsidRDefault="004754D4" w:rsidP="004754D4"/>
    <w:p w14:paraId="2178DAA1" w14:textId="77777777" w:rsidR="004754D4" w:rsidRDefault="004754D4" w:rsidP="004754D4"/>
    <w:p w14:paraId="1A9EEE05" w14:textId="77777777" w:rsidR="004754D4" w:rsidRDefault="004754D4" w:rsidP="004754D4"/>
    <w:p w14:paraId="3D6BE9D5" w14:textId="77777777" w:rsidR="004754D4" w:rsidRDefault="004754D4" w:rsidP="004754D4"/>
    <w:p w14:paraId="218825E2" w14:textId="77777777" w:rsidR="004754D4" w:rsidRDefault="004754D4" w:rsidP="004754D4"/>
    <w:p w14:paraId="16781979" w14:textId="77777777" w:rsidR="0064083B" w:rsidRDefault="0064083B" w:rsidP="0064083B"/>
    <w:p w14:paraId="3285AFCD" w14:textId="561C1227" w:rsidR="00C80401" w:rsidRPr="00E051EA" w:rsidRDefault="00AE149C" w:rsidP="35CD6026">
      <w:r w:rsidRPr="00AE149C">
        <w:rPr>
          <w:i/>
          <w:iCs/>
          <w:lang w:val="en-US"/>
        </w:rPr>
        <w:t xml:space="preserve">3.3 </w:t>
      </w:r>
      <w:r w:rsidR="3FD75B7F" w:rsidRPr="00AE149C">
        <w:rPr>
          <w:i/>
          <w:iCs/>
          <w:lang w:val="en-US"/>
        </w:rPr>
        <w:t>Market Analysis</w:t>
      </w:r>
      <w:r w:rsidR="00C80401" w:rsidRPr="00AE149C">
        <w:rPr>
          <w:i/>
          <w:iCs/>
          <w:lang w:val="en-US"/>
        </w:rPr>
        <w:t xml:space="preserve"> </w:t>
      </w:r>
    </w:p>
    <w:p w14:paraId="66132FCB" w14:textId="034B9455" w:rsidR="0A6CFF73" w:rsidRPr="00C1635B" w:rsidRDefault="00402074" w:rsidP="00C1635B">
      <w:pPr>
        <w:rPr>
          <w:lang w:val="en-US"/>
        </w:rPr>
      </w:pPr>
      <w:r w:rsidRPr="00C80401">
        <w:rPr>
          <w:lang w:val="en-US"/>
        </w:rPr>
        <w:t xml:space="preserve">To expand </w:t>
      </w:r>
      <w:r>
        <w:rPr>
          <w:lang w:val="en-US"/>
        </w:rPr>
        <w:t>our Analyses</w:t>
      </w:r>
      <w:r w:rsidRPr="00C80401">
        <w:rPr>
          <w:lang w:val="en-US"/>
        </w:rPr>
        <w:t>, we have not only focused on stock indexes, but also considered the stock values of individual companies</w:t>
      </w:r>
      <w:r>
        <w:rPr>
          <w:lang w:val="en-US"/>
        </w:rPr>
        <w:t xml:space="preserve"> and their industry</w:t>
      </w:r>
      <w:r w:rsidRPr="00C80401">
        <w:rPr>
          <w:lang w:val="en-US"/>
        </w:rPr>
        <w:t>. Regression analyses have shown that earthquakes can have significant impacts on stock markets, especially in Japan</w:t>
      </w:r>
      <w:r w:rsidR="00CD1B7A">
        <w:rPr>
          <w:lang w:val="en-US"/>
        </w:rPr>
        <w:t>, Europe, China</w:t>
      </w:r>
      <w:r w:rsidR="00C1635B">
        <w:rPr>
          <w:lang w:val="en-US"/>
        </w:rPr>
        <w:t xml:space="preserve"> and India</w:t>
      </w:r>
      <w:r w:rsidRPr="00C80401">
        <w:rPr>
          <w:lang w:val="en-US"/>
        </w:rPr>
        <w:t xml:space="preserve">. Therefore, we have integrated datasets from all individual companies (including the industry) </w:t>
      </w:r>
      <w:r w:rsidR="00C1635B">
        <w:rPr>
          <w:lang w:val="en-US"/>
        </w:rPr>
        <w:t xml:space="preserve">in the indexes with their open and close values on each day. </w:t>
      </w:r>
      <w:r w:rsidR="0A6CFF73" w:rsidRPr="00DA08B7">
        <w:rPr>
          <w:rFonts w:ascii="Times New Roman" w:eastAsia="Times New Roman" w:hAnsi="Times New Roman" w:cs="Times New Roman"/>
          <w:color w:val="000000" w:themeColor="text1"/>
          <w:lang w:val="en-US"/>
        </w:rPr>
        <w:t xml:space="preserve">Here are the results for </w:t>
      </w:r>
      <w:r w:rsidR="4CF42878" w:rsidRPr="00DA08B7">
        <w:rPr>
          <w:rFonts w:ascii="Times New Roman" w:eastAsia="Times New Roman" w:hAnsi="Times New Roman" w:cs="Times New Roman"/>
          <w:color w:val="000000" w:themeColor="text1"/>
          <w:lang w:val="en-US"/>
        </w:rPr>
        <w:t xml:space="preserve">Japan and the Nikkei Market as an Example: </w:t>
      </w:r>
    </w:p>
    <w:p w14:paraId="27712353" w14:textId="6A2C6ECE" w:rsidR="1A309934" w:rsidRPr="00DD58C5" w:rsidRDefault="00002955" w:rsidP="00475373">
      <w:pPr>
        <w:pStyle w:val="ListParagraph"/>
        <w:numPr>
          <w:ilvl w:val="0"/>
          <w:numId w:val="26"/>
        </w:numPr>
        <w:spacing w:before="240" w:after="240"/>
        <w:rPr>
          <w:rFonts w:eastAsia="Times New Roman" w:cstheme="minorHAnsi"/>
          <w:b/>
          <w:bCs/>
          <w:color w:val="000000" w:themeColor="text1"/>
          <w:lang w:val="en-US"/>
        </w:rPr>
      </w:pPr>
      <w:r>
        <w:rPr>
          <w:rFonts w:eastAsia="Times New Roman" w:cstheme="minorHAnsi"/>
          <w:color w:val="000000" w:themeColor="text1"/>
          <w:lang w:val="en-US"/>
        </w:rPr>
        <w:t>Analysis of</w:t>
      </w:r>
      <w:r w:rsidR="00402074" w:rsidRPr="00DD58C5">
        <w:rPr>
          <w:rFonts w:eastAsia="Times New Roman" w:cstheme="minorHAnsi"/>
          <w:color w:val="000000" w:themeColor="text1"/>
          <w:lang w:val="en-US"/>
        </w:rPr>
        <w:t xml:space="preserve"> the </w:t>
      </w:r>
      <w:r w:rsidR="00402074" w:rsidRPr="00A327F6">
        <w:rPr>
          <w:rFonts w:eastAsia="Times New Roman" w:cstheme="minorHAnsi"/>
          <w:color w:val="000000" w:themeColor="text1"/>
          <w:lang w:val="en-US"/>
        </w:rPr>
        <w:t>impact of Earthquakes on Stock Prices by Industry.</w:t>
      </w:r>
      <w:r w:rsidR="00402074" w:rsidRPr="00DD58C5">
        <w:rPr>
          <w:rFonts w:eastAsia="Times New Roman" w:cstheme="minorHAnsi"/>
          <w:b/>
          <w:bCs/>
          <w:color w:val="000000" w:themeColor="text1"/>
          <w:lang w:val="en-US"/>
        </w:rPr>
        <w:t xml:space="preserve"> </w:t>
      </w:r>
    </w:p>
    <w:p w14:paraId="44096D70" w14:textId="63A2D2E1" w:rsidR="1A309934" w:rsidRPr="00DD58C5" w:rsidRDefault="1A309934" w:rsidP="35CD6026">
      <w:pPr>
        <w:spacing w:before="240" w:after="240"/>
        <w:rPr>
          <w:rFonts w:eastAsia="Times New Roman" w:cstheme="minorHAnsi"/>
          <w:color w:val="000000" w:themeColor="text1"/>
          <w:lang w:val="en-US"/>
        </w:rPr>
      </w:pPr>
      <w:r w:rsidRPr="00DD58C5">
        <w:rPr>
          <w:rFonts w:eastAsia="Times New Roman" w:cstheme="minorHAnsi"/>
          <w:color w:val="000000" w:themeColor="text1"/>
          <w:lang w:val="en-US"/>
        </w:rPr>
        <w:t>False (average days that there is NO Earthquake), True (average days that there is Earthquake)</w:t>
      </w:r>
      <w:r w:rsidR="00DA08B7" w:rsidRPr="00DD58C5">
        <w:rPr>
          <w:rFonts w:eastAsia="Times New Roman" w:cstheme="minorHAnsi"/>
          <w:color w:val="000000" w:themeColor="text1"/>
          <w:lang w:val="en-US"/>
        </w:rPr>
        <w:t>.</w:t>
      </w:r>
      <w:r w:rsidR="00062EAE">
        <w:rPr>
          <w:rFonts w:eastAsia="Times New Roman" w:cstheme="minorHAnsi"/>
          <w:color w:val="000000" w:themeColor="text1"/>
          <w:lang w:val="en-US"/>
        </w:rPr>
        <w:t xml:space="preserve"> </w:t>
      </w:r>
      <w:r w:rsidRPr="00DD58C5">
        <w:rPr>
          <w:rFonts w:eastAsia="Times New Roman" w:cstheme="minorHAnsi"/>
          <w:color w:val="000000" w:themeColor="text1"/>
          <w:lang w:val="en-US"/>
        </w:rPr>
        <w:t>The</w:t>
      </w:r>
      <w:r w:rsidR="00293F04">
        <w:rPr>
          <w:rFonts w:eastAsia="Times New Roman" w:cstheme="minorHAnsi"/>
          <w:color w:val="000000" w:themeColor="text1"/>
          <w:lang w:val="en-US"/>
        </w:rPr>
        <w:t xml:space="preserve"> </w:t>
      </w:r>
      <w:r w:rsidRPr="00DD58C5">
        <w:rPr>
          <w:rFonts w:eastAsia="Times New Roman" w:cstheme="minorHAnsi"/>
          <w:color w:val="000000" w:themeColor="text1"/>
          <w:lang w:val="en-US"/>
        </w:rPr>
        <w:t>height of each bar represents the average percentage price change</w:t>
      </w:r>
    </w:p>
    <w:p w14:paraId="0D7C2F02" w14:textId="07AA8336" w:rsidR="00DA08B7" w:rsidRPr="00DD58C5" w:rsidRDefault="1A309934" w:rsidP="00DA08B7">
      <w:pPr>
        <w:pStyle w:val="ListParagraph"/>
        <w:numPr>
          <w:ilvl w:val="0"/>
          <w:numId w:val="10"/>
        </w:numPr>
        <w:spacing w:before="240" w:after="240"/>
        <w:rPr>
          <w:rFonts w:cstheme="minorHAnsi"/>
          <w:lang w:val="en-US"/>
        </w:rPr>
      </w:pPr>
      <w:r w:rsidRPr="00DD58C5">
        <w:rPr>
          <w:rFonts w:eastAsia="Times New Roman" w:cstheme="minorHAnsi"/>
          <w:color w:val="000000" w:themeColor="text1"/>
          <w:lang w:val="en-US"/>
        </w:rPr>
        <w:t>Negative Impact: If the 'earthquake=True' bar is lower (or negative), earthquakes may correlate with stock declines.</w:t>
      </w:r>
    </w:p>
    <w:p w14:paraId="645864A2" w14:textId="78E072AA" w:rsidR="00DA08B7" w:rsidRPr="00DD58C5" w:rsidRDefault="1A309934" w:rsidP="00DA08B7">
      <w:pPr>
        <w:pStyle w:val="ListParagraph"/>
        <w:numPr>
          <w:ilvl w:val="0"/>
          <w:numId w:val="10"/>
        </w:numPr>
        <w:spacing w:before="240" w:after="240"/>
        <w:rPr>
          <w:rFonts w:cstheme="minorHAnsi"/>
          <w:lang w:val="en-US"/>
        </w:rPr>
      </w:pPr>
      <w:r w:rsidRPr="00DD58C5">
        <w:rPr>
          <w:rFonts w:eastAsia="Times New Roman" w:cstheme="minorHAnsi"/>
          <w:color w:val="000000" w:themeColor="text1"/>
          <w:lang w:val="en-US"/>
        </w:rPr>
        <w:t>Positive Impact: If the 'earthquake=True' bar is higher, industries might benefit</w:t>
      </w:r>
    </w:p>
    <w:p w14:paraId="561A1AAF" w14:textId="5A61A05E" w:rsidR="35CD6026" w:rsidRPr="0030490B" w:rsidRDefault="1A309934" w:rsidP="00002955">
      <w:pPr>
        <w:pStyle w:val="ListParagraph"/>
        <w:numPr>
          <w:ilvl w:val="0"/>
          <w:numId w:val="10"/>
        </w:numPr>
        <w:spacing w:before="240" w:after="240"/>
        <w:rPr>
          <w:rFonts w:cstheme="minorHAnsi"/>
          <w:lang w:val="en-US"/>
        </w:rPr>
      </w:pPr>
      <w:r w:rsidRPr="00DD58C5">
        <w:rPr>
          <w:rFonts w:eastAsia="Times New Roman" w:cstheme="minorHAnsi"/>
          <w:color w:val="000000" w:themeColor="text1"/>
          <w:lang w:val="en-US"/>
        </w:rPr>
        <w:t>No Impact: Bars of similar height suggest earthquakes have no measurable effect.</w:t>
      </w:r>
    </w:p>
    <w:p w14:paraId="1B2B8248" w14:textId="06A85DF2" w:rsidR="0030490B" w:rsidRPr="0030490B" w:rsidRDefault="0030490B" w:rsidP="0030490B">
      <w:pPr>
        <w:pStyle w:val="ListParagraph"/>
        <w:numPr>
          <w:ilvl w:val="0"/>
          <w:numId w:val="28"/>
        </w:numPr>
        <w:spacing w:before="240" w:after="240"/>
        <w:ind w:left="426"/>
        <w:rPr>
          <w:rFonts w:cstheme="minorHAnsi"/>
          <w:lang w:val="en-US"/>
        </w:rPr>
      </w:pPr>
      <w:r w:rsidRPr="0030490B">
        <w:rPr>
          <w:rFonts w:cstheme="minorHAnsi"/>
          <w:b/>
          <w:bCs/>
          <w:lang w:val="en-US"/>
        </w:rPr>
        <w:t xml:space="preserve"> In </w:t>
      </w:r>
      <w:r>
        <w:rPr>
          <w:rFonts w:cstheme="minorHAnsi"/>
          <w:b/>
          <w:bCs/>
          <w:lang w:val="en-US"/>
        </w:rPr>
        <w:t>this chart</w:t>
      </w:r>
      <w:r w:rsidRPr="0030490B">
        <w:rPr>
          <w:rFonts w:cstheme="minorHAnsi"/>
          <w:b/>
          <w:bCs/>
          <w:lang w:val="en-US"/>
        </w:rPr>
        <w:t>, all industries have Negative Impact (True &gt; False)</w:t>
      </w:r>
      <w:r w:rsidRPr="00DD58C5">
        <w:rPr>
          <w:noProof/>
        </w:rPr>
        <w:drawing>
          <wp:anchor distT="0" distB="0" distL="114300" distR="114300" simplePos="0" relativeHeight="251658240" behindDoc="0" locked="0" layoutInCell="1" allowOverlap="1" wp14:anchorId="46F89530" wp14:editId="1285C7A3">
            <wp:simplePos x="0" y="0"/>
            <wp:positionH relativeFrom="margin">
              <wp:posOffset>53340</wp:posOffset>
            </wp:positionH>
            <wp:positionV relativeFrom="margin">
              <wp:posOffset>4063365</wp:posOffset>
            </wp:positionV>
            <wp:extent cx="5752465" cy="3895725"/>
            <wp:effectExtent l="0" t="0" r="635" b="9525"/>
            <wp:wrapSquare wrapText="bothSides"/>
            <wp:docPr id="1523664167" name="Picture 152366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52465" cy="3895725"/>
                    </a:xfrm>
                    <a:prstGeom prst="rect">
                      <a:avLst/>
                    </a:prstGeom>
                  </pic:spPr>
                </pic:pic>
              </a:graphicData>
            </a:graphic>
          </wp:anchor>
        </w:drawing>
      </w:r>
    </w:p>
    <w:p w14:paraId="73DFD393" w14:textId="017A4D06" w:rsidR="004754D4" w:rsidRDefault="004754D4">
      <w:pPr>
        <w:rPr>
          <w:lang w:val="en-US"/>
        </w:rPr>
      </w:pPr>
    </w:p>
    <w:p w14:paraId="4E8E1786" w14:textId="30A45717" w:rsidR="004754D4" w:rsidRDefault="004754D4">
      <w:pPr>
        <w:rPr>
          <w:lang w:val="en-US"/>
        </w:rPr>
      </w:pPr>
    </w:p>
    <w:p w14:paraId="07552FBF" w14:textId="4674CC2D" w:rsidR="35CD6026" w:rsidRPr="00DA08B7" w:rsidRDefault="35CD6026">
      <w:pPr>
        <w:rPr>
          <w:lang w:val="en-US"/>
        </w:rPr>
      </w:pPr>
    </w:p>
    <w:p w14:paraId="3F0B4DED" w14:textId="32AFC9CB" w:rsidR="00C80401" w:rsidRPr="00DD58C5" w:rsidRDefault="00062EAE" w:rsidP="00475373">
      <w:pPr>
        <w:pStyle w:val="ListParagraph"/>
        <w:numPr>
          <w:ilvl w:val="0"/>
          <w:numId w:val="26"/>
        </w:numPr>
        <w:rPr>
          <w:rFonts w:cstheme="minorHAnsi"/>
          <w:lang w:val="en-US"/>
        </w:rPr>
      </w:pPr>
      <w:r w:rsidRPr="00062EAE">
        <w:rPr>
          <w:lang w:val="en-US"/>
        </w:rPr>
        <w:drawing>
          <wp:anchor distT="0" distB="0" distL="114300" distR="114300" simplePos="0" relativeHeight="251661312" behindDoc="0" locked="0" layoutInCell="1" allowOverlap="1" wp14:anchorId="74829AF1" wp14:editId="3FF88DDF">
            <wp:simplePos x="0" y="0"/>
            <wp:positionH relativeFrom="margin">
              <wp:posOffset>-579755</wp:posOffset>
            </wp:positionH>
            <wp:positionV relativeFrom="paragraph">
              <wp:posOffset>3682365</wp:posOffset>
            </wp:positionV>
            <wp:extent cx="3454400" cy="2402840"/>
            <wp:effectExtent l="0" t="0" r="0" b="0"/>
            <wp:wrapTopAndBottom/>
            <wp:docPr id="160788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2210" name=""/>
                    <pic:cNvPicPr/>
                  </pic:nvPicPr>
                  <pic:blipFill rotWithShape="1">
                    <a:blip r:embed="rId6">
                      <a:extLst>
                        <a:ext uri="{28A0092B-C50C-407E-A947-70E740481C1C}">
                          <a14:useLocalDpi xmlns:a14="http://schemas.microsoft.com/office/drawing/2010/main" val="0"/>
                        </a:ext>
                      </a:extLst>
                    </a:blip>
                    <a:srcRect t="-1" r="1307" b="49086"/>
                    <a:stretch/>
                  </pic:blipFill>
                  <pic:spPr bwMode="auto">
                    <a:xfrm>
                      <a:off x="0" y="0"/>
                      <a:ext cx="3454400" cy="2402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0" locked="0" layoutInCell="1" allowOverlap="1" wp14:anchorId="55D03ACD" wp14:editId="18ABEFDB">
            <wp:simplePos x="0" y="0"/>
            <wp:positionH relativeFrom="column">
              <wp:posOffset>2900045</wp:posOffset>
            </wp:positionH>
            <wp:positionV relativeFrom="paragraph">
              <wp:posOffset>3753485</wp:posOffset>
            </wp:positionV>
            <wp:extent cx="3464560" cy="2320925"/>
            <wp:effectExtent l="0" t="0" r="2540" b="3175"/>
            <wp:wrapTopAndBottom/>
            <wp:docPr id="177516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0814" r="998" b="1"/>
                    <a:stretch/>
                  </pic:blipFill>
                  <pic:spPr bwMode="auto">
                    <a:xfrm>
                      <a:off x="0" y="0"/>
                      <a:ext cx="3464560" cy="2320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0" locked="0" layoutInCell="1" allowOverlap="1" wp14:anchorId="27BEA760" wp14:editId="6CCB2B4B">
            <wp:simplePos x="0" y="0"/>
            <wp:positionH relativeFrom="margin">
              <wp:posOffset>-635</wp:posOffset>
            </wp:positionH>
            <wp:positionV relativeFrom="paragraph">
              <wp:posOffset>197485</wp:posOffset>
            </wp:positionV>
            <wp:extent cx="5886450" cy="3461385"/>
            <wp:effectExtent l="0" t="0" r="0" b="5715"/>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3461385"/>
                    </a:xfrm>
                    <a:prstGeom prst="rect">
                      <a:avLst/>
                    </a:prstGeom>
                    <a:noFill/>
                    <a:ln>
                      <a:noFill/>
                    </a:ln>
                  </pic:spPr>
                </pic:pic>
              </a:graphicData>
            </a:graphic>
          </wp:anchor>
        </w:drawing>
      </w:r>
      <w:r w:rsidR="00002955">
        <w:rPr>
          <w:rFonts w:cstheme="minorHAnsi"/>
          <w:lang w:val="en-US"/>
        </w:rPr>
        <w:t>Analysis of</w:t>
      </w:r>
      <w:r w:rsidR="006D69B8" w:rsidRPr="00DD58C5">
        <w:rPr>
          <w:rFonts w:cstheme="minorHAnsi"/>
          <w:lang w:val="en-US"/>
        </w:rPr>
        <w:t xml:space="preserve"> </w:t>
      </w:r>
      <w:r w:rsidR="00BB3EF2" w:rsidRPr="00DD58C5">
        <w:rPr>
          <w:rFonts w:cstheme="minorHAnsi"/>
          <w:lang w:val="en-US"/>
        </w:rPr>
        <w:t xml:space="preserve">the </w:t>
      </w:r>
      <w:r w:rsidR="00BB3EF2" w:rsidRPr="00A327F6">
        <w:rPr>
          <w:rFonts w:cstheme="minorHAnsi"/>
          <w:lang w:val="en-US"/>
        </w:rPr>
        <w:t>Market Recovery Pattern in a 40 Days Window</w:t>
      </w:r>
      <w:r w:rsidR="000602CB" w:rsidRPr="00A327F6">
        <w:rPr>
          <w:rFonts w:cstheme="minorHAnsi"/>
          <w:lang w:val="en-US"/>
        </w:rPr>
        <w:t>:</w:t>
      </w:r>
    </w:p>
    <w:p w14:paraId="563E841D" w14:textId="355C8F93" w:rsidR="00356AA3" w:rsidRPr="00DD58C5" w:rsidRDefault="00C80401" w:rsidP="00062EAE">
      <w:pPr>
        <w:rPr>
          <w:rFonts w:cstheme="minorHAnsi"/>
          <w:lang w:val="en-US"/>
        </w:rPr>
      </w:pPr>
      <w:r w:rsidRPr="00DA08B7">
        <w:rPr>
          <w:lang w:val="en-US"/>
        </w:rPr>
        <w:t> </w:t>
      </w:r>
      <w:r w:rsidR="00062EAE">
        <w:rPr>
          <w:lang w:val="en-US"/>
        </w:rPr>
        <w:br/>
      </w:r>
      <w:r w:rsidR="00356AA3" w:rsidRPr="00DD58C5">
        <w:rPr>
          <w:rStyle w:val="normaltextrun"/>
          <w:rFonts w:eastAsiaTheme="majorEastAsia" w:cstheme="minorHAnsi"/>
          <w:lang w:val="en-US"/>
        </w:rPr>
        <w:t>Metric Definitions</w:t>
      </w:r>
      <w:r w:rsidR="00356AA3" w:rsidRPr="00DD58C5">
        <w:rPr>
          <w:rStyle w:val="eop"/>
          <w:rFonts w:eastAsiaTheme="majorEastAsia" w:cstheme="minorHAnsi"/>
          <w:lang w:val="en-US"/>
        </w:rPr>
        <w:t>:</w:t>
      </w:r>
    </w:p>
    <w:p w14:paraId="375F2686" w14:textId="77777777"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max_impact</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The largest percentage drop in stock prices immediately after an earthquake.</w:t>
      </w:r>
      <w:r w:rsidRPr="00DD58C5">
        <w:rPr>
          <w:rStyle w:val="eop"/>
          <w:rFonts w:asciiTheme="minorHAnsi" w:eastAsiaTheme="majorEastAsia" w:hAnsiTheme="minorHAnsi" w:cstheme="minorHAnsi"/>
          <w:lang w:val="en-US"/>
        </w:rPr>
        <w:t> </w:t>
      </w:r>
    </w:p>
    <w:p w14:paraId="5855C249" w14:textId="77777777"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proofErr w:type="spellStart"/>
      <w:r w:rsidRPr="00DD58C5">
        <w:rPr>
          <w:rStyle w:val="normaltextrun"/>
          <w:rFonts w:asciiTheme="minorHAnsi" w:eastAsiaTheme="majorEastAsia" w:hAnsiTheme="minorHAnsi" w:cstheme="minorHAnsi"/>
          <w:i/>
          <w:iCs/>
          <w:lang w:val="en-US"/>
        </w:rPr>
        <w:t>days_to_recover</w:t>
      </w:r>
      <w:proofErr w:type="spellEnd"/>
      <w:r w:rsidRPr="00DD58C5">
        <w:rPr>
          <w:rStyle w:val="normaltextrun"/>
          <w:rFonts w:asciiTheme="minorHAnsi" w:eastAsiaTheme="majorEastAsia" w:hAnsiTheme="minorHAnsi" w:cstheme="minorHAnsi"/>
          <w:i/>
          <w:iCs/>
          <w:lang w:val="en-US"/>
        </w:rPr>
        <w:t>:</w:t>
      </w:r>
      <w:r w:rsidRPr="00DD58C5">
        <w:rPr>
          <w:rStyle w:val="normaltextrun"/>
          <w:rFonts w:asciiTheme="minorHAnsi" w:eastAsiaTheme="majorEastAsia" w:hAnsiTheme="minorHAnsi" w:cstheme="minorHAnsi"/>
          <w:lang w:val="en-US"/>
        </w:rPr>
        <w:t xml:space="preserve"> Time (in days) for stock prices to return to pre-earthquake levels.</w:t>
      </w:r>
      <w:r w:rsidRPr="00DD58C5">
        <w:rPr>
          <w:rStyle w:val="eop"/>
          <w:rFonts w:asciiTheme="minorHAnsi" w:eastAsiaTheme="majorEastAsia" w:hAnsiTheme="minorHAnsi" w:cstheme="minorHAnsi"/>
          <w:lang w:val="en-US"/>
        </w:rPr>
        <w:t> </w:t>
      </w:r>
    </w:p>
    <w:p w14:paraId="6D0B6207" w14:textId="77777777" w:rsidR="00356AA3" w:rsidRPr="00DD58C5" w:rsidRDefault="00356AA3" w:rsidP="00356AA3">
      <w:pPr>
        <w:pStyle w:val="paragraph"/>
        <w:numPr>
          <w:ilvl w:val="0"/>
          <w:numId w:val="14"/>
        </w:numPr>
        <w:spacing w:before="0" w:beforeAutospacing="0" w:after="0" w:afterAutospacing="0"/>
        <w:jc w:val="both"/>
        <w:textAlignment w:val="baseline"/>
        <w:rPr>
          <w:rFonts w:asciiTheme="minorHAnsi" w:hAnsiTheme="minorHAnsi" w:cstheme="minorHAnsi"/>
          <w:lang w:val="en-US"/>
        </w:rPr>
      </w:pPr>
      <w:r w:rsidRPr="00DD58C5">
        <w:rPr>
          <w:rStyle w:val="normaltextrun"/>
          <w:rFonts w:asciiTheme="minorHAnsi" w:eastAsiaTheme="majorEastAsia" w:hAnsiTheme="minorHAnsi" w:cstheme="minorHAnsi"/>
          <w:i/>
          <w:iCs/>
          <w:lang w:val="en-US"/>
        </w:rPr>
        <w:t>volatility:</w:t>
      </w:r>
      <w:r w:rsidRPr="00DD58C5">
        <w:rPr>
          <w:rStyle w:val="normaltextrun"/>
          <w:rFonts w:asciiTheme="minorHAnsi" w:eastAsiaTheme="majorEastAsia" w:hAnsiTheme="minorHAnsi" w:cstheme="minorHAnsi"/>
          <w:lang w:val="en-US"/>
        </w:rPr>
        <w:t xml:space="preserve"> Magnitude of price fluctuations during the recovery period (higher = more instability).</w:t>
      </w:r>
      <w:r w:rsidRPr="00DD58C5">
        <w:rPr>
          <w:rStyle w:val="eop"/>
          <w:rFonts w:asciiTheme="minorHAnsi" w:eastAsiaTheme="majorEastAsia" w:hAnsiTheme="minorHAnsi" w:cstheme="minorHAnsi"/>
          <w:lang w:val="en-US"/>
        </w:rPr>
        <w:t> </w:t>
      </w:r>
    </w:p>
    <w:p w14:paraId="07E79D59" w14:textId="77777777" w:rsidR="005170F1" w:rsidRPr="00DD58C5" w:rsidRDefault="005170F1" w:rsidP="00C80401">
      <w:pPr>
        <w:rPr>
          <w:rFonts w:cstheme="minorHAnsi"/>
          <w:lang w:val="en-US"/>
        </w:rPr>
      </w:pPr>
    </w:p>
    <w:p w14:paraId="60049041" w14:textId="3506E9F2" w:rsidR="00711200" w:rsidRPr="00AE149C" w:rsidRDefault="00711200" w:rsidP="00711200">
      <w:pPr>
        <w:rPr>
          <w:rFonts w:cstheme="minorHAnsi"/>
          <w:i/>
          <w:iCs/>
        </w:rPr>
      </w:pPr>
      <w:r w:rsidRPr="00AE149C">
        <w:rPr>
          <w:rFonts w:cstheme="minorHAnsi"/>
          <w:i/>
          <w:iCs/>
          <w:lang w:val="en-US"/>
        </w:rPr>
        <w:t>Key Observations</w:t>
      </w:r>
      <w:r w:rsidRPr="00AE149C">
        <w:rPr>
          <w:rFonts w:cstheme="minorHAnsi"/>
          <w:i/>
          <w:iCs/>
        </w:rPr>
        <w:t>:</w:t>
      </w:r>
    </w:p>
    <w:p w14:paraId="2A1F0460" w14:textId="77777777" w:rsidR="00711200" w:rsidRPr="00711200" w:rsidRDefault="00711200" w:rsidP="00711200">
      <w:pPr>
        <w:numPr>
          <w:ilvl w:val="0"/>
          <w:numId w:val="15"/>
        </w:numPr>
        <w:rPr>
          <w:rFonts w:cstheme="minorHAnsi"/>
          <w:lang w:val="en-US"/>
        </w:rPr>
      </w:pPr>
      <w:r w:rsidRPr="00A327F6">
        <w:rPr>
          <w:rFonts w:cstheme="minorHAnsi"/>
          <w:lang w:val="en-US"/>
        </w:rPr>
        <w:t>All industries experienced negative stock price impacts </w:t>
      </w:r>
      <w:r w:rsidRPr="00711200">
        <w:rPr>
          <w:rFonts w:cstheme="minorHAnsi"/>
          <w:lang w:val="en-US"/>
        </w:rPr>
        <w:t>(all </w:t>
      </w:r>
      <w:proofErr w:type="spellStart"/>
      <w:r w:rsidRPr="00711200">
        <w:rPr>
          <w:rFonts w:cstheme="minorHAnsi"/>
          <w:lang w:val="en-US"/>
        </w:rPr>
        <w:t>max_impact</w:t>
      </w:r>
      <w:proofErr w:type="spellEnd"/>
      <w:r w:rsidRPr="00711200">
        <w:rPr>
          <w:rFonts w:cstheme="minorHAnsi"/>
          <w:lang w:val="en-US"/>
        </w:rPr>
        <w:t> values are negative), suggesting earthquakes generally correlate with short-term market declines. </w:t>
      </w:r>
    </w:p>
    <w:p w14:paraId="02F7ACE6" w14:textId="77777777" w:rsidR="00711200" w:rsidRPr="00711200" w:rsidRDefault="00711200" w:rsidP="00711200">
      <w:pPr>
        <w:numPr>
          <w:ilvl w:val="0"/>
          <w:numId w:val="16"/>
        </w:numPr>
        <w:rPr>
          <w:rFonts w:cstheme="minorHAnsi"/>
          <w:lang w:val="en-US"/>
        </w:rPr>
      </w:pPr>
      <w:r w:rsidRPr="00A327F6">
        <w:rPr>
          <w:rFonts w:cstheme="minorHAnsi"/>
          <w:lang w:val="en-US"/>
        </w:rPr>
        <w:t>Recovery times vary widely:</w:t>
      </w:r>
      <w:r w:rsidRPr="00711200">
        <w:rPr>
          <w:rFonts w:cstheme="minorHAnsi"/>
          <w:lang w:val="en-US"/>
        </w:rPr>
        <w:t xml:space="preserve"> Some industries rebounded in 2–5 days (e.g., Glass &amp; Ceramics, Securities), while others took weeks (e.g., Electric Power: 39 days). </w:t>
      </w:r>
    </w:p>
    <w:p w14:paraId="72B094BF" w14:textId="77777777" w:rsidR="00711200" w:rsidRPr="00711200" w:rsidRDefault="00711200" w:rsidP="00711200">
      <w:pPr>
        <w:numPr>
          <w:ilvl w:val="0"/>
          <w:numId w:val="17"/>
        </w:numPr>
        <w:rPr>
          <w:rFonts w:cstheme="minorHAnsi"/>
          <w:lang w:val="en-US"/>
        </w:rPr>
      </w:pPr>
      <w:r w:rsidRPr="00A327F6">
        <w:rPr>
          <w:rFonts w:cstheme="minorHAnsi"/>
          <w:lang w:val="en-US"/>
        </w:rPr>
        <w:t>Volatility is highest in industries with prolonged recovery </w:t>
      </w:r>
      <w:r w:rsidRPr="00711200">
        <w:rPr>
          <w:rFonts w:cstheme="minorHAnsi"/>
          <w:lang w:val="en-US"/>
        </w:rPr>
        <w:t>(e.g., Electric Power: 14.6 volatility), indicating prolonged uncertainty. </w:t>
      </w:r>
    </w:p>
    <w:p w14:paraId="2C57FA79" w14:textId="77777777" w:rsidR="00087338" w:rsidRDefault="00087338" w:rsidP="00D26283">
      <w:pPr>
        <w:rPr>
          <w:b/>
          <w:bCs/>
          <w:lang w:val="en-US"/>
        </w:rPr>
      </w:pPr>
    </w:p>
    <w:p w14:paraId="23C2FC0D" w14:textId="6549B5CA" w:rsidR="00D26283" w:rsidRPr="00AE149C" w:rsidRDefault="00D26283" w:rsidP="00062EAE">
      <w:pPr>
        <w:rPr>
          <w:rFonts w:cstheme="minorHAnsi"/>
          <w:i/>
          <w:iCs/>
        </w:rPr>
      </w:pPr>
      <w:r w:rsidRPr="00AE149C">
        <w:rPr>
          <w:rFonts w:cstheme="minorHAnsi"/>
          <w:i/>
          <w:iCs/>
          <w:lang w:val="en-US"/>
        </w:rPr>
        <w:t>Key Trends</w:t>
      </w:r>
      <w:r w:rsidR="00AE149C" w:rsidRPr="00AE149C">
        <w:rPr>
          <w:rFonts w:cstheme="minorHAnsi"/>
          <w:i/>
          <w:iCs/>
          <w:lang w:val="en-US"/>
        </w:rPr>
        <w:t>:</w:t>
      </w:r>
      <w:r w:rsidRPr="00AE149C">
        <w:rPr>
          <w:rFonts w:cstheme="minorHAnsi"/>
          <w:i/>
          <w:iCs/>
        </w:rPr>
        <w:t> </w:t>
      </w:r>
    </w:p>
    <w:p w14:paraId="0A4C3E44" w14:textId="77777777" w:rsidR="00D26283" w:rsidRPr="00A327F6" w:rsidRDefault="00D26283" w:rsidP="00D26283">
      <w:pPr>
        <w:numPr>
          <w:ilvl w:val="0"/>
          <w:numId w:val="18"/>
        </w:numPr>
        <w:rPr>
          <w:rFonts w:cstheme="minorHAnsi"/>
        </w:rPr>
      </w:pPr>
      <w:r w:rsidRPr="00A327F6">
        <w:rPr>
          <w:rFonts w:cstheme="minorHAnsi"/>
          <w:lang w:val="en-US"/>
        </w:rPr>
        <w:t>Direct vs. Indirect Exposure:</w:t>
      </w:r>
      <w:r w:rsidRPr="00A327F6">
        <w:rPr>
          <w:rFonts w:cstheme="minorHAnsi"/>
        </w:rPr>
        <w:t> </w:t>
      </w:r>
    </w:p>
    <w:p w14:paraId="29FD6B61" w14:textId="77777777" w:rsidR="00D26283" w:rsidRPr="00D26283" w:rsidRDefault="00D26283" w:rsidP="00D26283">
      <w:pPr>
        <w:numPr>
          <w:ilvl w:val="0"/>
          <w:numId w:val="19"/>
        </w:numPr>
        <w:rPr>
          <w:rFonts w:cstheme="minorHAnsi"/>
          <w:lang w:val="en-US"/>
        </w:rPr>
      </w:pPr>
      <w:r w:rsidRPr="00A327F6">
        <w:rPr>
          <w:rFonts w:cstheme="minorHAnsi"/>
          <w:lang w:val="en-US"/>
        </w:rPr>
        <w:t>High Impact:</w:t>
      </w:r>
      <w:r w:rsidRPr="00D26283">
        <w:rPr>
          <w:rFonts w:cstheme="minorHAnsi"/>
          <w:lang w:val="en-US"/>
        </w:rPr>
        <w:t xml:space="preserve"> Industries with physical assets (mining, power, marine transport) suffer most. </w:t>
      </w:r>
    </w:p>
    <w:p w14:paraId="7A0D364F" w14:textId="77777777" w:rsidR="00D26283" w:rsidRPr="00D26283" w:rsidRDefault="00D26283" w:rsidP="00D26283">
      <w:pPr>
        <w:numPr>
          <w:ilvl w:val="0"/>
          <w:numId w:val="20"/>
        </w:numPr>
        <w:rPr>
          <w:rFonts w:cstheme="minorHAnsi"/>
          <w:lang w:val="en-US"/>
        </w:rPr>
      </w:pPr>
      <w:r w:rsidRPr="00A327F6">
        <w:rPr>
          <w:rFonts w:cstheme="minorHAnsi"/>
          <w:lang w:val="en-US"/>
        </w:rPr>
        <w:t>Low Impact:</w:t>
      </w:r>
      <w:r w:rsidRPr="00D26283">
        <w:rPr>
          <w:rFonts w:cstheme="minorHAnsi"/>
          <w:lang w:val="en-US"/>
        </w:rPr>
        <w:t xml:space="preserve"> Service-oriented sectors (financials, retail) are less affected. </w:t>
      </w:r>
    </w:p>
    <w:p w14:paraId="67E97F3D" w14:textId="77777777" w:rsidR="00D26283" w:rsidRPr="00A327F6" w:rsidRDefault="00D26283" w:rsidP="00D26283">
      <w:pPr>
        <w:numPr>
          <w:ilvl w:val="0"/>
          <w:numId w:val="21"/>
        </w:numPr>
        <w:rPr>
          <w:rFonts w:cstheme="minorHAnsi"/>
        </w:rPr>
      </w:pPr>
      <w:r w:rsidRPr="00A327F6">
        <w:rPr>
          <w:rFonts w:cstheme="minorHAnsi"/>
          <w:lang w:val="en-US"/>
        </w:rPr>
        <w:t>Recovery Time vs. Volatility:</w:t>
      </w:r>
      <w:r w:rsidRPr="00A327F6">
        <w:rPr>
          <w:rFonts w:cstheme="minorHAnsi"/>
        </w:rPr>
        <w:t> </w:t>
      </w:r>
    </w:p>
    <w:p w14:paraId="03C341D2" w14:textId="77777777" w:rsidR="00D26283" w:rsidRPr="00D26283" w:rsidRDefault="00D26283" w:rsidP="00D26283">
      <w:pPr>
        <w:numPr>
          <w:ilvl w:val="0"/>
          <w:numId w:val="22"/>
        </w:numPr>
        <w:rPr>
          <w:rFonts w:cstheme="minorHAnsi"/>
          <w:lang w:val="en-US"/>
        </w:rPr>
      </w:pPr>
      <w:r w:rsidRPr="00D26283">
        <w:rPr>
          <w:rFonts w:cstheme="minorHAnsi"/>
          <w:lang w:val="en-US"/>
        </w:rPr>
        <w:t>Longer recovery periods correlate with higher volatility (e.g., Electric Power: 39 days, 14.6 volatility). </w:t>
      </w:r>
    </w:p>
    <w:p w14:paraId="74C0D606" w14:textId="77777777" w:rsidR="00D26283" w:rsidRPr="00D26283" w:rsidRDefault="00D26283" w:rsidP="00D26283">
      <w:pPr>
        <w:numPr>
          <w:ilvl w:val="0"/>
          <w:numId w:val="23"/>
        </w:numPr>
        <w:rPr>
          <w:rFonts w:cstheme="minorHAnsi"/>
          <w:lang w:val="en-US"/>
        </w:rPr>
      </w:pPr>
      <w:r w:rsidRPr="00D26283">
        <w:rPr>
          <w:rFonts w:cstheme="minorHAnsi"/>
          <w:lang w:val="en-US"/>
        </w:rPr>
        <w:t>Short recovery = lower uncertainty (e.g., Glass &amp; Ceramics: 3 days, 8.42 volatility). </w:t>
      </w:r>
    </w:p>
    <w:p w14:paraId="24DFA1FC" w14:textId="7BFEDA8A" w:rsidR="00D26283" w:rsidRPr="00AE149C" w:rsidRDefault="00AE149C" w:rsidP="00D26283">
      <w:pPr>
        <w:rPr>
          <w:rFonts w:cstheme="minorHAnsi"/>
          <w:i/>
          <w:iCs/>
        </w:rPr>
      </w:pPr>
      <w:r w:rsidRPr="00AE149C">
        <w:rPr>
          <w:rFonts w:cstheme="minorHAnsi"/>
          <w:i/>
          <w:iCs/>
          <w:lang w:val="en-US"/>
        </w:rPr>
        <w:t xml:space="preserve"> </w:t>
      </w:r>
      <w:r w:rsidR="00D26283" w:rsidRPr="00AE149C">
        <w:rPr>
          <w:rFonts w:cstheme="minorHAnsi"/>
          <w:i/>
          <w:iCs/>
          <w:lang w:val="en-US"/>
        </w:rPr>
        <w:t>Suggestion</w:t>
      </w:r>
      <w:r w:rsidRPr="00AE149C">
        <w:rPr>
          <w:rFonts w:cstheme="minorHAnsi"/>
          <w:i/>
          <w:iCs/>
        </w:rPr>
        <w:t>:</w:t>
      </w:r>
    </w:p>
    <w:p w14:paraId="3256197D" w14:textId="77777777" w:rsidR="00D26283" w:rsidRPr="00D26283" w:rsidRDefault="00D26283" w:rsidP="00D26283">
      <w:pPr>
        <w:numPr>
          <w:ilvl w:val="0"/>
          <w:numId w:val="24"/>
        </w:numPr>
        <w:rPr>
          <w:rFonts w:cstheme="minorHAnsi"/>
        </w:rPr>
      </w:pPr>
      <w:r w:rsidRPr="00A327F6">
        <w:rPr>
          <w:rFonts w:cstheme="minorHAnsi"/>
          <w:lang w:val="en-US"/>
        </w:rPr>
        <w:t>Investors:</w:t>
      </w:r>
      <w:r w:rsidRPr="00D26283">
        <w:rPr>
          <w:rFonts w:cstheme="minorHAnsi"/>
          <w:lang w:val="en-US"/>
        </w:rPr>
        <w:t xml:space="preserve"> Avoid industries with high </w:t>
      </w:r>
      <w:proofErr w:type="spellStart"/>
      <w:r w:rsidRPr="00D26283">
        <w:rPr>
          <w:rFonts w:cstheme="minorHAnsi"/>
          <w:lang w:val="en-US"/>
        </w:rPr>
        <w:t>max_impact</w:t>
      </w:r>
      <w:proofErr w:type="spellEnd"/>
      <w:r w:rsidRPr="00D26283">
        <w:rPr>
          <w:rFonts w:cstheme="minorHAnsi"/>
          <w:lang w:val="en-US"/>
        </w:rPr>
        <w:t> and slow recovery (e.g., Electric Power) during seismic activity. Consider short-term volatility in mining.</w:t>
      </w:r>
      <w:r w:rsidRPr="00D26283">
        <w:rPr>
          <w:rFonts w:cstheme="minorHAnsi"/>
        </w:rPr>
        <w:t> </w:t>
      </w:r>
    </w:p>
    <w:p w14:paraId="2C1C9B31" w14:textId="77777777" w:rsidR="00D26283" w:rsidRPr="00D26283" w:rsidRDefault="00D26283" w:rsidP="00D26283">
      <w:pPr>
        <w:numPr>
          <w:ilvl w:val="0"/>
          <w:numId w:val="25"/>
        </w:numPr>
        <w:rPr>
          <w:rFonts w:cstheme="minorHAnsi"/>
          <w:lang w:val="en-US"/>
        </w:rPr>
      </w:pPr>
      <w:r w:rsidRPr="00A327F6">
        <w:rPr>
          <w:rFonts w:cstheme="minorHAnsi"/>
          <w:lang w:val="en-US"/>
        </w:rPr>
        <w:t>Companies:</w:t>
      </w:r>
      <w:r w:rsidRPr="00D26283">
        <w:rPr>
          <w:rFonts w:cstheme="minorHAnsi"/>
          <w:lang w:val="en-US"/>
        </w:rPr>
        <w:t xml:space="preserve"> High-impact industries (mining, power) should prioritize disaster resilience and investor communication. </w:t>
      </w:r>
    </w:p>
    <w:p w14:paraId="288B8BCE" w14:textId="77777777" w:rsidR="005170F1" w:rsidRDefault="005170F1" w:rsidP="00C80401">
      <w:pPr>
        <w:rPr>
          <w:lang w:val="en-US"/>
        </w:rPr>
      </w:pPr>
    </w:p>
    <w:p w14:paraId="522FA5F4" w14:textId="77777777" w:rsidR="001F30A9" w:rsidRDefault="001F30A9" w:rsidP="00C80401">
      <w:pPr>
        <w:rPr>
          <w:lang w:val="en-US"/>
        </w:rPr>
      </w:pPr>
    </w:p>
    <w:p w14:paraId="245B2914" w14:textId="77777777" w:rsidR="001F30A9" w:rsidRDefault="001F30A9" w:rsidP="00C80401">
      <w:pPr>
        <w:rPr>
          <w:lang w:val="en-US"/>
        </w:rPr>
      </w:pPr>
    </w:p>
    <w:p w14:paraId="353AD906" w14:textId="77777777" w:rsidR="001F30A9" w:rsidRDefault="001F30A9" w:rsidP="00C80401">
      <w:pPr>
        <w:rPr>
          <w:lang w:val="en-US"/>
        </w:rPr>
      </w:pPr>
    </w:p>
    <w:p w14:paraId="1ADC562F" w14:textId="77777777" w:rsidR="001F30A9" w:rsidRDefault="001F30A9" w:rsidP="00C80401">
      <w:pPr>
        <w:rPr>
          <w:lang w:val="en-US"/>
        </w:rPr>
      </w:pPr>
    </w:p>
    <w:p w14:paraId="4FA894BC" w14:textId="77777777" w:rsidR="001F30A9" w:rsidRDefault="001F30A9" w:rsidP="00C80401">
      <w:pPr>
        <w:rPr>
          <w:lang w:val="en-US"/>
        </w:rPr>
      </w:pPr>
    </w:p>
    <w:p w14:paraId="7C4F7474" w14:textId="77777777" w:rsidR="001F30A9" w:rsidRDefault="001F30A9" w:rsidP="00C80401">
      <w:pPr>
        <w:rPr>
          <w:lang w:val="en-US"/>
        </w:rPr>
      </w:pPr>
    </w:p>
    <w:p w14:paraId="4506831D" w14:textId="77777777" w:rsidR="001F30A9" w:rsidRDefault="001F30A9" w:rsidP="00C80401">
      <w:pPr>
        <w:rPr>
          <w:lang w:val="en-US"/>
        </w:rPr>
      </w:pPr>
    </w:p>
    <w:p w14:paraId="3D3B06CC" w14:textId="77777777" w:rsidR="001F30A9" w:rsidRDefault="001F30A9" w:rsidP="00C80401">
      <w:pPr>
        <w:rPr>
          <w:lang w:val="en-US"/>
        </w:rPr>
      </w:pPr>
    </w:p>
    <w:p w14:paraId="093D97E1" w14:textId="77777777" w:rsidR="001F30A9" w:rsidRDefault="001F30A9" w:rsidP="00C80401">
      <w:pPr>
        <w:rPr>
          <w:lang w:val="en-US"/>
        </w:rPr>
      </w:pPr>
    </w:p>
    <w:p w14:paraId="4384C850" w14:textId="77777777" w:rsidR="001F30A9" w:rsidRDefault="001F30A9" w:rsidP="00C80401">
      <w:pPr>
        <w:rPr>
          <w:lang w:val="en-US"/>
        </w:rPr>
      </w:pPr>
    </w:p>
    <w:p w14:paraId="696CE1B7" w14:textId="0EDEDF72" w:rsidR="00C80401" w:rsidRPr="00A84419" w:rsidRDefault="00C80401" w:rsidP="00C80401">
      <w:pPr>
        <w:pStyle w:val="ListParagraph"/>
        <w:numPr>
          <w:ilvl w:val="0"/>
          <w:numId w:val="9"/>
        </w:numPr>
        <w:rPr>
          <w:sz w:val="28"/>
          <w:szCs w:val="28"/>
        </w:rPr>
      </w:pPr>
      <w:r w:rsidRPr="00A84419">
        <w:rPr>
          <w:sz w:val="28"/>
          <w:szCs w:val="28"/>
        </w:rPr>
        <w:t>Minimum Viable Product (MVP)</w:t>
      </w:r>
    </w:p>
    <w:p w14:paraId="111C0CD7" w14:textId="77777777" w:rsidR="00C80401" w:rsidRPr="00C80401" w:rsidRDefault="00C80401" w:rsidP="00C80401">
      <w:r w:rsidRPr="00C80401">
        <w:t> </w:t>
      </w:r>
    </w:p>
    <w:p w14:paraId="7C254208" w14:textId="77777777" w:rsidR="00C80401" w:rsidRPr="00C80401" w:rsidRDefault="00C80401" w:rsidP="00C80401">
      <w:pPr>
        <w:rPr>
          <w:lang w:val="en-US"/>
        </w:rPr>
      </w:pPr>
      <w:r w:rsidRPr="00C80401">
        <w:rPr>
          <w:lang w:val="en-US"/>
        </w:rPr>
        <w:t xml:space="preserve">We have created a dashboard on which the corresponding analyses are displayed graphically in order to make the information collected available to the target group as required. </w:t>
      </w:r>
    </w:p>
    <w:p w14:paraId="3C633A5F" w14:textId="2D5B8CA6" w:rsidR="00C80401" w:rsidRPr="00C80401" w:rsidRDefault="00C80401" w:rsidP="00C80401">
      <w:pPr>
        <w:rPr>
          <w:lang w:val="en-US"/>
        </w:rPr>
      </w:pPr>
      <w:r w:rsidRPr="00C80401">
        <w:rPr>
          <w:lang w:val="en-US"/>
        </w:rPr>
        <w:t>Depending on the filters set (year, region, industry), investors can identify the optimum time to buy or sell shares by looking at the development of share prices over time.</w:t>
      </w:r>
      <w:r w:rsidR="001C3D1F">
        <w:rPr>
          <w:lang w:val="en-US"/>
        </w:rPr>
        <w:t xml:space="preserve"> </w:t>
      </w:r>
      <w:r w:rsidRPr="00C80401">
        <w:rPr>
          <w:lang w:val="en-US"/>
        </w:rPr>
        <w:t xml:space="preserve">The analyses are graphically supported by an interactive map on which the earthquakes and companies are displayed. </w:t>
      </w:r>
    </w:p>
    <w:p w14:paraId="45C325F4" w14:textId="2C2F8CC7" w:rsidR="00C80401" w:rsidRPr="00C80401" w:rsidRDefault="004746F1" w:rsidP="00C80401">
      <w:pPr>
        <w:rPr>
          <w:lang w:val="en-US"/>
        </w:rPr>
      </w:pPr>
      <w:r>
        <w:rPr>
          <w:noProof/>
        </w:rPr>
        <w:drawing>
          <wp:anchor distT="0" distB="0" distL="114300" distR="114300" simplePos="0" relativeHeight="251659264" behindDoc="0" locked="0" layoutInCell="1" allowOverlap="1" wp14:anchorId="6F18E70B" wp14:editId="04DE9E93">
            <wp:simplePos x="0" y="0"/>
            <wp:positionH relativeFrom="margin">
              <wp:posOffset>80143</wp:posOffset>
            </wp:positionH>
            <wp:positionV relativeFrom="margin">
              <wp:posOffset>2646914</wp:posOffset>
            </wp:positionV>
            <wp:extent cx="5746750" cy="3181350"/>
            <wp:effectExtent l="0" t="0" r="6350" b="0"/>
            <wp:wrapSquare wrapText="bothSides"/>
            <wp:docPr id="6972517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6750" cy="3181350"/>
                    </a:xfrm>
                    <a:prstGeom prst="rect">
                      <a:avLst/>
                    </a:prstGeom>
                    <a:noFill/>
                    <a:ln>
                      <a:noFill/>
                    </a:ln>
                  </pic:spPr>
                </pic:pic>
              </a:graphicData>
            </a:graphic>
          </wp:anchor>
        </w:drawing>
      </w:r>
      <w:r w:rsidR="00C80401" w:rsidRPr="00C80401">
        <w:rPr>
          <w:lang w:val="en-US"/>
        </w:rPr>
        <w:t> </w:t>
      </w:r>
    </w:p>
    <w:p w14:paraId="7F0E0B51" w14:textId="6455B214" w:rsidR="00C80401" w:rsidRPr="001F30A9" w:rsidRDefault="00C80401" w:rsidP="00C80401">
      <w:pPr>
        <w:rPr>
          <w:lang w:val="en-US"/>
        </w:rPr>
      </w:pPr>
      <w:r w:rsidRPr="00C80401">
        <w:rPr>
          <w:lang w:val="en-US"/>
        </w:rPr>
        <w:t> </w:t>
      </w:r>
      <w:r w:rsidRPr="00C80401">
        <w:rPr>
          <w:b/>
          <w:bCs/>
        </w:rPr>
        <w:t>Project Team</w:t>
      </w:r>
    </w:p>
    <w:p w14:paraId="2D743DE9" w14:textId="77777777" w:rsidR="001F30A9" w:rsidRPr="00C80401" w:rsidRDefault="001F30A9" w:rsidP="001F30A9">
      <w:pPr>
        <w:numPr>
          <w:ilvl w:val="0"/>
          <w:numId w:val="8"/>
        </w:numPr>
      </w:pPr>
      <w:r w:rsidRPr="00C80401">
        <w:t>Anh Dong</w:t>
      </w:r>
    </w:p>
    <w:p w14:paraId="58D5143E" w14:textId="0809616B" w:rsidR="00C80401" w:rsidRPr="00C80401" w:rsidRDefault="00C80401" w:rsidP="00C80401">
      <w:pPr>
        <w:numPr>
          <w:ilvl w:val="0"/>
          <w:numId w:val="8"/>
        </w:numPr>
      </w:pPr>
      <w:r w:rsidRPr="00C80401">
        <w:t>Sohail Jannessari</w:t>
      </w:r>
    </w:p>
    <w:p w14:paraId="01766512" w14:textId="2789DE2D" w:rsidR="00C80401" w:rsidRPr="00C80401" w:rsidRDefault="00C80401" w:rsidP="00C80401">
      <w:pPr>
        <w:numPr>
          <w:ilvl w:val="0"/>
          <w:numId w:val="8"/>
        </w:numPr>
      </w:pPr>
      <w:r w:rsidRPr="00C80401">
        <w:t>Jan Hostmann</w:t>
      </w:r>
    </w:p>
    <w:p w14:paraId="2121F3B5" w14:textId="77777777" w:rsidR="00C80401" w:rsidRPr="00C80401" w:rsidRDefault="00C80401" w:rsidP="00C80401">
      <w:r w:rsidRPr="00C80401">
        <w:t> </w:t>
      </w:r>
    </w:p>
    <w:p w14:paraId="2E8F2FF6" w14:textId="4321694D" w:rsidR="00C80401" w:rsidRPr="00C80401" w:rsidRDefault="00C80401" w:rsidP="00C80401">
      <w:r w:rsidRPr="00C80401">
        <w:t>GitH</w:t>
      </w:r>
      <w:r w:rsidR="00147327">
        <w:t>u</w:t>
      </w:r>
      <w:r w:rsidRPr="00C80401">
        <w:t xml:space="preserve">b Repo: </w:t>
      </w:r>
      <w:hyperlink r:id="rId10" w:history="1">
        <w:r w:rsidRPr="00C80401">
          <w:rPr>
            <w:rStyle w:val="Hyperlink"/>
            <w:b/>
            <w:bCs/>
          </w:rPr>
          <w:t>Techlabs_WS_Team3</w:t>
        </w:r>
      </w:hyperlink>
    </w:p>
    <w:p w14:paraId="462FB59A" w14:textId="77777777" w:rsidR="00C80401" w:rsidRPr="00C80401" w:rsidRDefault="00C80401" w:rsidP="00C80401">
      <w:r w:rsidRPr="00C80401">
        <w:t> </w:t>
      </w:r>
    </w:p>
    <w:p w14:paraId="2F56A87E" w14:textId="25379046" w:rsidR="00C80401" w:rsidRPr="00C80401" w:rsidRDefault="00C80401" w:rsidP="00C80401">
      <w:r w:rsidRPr="00C80401">
        <w:t> </w:t>
      </w:r>
    </w:p>
    <w:p w14:paraId="4E3ABAD1" w14:textId="77777777" w:rsidR="0059424E" w:rsidRPr="00C80401" w:rsidRDefault="0059424E">
      <w:pPr>
        <w:rPr>
          <w:lang w:val="nl-NL"/>
        </w:rPr>
      </w:pPr>
    </w:p>
    <w:sectPr w:rsidR="0059424E" w:rsidRPr="00C804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162A"/>
    <w:multiLevelType w:val="multilevel"/>
    <w:tmpl w:val="D936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124F4"/>
    <w:multiLevelType w:val="multilevel"/>
    <w:tmpl w:val="B32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C41C9"/>
    <w:multiLevelType w:val="multilevel"/>
    <w:tmpl w:val="E0EC5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FD4A4D"/>
    <w:multiLevelType w:val="multilevel"/>
    <w:tmpl w:val="42F2C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6090B"/>
    <w:multiLevelType w:val="multilevel"/>
    <w:tmpl w:val="25B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C5E9E"/>
    <w:multiLevelType w:val="multilevel"/>
    <w:tmpl w:val="5EF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564F1"/>
    <w:multiLevelType w:val="multilevel"/>
    <w:tmpl w:val="79E6F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196D"/>
    <w:multiLevelType w:val="hybridMultilevel"/>
    <w:tmpl w:val="46DE2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3F0E96"/>
    <w:multiLevelType w:val="multilevel"/>
    <w:tmpl w:val="768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E38CD"/>
    <w:multiLevelType w:val="multilevel"/>
    <w:tmpl w:val="20E8EC3E"/>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456F0829"/>
    <w:multiLevelType w:val="multilevel"/>
    <w:tmpl w:val="627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F2056"/>
    <w:multiLevelType w:val="multilevel"/>
    <w:tmpl w:val="5024C57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2310F"/>
    <w:multiLevelType w:val="multilevel"/>
    <w:tmpl w:val="79867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3663C9"/>
    <w:multiLevelType w:val="hybridMultilevel"/>
    <w:tmpl w:val="F2E27EF2"/>
    <w:lvl w:ilvl="0" w:tplc="BB10E0D6">
      <w:start w:val="3"/>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73DDF"/>
    <w:multiLevelType w:val="multilevel"/>
    <w:tmpl w:val="99B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F0FEC"/>
    <w:multiLevelType w:val="hybridMultilevel"/>
    <w:tmpl w:val="E8D0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461B96"/>
    <w:multiLevelType w:val="multilevel"/>
    <w:tmpl w:val="2312F19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1054AD6"/>
    <w:multiLevelType w:val="multilevel"/>
    <w:tmpl w:val="591E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00D02"/>
    <w:multiLevelType w:val="multilevel"/>
    <w:tmpl w:val="91F6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60E69"/>
    <w:multiLevelType w:val="multilevel"/>
    <w:tmpl w:val="280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A704F4"/>
    <w:multiLevelType w:val="multilevel"/>
    <w:tmpl w:val="666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96880"/>
    <w:multiLevelType w:val="multilevel"/>
    <w:tmpl w:val="9C54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40CB2"/>
    <w:multiLevelType w:val="multilevel"/>
    <w:tmpl w:val="653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B31489"/>
    <w:multiLevelType w:val="multilevel"/>
    <w:tmpl w:val="253CE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A264A4D"/>
    <w:multiLevelType w:val="multilevel"/>
    <w:tmpl w:val="6BFE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E4744"/>
    <w:multiLevelType w:val="hybridMultilevel"/>
    <w:tmpl w:val="8C5E5D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711AAE"/>
    <w:multiLevelType w:val="multilevel"/>
    <w:tmpl w:val="5DD88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F4F49EE"/>
    <w:multiLevelType w:val="multilevel"/>
    <w:tmpl w:val="CF581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172817">
    <w:abstractNumId w:val="18"/>
    <w:lvlOverride w:ilvl="0">
      <w:startOverride w:val="1"/>
    </w:lvlOverride>
  </w:num>
  <w:num w:numId="2" w16cid:durableId="2080977831">
    <w:abstractNumId w:val="14"/>
    <w:lvlOverride w:ilvl="0">
      <w:startOverride w:val="1"/>
    </w:lvlOverride>
  </w:num>
  <w:num w:numId="3" w16cid:durableId="172886481">
    <w:abstractNumId w:val="20"/>
    <w:lvlOverride w:ilvl="0">
      <w:startOverride w:val="4"/>
    </w:lvlOverride>
  </w:num>
  <w:num w:numId="4" w16cid:durableId="1309821837">
    <w:abstractNumId w:val="11"/>
    <w:lvlOverride w:ilvl="0">
      <w:startOverride w:val="1"/>
    </w:lvlOverride>
  </w:num>
  <w:num w:numId="5" w16cid:durableId="1647584272">
    <w:abstractNumId w:val="19"/>
  </w:num>
  <w:num w:numId="6" w16cid:durableId="43873243">
    <w:abstractNumId w:val="5"/>
  </w:num>
  <w:num w:numId="7" w16cid:durableId="139004845">
    <w:abstractNumId w:val="24"/>
    <w:lvlOverride w:ilvl="0">
      <w:startOverride w:val="5"/>
    </w:lvlOverride>
  </w:num>
  <w:num w:numId="8" w16cid:durableId="1557665830">
    <w:abstractNumId w:val="1"/>
  </w:num>
  <w:num w:numId="9" w16cid:durableId="830869833">
    <w:abstractNumId w:val="25"/>
  </w:num>
  <w:num w:numId="10" w16cid:durableId="1008825450">
    <w:abstractNumId w:val="15"/>
  </w:num>
  <w:num w:numId="11" w16cid:durableId="1801193643">
    <w:abstractNumId w:val="4"/>
  </w:num>
  <w:num w:numId="12" w16cid:durableId="933128678">
    <w:abstractNumId w:val="22"/>
  </w:num>
  <w:num w:numId="13" w16cid:durableId="1087775175">
    <w:abstractNumId w:val="10"/>
  </w:num>
  <w:num w:numId="14" w16cid:durableId="266694180">
    <w:abstractNumId w:val="7"/>
  </w:num>
  <w:num w:numId="15" w16cid:durableId="1698580575">
    <w:abstractNumId w:val="17"/>
  </w:num>
  <w:num w:numId="16" w16cid:durableId="812022067">
    <w:abstractNumId w:val="3"/>
  </w:num>
  <w:num w:numId="17" w16cid:durableId="1320813026">
    <w:abstractNumId w:val="6"/>
  </w:num>
  <w:num w:numId="18" w16cid:durableId="841120261">
    <w:abstractNumId w:val="21"/>
  </w:num>
  <w:num w:numId="19" w16cid:durableId="593560030">
    <w:abstractNumId w:val="2"/>
  </w:num>
  <w:num w:numId="20" w16cid:durableId="939918946">
    <w:abstractNumId w:val="23"/>
  </w:num>
  <w:num w:numId="21" w16cid:durableId="471409082">
    <w:abstractNumId w:val="27"/>
  </w:num>
  <w:num w:numId="22" w16cid:durableId="912080656">
    <w:abstractNumId w:val="26"/>
  </w:num>
  <w:num w:numId="23" w16cid:durableId="1167791878">
    <w:abstractNumId w:val="12"/>
  </w:num>
  <w:num w:numId="24" w16cid:durableId="1820727628">
    <w:abstractNumId w:val="8"/>
  </w:num>
  <w:num w:numId="25" w16cid:durableId="1504854613">
    <w:abstractNumId w:val="0"/>
  </w:num>
  <w:num w:numId="26" w16cid:durableId="322855882">
    <w:abstractNumId w:val="9"/>
  </w:num>
  <w:num w:numId="27" w16cid:durableId="1831555166">
    <w:abstractNumId w:val="16"/>
  </w:num>
  <w:num w:numId="28" w16cid:durableId="15587776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1"/>
    <w:rsid w:val="00002955"/>
    <w:rsid w:val="00042D86"/>
    <w:rsid w:val="000602CB"/>
    <w:rsid w:val="00062EAE"/>
    <w:rsid w:val="00087338"/>
    <w:rsid w:val="00147327"/>
    <w:rsid w:val="0015084F"/>
    <w:rsid w:val="001B0FD1"/>
    <w:rsid w:val="001C3D1F"/>
    <w:rsid w:val="001F30A9"/>
    <w:rsid w:val="00293F04"/>
    <w:rsid w:val="0030490B"/>
    <w:rsid w:val="00356AA3"/>
    <w:rsid w:val="00393C7D"/>
    <w:rsid w:val="003C4CF4"/>
    <w:rsid w:val="003C5911"/>
    <w:rsid w:val="00402074"/>
    <w:rsid w:val="00446591"/>
    <w:rsid w:val="004746F1"/>
    <w:rsid w:val="00475373"/>
    <w:rsid w:val="00475442"/>
    <w:rsid w:val="004754D4"/>
    <w:rsid w:val="004E7A69"/>
    <w:rsid w:val="004F2ED7"/>
    <w:rsid w:val="00505108"/>
    <w:rsid w:val="005170F1"/>
    <w:rsid w:val="0059424E"/>
    <w:rsid w:val="005E6AF0"/>
    <w:rsid w:val="005F6036"/>
    <w:rsid w:val="0064083B"/>
    <w:rsid w:val="006B0B69"/>
    <w:rsid w:val="006D69B8"/>
    <w:rsid w:val="00711200"/>
    <w:rsid w:val="007E28A9"/>
    <w:rsid w:val="008734F0"/>
    <w:rsid w:val="00891FA5"/>
    <w:rsid w:val="008971AD"/>
    <w:rsid w:val="009E4E4A"/>
    <w:rsid w:val="00A03E8D"/>
    <w:rsid w:val="00A2245C"/>
    <w:rsid w:val="00A327F6"/>
    <w:rsid w:val="00A84419"/>
    <w:rsid w:val="00AE149C"/>
    <w:rsid w:val="00B722BD"/>
    <w:rsid w:val="00B76713"/>
    <w:rsid w:val="00BB3EF2"/>
    <w:rsid w:val="00C1635B"/>
    <w:rsid w:val="00C80401"/>
    <w:rsid w:val="00C867FA"/>
    <w:rsid w:val="00C86AA7"/>
    <w:rsid w:val="00CD1B7A"/>
    <w:rsid w:val="00CD7DB0"/>
    <w:rsid w:val="00D216C4"/>
    <w:rsid w:val="00D26283"/>
    <w:rsid w:val="00D500FF"/>
    <w:rsid w:val="00DA08B7"/>
    <w:rsid w:val="00DD58C5"/>
    <w:rsid w:val="00E051EA"/>
    <w:rsid w:val="00EB4C11"/>
    <w:rsid w:val="00EC329C"/>
    <w:rsid w:val="0A6CFF73"/>
    <w:rsid w:val="1A309934"/>
    <w:rsid w:val="1B31E9C7"/>
    <w:rsid w:val="1C672044"/>
    <w:rsid w:val="21E5C947"/>
    <w:rsid w:val="35CD6026"/>
    <w:rsid w:val="3FD75B7F"/>
    <w:rsid w:val="4326A404"/>
    <w:rsid w:val="4CF42878"/>
    <w:rsid w:val="6EE5DB2F"/>
    <w:rsid w:val="7A220F65"/>
    <w:rsid w:val="7F68E2E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3C33"/>
  <w15:chartTrackingRefBased/>
  <w15:docId w15:val="{FB6FDAED-628C-49CC-BD1E-83C86A47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4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4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4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4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4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4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4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4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401"/>
    <w:rPr>
      <w:rFonts w:eastAsiaTheme="majorEastAsia" w:cstheme="majorBidi"/>
      <w:color w:val="272727" w:themeColor="text1" w:themeTint="D8"/>
    </w:rPr>
  </w:style>
  <w:style w:type="paragraph" w:styleId="Title">
    <w:name w:val="Title"/>
    <w:basedOn w:val="Normal"/>
    <w:next w:val="Normal"/>
    <w:link w:val="TitleChar"/>
    <w:uiPriority w:val="10"/>
    <w:qFormat/>
    <w:rsid w:val="00C8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401"/>
    <w:pPr>
      <w:spacing w:before="160"/>
      <w:jc w:val="center"/>
    </w:pPr>
    <w:rPr>
      <w:i/>
      <w:iCs/>
      <w:color w:val="404040" w:themeColor="text1" w:themeTint="BF"/>
    </w:rPr>
  </w:style>
  <w:style w:type="character" w:customStyle="1" w:styleId="QuoteChar">
    <w:name w:val="Quote Char"/>
    <w:basedOn w:val="DefaultParagraphFont"/>
    <w:link w:val="Quote"/>
    <w:uiPriority w:val="29"/>
    <w:rsid w:val="00C80401"/>
    <w:rPr>
      <w:i/>
      <w:iCs/>
      <w:color w:val="404040" w:themeColor="text1" w:themeTint="BF"/>
    </w:rPr>
  </w:style>
  <w:style w:type="paragraph" w:styleId="ListParagraph">
    <w:name w:val="List Paragraph"/>
    <w:basedOn w:val="Normal"/>
    <w:uiPriority w:val="34"/>
    <w:qFormat/>
    <w:rsid w:val="00C80401"/>
    <w:pPr>
      <w:ind w:left="720"/>
      <w:contextualSpacing/>
    </w:pPr>
  </w:style>
  <w:style w:type="character" w:styleId="IntenseEmphasis">
    <w:name w:val="Intense Emphasis"/>
    <w:basedOn w:val="DefaultParagraphFont"/>
    <w:uiPriority w:val="21"/>
    <w:qFormat/>
    <w:rsid w:val="00C80401"/>
    <w:rPr>
      <w:i/>
      <w:iCs/>
      <w:color w:val="2F5496" w:themeColor="accent1" w:themeShade="BF"/>
    </w:rPr>
  </w:style>
  <w:style w:type="paragraph" w:styleId="IntenseQuote">
    <w:name w:val="Intense Quote"/>
    <w:basedOn w:val="Normal"/>
    <w:next w:val="Normal"/>
    <w:link w:val="IntenseQuoteChar"/>
    <w:uiPriority w:val="30"/>
    <w:qFormat/>
    <w:rsid w:val="00C80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401"/>
    <w:rPr>
      <w:i/>
      <w:iCs/>
      <w:color w:val="2F5496" w:themeColor="accent1" w:themeShade="BF"/>
    </w:rPr>
  </w:style>
  <w:style w:type="character" w:styleId="IntenseReference">
    <w:name w:val="Intense Reference"/>
    <w:basedOn w:val="DefaultParagraphFont"/>
    <w:uiPriority w:val="32"/>
    <w:qFormat/>
    <w:rsid w:val="00C80401"/>
    <w:rPr>
      <w:b/>
      <w:bCs/>
      <w:smallCaps/>
      <w:color w:val="2F5496" w:themeColor="accent1" w:themeShade="BF"/>
      <w:spacing w:val="5"/>
    </w:rPr>
  </w:style>
  <w:style w:type="character" w:styleId="Hyperlink">
    <w:name w:val="Hyperlink"/>
    <w:basedOn w:val="DefaultParagraphFont"/>
    <w:uiPriority w:val="99"/>
    <w:unhideWhenUsed/>
    <w:rsid w:val="00C80401"/>
    <w:rPr>
      <w:color w:val="0563C1" w:themeColor="hyperlink"/>
      <w:u w:val="single"/>
    </w:rPr>
  </w:style>
  <w:style w:type="character" w:styleId="UnresolvedMention">
    <w:name w:val="Unresolved Mention"/>
    <w:basedOn w:val="DefaultParagraphFont"/>
    <w:uiPriority w:val="99"/>
    <w:semiHidden/>
    <w:unhideWhenUsed/>
    <w:rsid w:val="00C80401"/>
    <w:rPr>
      <w:color w:val="605E5C"/>
      <w:shd w:val="clear" w:color="auto" w:fill="E1DFDD"/>
    </w:rPr>
  </w:style>
  <w:style w:type="character" w:customStyle="1" w:styleId="wacimagecontainer">
    <w:name w:val="wacimagecontainer"/>
    <w:basedOn w:val="DefaultParagraphFont"/>
    <w:rsid w:val="00A03E8D"/>
  </w:style>
  <w:style w:type="paragraph" w:customStyle="1" w:styleId="paragraph">
    <w:name w:val="paragraph"/>
    <w:basedOn w:val="Normal"/>
    <w:rsid w:val="00356A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356AA3"/>
  </w:style>
  <w:style w:type="character" w:customStyle="1" w:styleId="eop">
    <w:name w:val="eop"/>
    <w:basedOn w:val="DefaultParagraphFont"/>
    <w:rsid w:val="0035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8061">
      <w:bodyDiv w:val="1"/>
      <w:marLeft w:val="0"/>
      <w:marRight w:val="0"/>
      <w:marTop w:val="0"/>
      <w:marBottom w:val="0"/>
      <w:divBdr>
        <w:top w:val="none" w:sz="0" w:space="0" w:color="auto"/>
        <w:left w:val="none" w:sz="0" w:space="0" w:color="auto"/>
        <w:bottom w:val="none" w:sz="0" w:space="0" w:color="auto"/>
        <w:right w:val="none" w:sz="0" w:space="0" w:color="auto"/>
      </w:divBdr>
      <w:divsChild>
        <w:div w:id="438530666">
          <w:marLeft w:val="0"/>
          <w:marRight w:val="0"/>
          <w:marTop w:val="0"/>
          <w:marBottom w:val="0"/>
          <w:divBdr>
            <w:top w:val="none" w:sz="0" w:space="0" w:color="auto"/>
            <w:left w:val="none" w:sz="0" w:space="0" w:color="auto"/>
            <w:bottom w:val="none" w:sz="0" w:space="0" w:color="auto"/>
            <w:right w:val="none" w:sz="0" w:space="0" w:color="auto"/>
          </w:divBdr>
          <w:divsChild>
            <w:div w:id="1117485989">
              <w:marLeft w:val="0"/>
              <w:marRight w:val="0"/>
              <w:marTop w:val="0"/>
              <w:marBottom w:val="0"/>
              <w:divBdr>
                <w:top w:val="none" w:sz="0" w:space="0" w:color="auto"/>
                <w:left w:val="none" w:sz="0" w:space="0" w:color="auto"/>
                <w:bottom w:val="none" w:sz="0" w:space="0" w:color="auto"/>
                <w:right w:val="none" w:sz="0" w:space="0" w:color="auto"/>
              </w:divBdr>
              <w:divsChild>
                <w:div w:id="1063598656">
                  <w:marLeft w:val="0"/>
                  <w:marRight w:val="0"/>
                  <w:marTop w:val="0"/>
                  <w:marBottom w:val="0"/>
                  <w:divBdr>
                    <w:top w:val="none" w:sz="0" w:space="0" w:color="auto"/>
                    <w:left w:val="none" w:sz="0" w:space="0" w:color="auto"/>
                    <w:bottom w:val="none" w:sz="0" w:space="0" w:color="auto"/>
                    <w:right w:val="none" w:sz="0" w:space="0" w:color="auto"/>
                  </w:divBdr>
                  <w:divsChild>
                    <w:div w:id="9108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8239">
      <w:bodyDiv w:val="1"/>
      <w:marLeft w:val="0"/>
      <w:marRight w:val="0"/>
      <w:marTop w:val="0"/>
      <w:marBottom w:val="0"/>
      <w:divBdr>
        <w:top w:val="none" w:sz="0" w:space="0" w:color="auto"/>
        <w:left w:val="none" w:sz="0" w:space="0" w:color="auto"/>
        <w:bottom w:val="none" w:sz="0" w:space="0" w:color="auto"/>
        <w:right w:val="none" w:sz="0" w:space="0" w:color="auto"/>
      </w:divBdr>
      <w:divsChild>
        <w:div w:id="358745905">
          <w:marLeft w:val="0"/>
          <w:marRight w:val="0"/>
          <w:marTop w:val="0"/>
          <w:marBottom w:val="0"/>
          <w:divBdr>
            <w:top w:val="none" w:sz="0" w:space="0" w:color="auto"/>
            <w:left w:val="none" w:sz="0" w:space="0" w:color="auto"/>
            <w:bottom w:val="none" w:sz="0" w:space="0" w:color="auto"/>
            <w:right w:val="none" w:sz="0" w:space="0" w:color="auto"/>
          </w:divBdr>
        </w:div>
        <w:div w:id="458425243">
          <w:marLeft w:val="0"/>
          <w:marRight w:val="0"/>
          <w:marTop w:val="0"/>
          <w:marBottom w:val="0"/>
          <w:divBdr>
            <w:top w:val="none" w:sz="0" w:space="0" w:color="auto"/>
            <w:left w:val="none" w:sz="0" w:space="0" w:color="auto"/>
            <w:bottom w:val="none" w:sz="0" w:space="0" w:color="auto"/>
            <w:right w:val="none" w:sz="0" w:space="0" w:color="auto"/>
          </w:divBdr>
        </w:div>
        <w:div w:id="472601823">
          <w:marLeft w:val="0"/>
          <w:marRight w:val="0"/>
          <w:marTop w:val="0"/>
          <w:marBottom w:val="0"/>
          <w:divBdr>
            <w:top w:val="none" w:sz="0" w:space="0" w:color="auto"/>
            <w:left w:val="none" w:sz="0" w:space="0" w:color="auto"/>
            <w:bottom w:val="none" w:sz="0" w:space="0" w:color="auto"/>
            <w:right w:val="none" w:sz="0" w:space="0" w:color="auto"/>
          </w:divBdr>
        </w:div>
        <w:div w:id="660041912">
          <w:marLeft w:val="0"/>
          <w:marRight w:val="0"/>
          <w:marTop w:val="0"/>
          <w:marBottom w:val="0"/>
          <w:divBdr>
            <w:top w:val="none" w:sz="0" w:space="0" w:color="auto"/>
            <w:left w:val="none" w:sz="0" w:space="0" w:color="auto"/>
            <w:bottom w:val="none" w:sz="0" w:space="0" w:color="auto"/>
            <w:right w:val="none" w:sz="0" w:space="0" w:color="auto"/>
          </w:divBdr>
        </w:div>
        <w:div w:id="865677035">
          <w:marLeft w:val="0"/>
          <w:marRight w:val="0"/>
          <w:marTop w:val="0"/>
          <w:marBottom w:val="0"/>
          <w:divBdr>
            <w:top w:val="none" w:sz="0" w:space="0" w:color="auto"/>
            <w:left w:val="none" w:sz="0" w:space="0" w:color="auto"/>
            <w:bottom w:val="none" w:sz="0" w:space="0" w:color="auto"/>
            <w:right w:val="none" w:sz="0" w:space="0" w:color="auto"/>
          </w:divBdr>
        </w:div>
        <w:div w:id="1473525750">
          <w:marLeft w:val="0"/>
          <w:marRight w:val="0"/>
          <w:marTop w:val="0"/>
          <w:marBottom w:val="0"/>
          <w:divBdr>
            <w:top w:val="none" w:sz="0" w:space="0" w:color="auto"/>
            <w:left w:val="none" w:sz="0" w:space="0" w:color="auto"/>
            <w:bottom w:val="none" w:sz="0" w:space="0" w:color="auto"/>
            <w:right w:val="none" w:sz="0" w:space="0" w:color="auto"/>
          </w:divBdr>
        </w:div>
        <w:div w:id="1766412535">
          <w:marLeft w:val="0"/>
          <w:marRight w:val="0"/>
          <w:marTop w:val="0"/>
          <w:marBottom w:val="0"/>
          <w:divBdr>
            <w:top w:val="none" w:sz="0" w:space="0" w:color="auto"/>
            <w:left w:val="none" w:sz="0" w:space="0" w:color="auto"/>
            <w:bottom w:val="none" w:sz="0" w:space="0" w:color="auto"/>
            <w:right w:val="none" w:sz="0" w:space="0" w:color="auto"/>
          </w:divBdr>
        </w:div>
        <w:div w:id="1804347561">
          <w:marLeft w:val="0"/>
          <w:marRight w:val="0"/>
          <w:marTop w:val="0"/>
          <w:marBottom w:val="0"/>
          <w:divBdr>
            <w:top w:val="none" w:sz="0" w:space="0" w:color="auto"/>
            <w:left w:val="none" w:sz="0" w:space="0" w:color="auto"/>
            <w:bottom w:val="none" w:sz="0" w:space="0" w:color="auto"/>
            <w:right w:val="none" w:sz="0" w:space="0" w:color="auto"/>
          </w:divBdr>
        </w:div>
        <w:div w:id="1984966977">
          <w:marLeft w:val="0"/>
          <w:marRight w:val="0"/>
          <w:marTop w:val="0"/>
          <w:marBottom w:val="0"/>
          <w:divBdr>
            <w:top w:val="none" w:sz="0" w:space="0" w:color="auto"/>
            <w:left w:val="none" w:sz="0" w:space="0" w:color="auto"/>
            <w:bottom w:val="none" w:sz="0" w:space="0" w:color="auto"/>
            <w:right w:val="none" w:sz="0" w:space="0" w:color="auto"/>
          </w:divBdr>
        </w:div>
        <w:div w:id="2003702740">
          <w:marLeft w:val="0"/>
          <w:marRight w:val="0"/>
          <w:marTop w:val="0"/>
          <w:marBottom w:val="0"/>
          <w:divBdr>
            <w:top w:val="none" w:sz="0" w:space="0" w:color="auto"/>
            <w:left w:val="none" w:sz="0" w:space="0" w:color="auto"/>
            <w:bottom w:val="none" w:sz="0" w:space="0" w:color="auto"/>
            <w:right w:val="none" w:sz="0" w:space="0" w:color="auto"/>
          </w:divBdr>
        </w:div>
      </w:divsChild>
    </w:div>
    <w:div w:id="973560301">
      <w:bodyDiv w:val="1"/>
      <w:marLeft w:val="0"/>
      <w:marRight w:val="0"/>
      <w:marTop w:val="0"/>
      <w:marBottom w:val="0"/>
      <w:divBdr>
        <w:top w:val="none" w:sz="0" w:space="0" w:color="auto"/>
        <w:left w:val="none" w:sz="0" w:space="0" w:color="auto"/>
        <w:bottom w:val="none" w:sz="0" w:space="0" w:color="auto"/>
        <w:right w:val="none" w:sz="0" w:space="0" w:color="auto"/>
      </w:divBdr>
      <w:divsChild>
        <w:div w:id="88354410">
          <w:marLeft w:val="0"/>
          <w:marRight w:val="0"/>
          <w:marTop w:val="0"/>
          <w:marBottom w:val="0"/>
          <w:divBdr>
            <w:top w:val="none" w:sz="0" w:space="0" w:color="auto"/>
            <w:left w:val="none" w:sz="0" w:space="0" w:color="auto"/>
            <w:bottom w:val="none" w:sz="0" w:space="0" w:color="auto"/>
            <w:right w:val="none" w:sz="0" w:space="0" w:color="auto"/>
          </w:divBdr>
          <w:divsChild>
            <w:div w:id="671419216">
              <w:marLeft w:val="0"/>
              <w:marRight w:val="0"/>
              <w:marTop w:val="0"/>
              <w:marBottom w:val="0"/>
              <w:divBdr>
                <w:top w:val="none" w:sz="0" w:space="0" w:color="auto"/>
                <w:left w:val="none" w:sz="0" w:space="0" w:color="auto"/>
                <w:bottom w:val="none" w:sz="0" w:space="0" w:color="auto"/>
                <w:right w:val="none" w:sz="0" w:space="0" w:color="auto"/>
              </w:divBdr>
            </w:div>
            <w:div w:id="1322852880">
              <w:marLeft w:val="0"/>
              <w:marRight w:val="0"/>
              <w:marTop w:val="0"/>
              <w:marBottom w:val="0"/>
              <w:divBdr>
                <w:top w:val="none" w:sz="0" w:space="0" w:color="auto"/>
                <w:left w:val="none" w:sz="0" w:space="0" w:color="auto"/>
                <w:bottom w:val="none" w:sz="0" w:space="0" w:color="auto"/>
                <w:right w:val="none" w:sz="0" w:space="0" w:color="auto"/>
              </w:divBdr>
            </w:div>
          </w:divsChild>
        </w:div>
        <w:div w:id="361638766">
          <w:marLeft w:val="0"/>
          <w:marRight w:val="0"/>
          <w:marTop w:val="0"/>
          <w:marBottom w:val="0"/>
          <w:divBdr>
            <w:top w:val="none" w:sz="0" w:space="0" w:color="auto"/>
            <w:left w:val="none" w:sz="0" w:space="0" w:color="auto"/>
            <w:bottom w:val="none" w:sz="0" w:space="0" w:color="auto"/>
            <w:right w:val="none" w:sz="0" w:space="0" w:color="auto"/>
          </w:divBdr>
          <w:divsChild>
            <w:div w:id="1775320757">
              <w:marLeft w:val="0"/>
              <w:marRight w:val="0"/>
              <w:marTop w:val="0"/>
              <w:marBottom w:val="0"/>
              <w:divBdr>
                <w:top w:val="none" w:sz="0" w:space="0" w:color="auto"/>
                <w:left w:val="none" w:sz="0" w:space="0" w:color="auto"/>
                <w:bottom w:val="none" w:sz="0" w:space="0" w:color="auto"/>
                <w:right w:val="none" w:sz="0" w:space="0" w:color="auto"/>
              </w:divBdr>
            </w:div>
            <w:div w:id="1851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498">
      <w:bodyDiv w:val="1"/>
      <w:marLeft w:val="0"/>
      <w:marRight w:val="0"/>
      <w:marTop w:val="0"/>
      <w:marBottom w:val="0"/>
      <w:divBdr>
        <w:top w:val="none" w:sz="0" w:space="0" w:color="auto"/>
        <w:left w:val="none" w:sz="0" w:space="0" w:color="auto"/>
        <w:bottom w:val="none" w:sz="0" w:space="0" w:color="auto"/>
        <w:right w:val="none" w:sz="0" w:space="0" w:color="auto"/>
      </w:divBdr>
      <w:divsChild>
        <w:div w:id="355157128">
          <w:marLeft w:val="0"/>
          <w:marRight w:val="0"/>
          <w:marTop w:val="0"/>
          <w:marBottom w:val="0"/>
          <w:divBdr>
            <w:top w:val="none" w:sz="0" w:space="0" w:color="auto"/>
            <w:left w:val="none" w:sz="0" w:space="0" w:color="auto"/>
            <w:bottom w:val="none" w:sz="0" w:space="0" w:color="auto"/>
            <w:right w:val="none" w:sz="0" w:space="0" w:color="auto"/>
          </w:divBdr>
        </w:div>
        <w:div w:id="511997634">
          <w:marLeft w:val="0"/>
          <w:marRight w:val="0"/>
          <w:marTop w:val="0"/>
          <w:marBottom w:val="0"/>
          <w:divBdr>
            <w:top w:val="none" w:sz="0" w:space="0" w:color="auto"/>
            <w:left w:val="none" w:sz="0" w:space="0" w:color="auto"/>
            <w:bottom w:val="none" w:sz="0" w:space="0" w:color="auto"/>
            <w:right w:val="none" w:sz="0" w:space="0" w:color="auto"/>
          </w:divBdr>
        </w:div>
        <w:div w:id="1028145548">
          <w:marLeft w:val="0"/>
          <w:marRight w:val="0"/>
          <w:marTop w:val="0"/>
          <w:marBottom w:val="0"/>
          <w:divBdr>
            <w:top w:val="none" w:sz="0" w:space="0" w:color="auto"/>
            <w:left w:val="none" w:sz="0" w:space="0" w:color="auto"/>
            <w:bottom w:val="none" w:sz="0" w:space="0" w:color="auto"/>
            <w:right w:val="none" w:sz="0" w:space="0" w:color="auto"/>
          </w:divBdr>
        </w:div>
        <w:div w:id="1394426244">
          <w:marLeft w:val="0"/>
          <w:marRight w:val="0"/>
          <w:marTop w:val="0"/>
          <w:marBottom w:val="0"/>
          <w:divBdr>
            <w:top w:val="none" w:sz="0" w:space="0" w:color="auto"/>
            <w:left w:val="none" w:sz="0" w:space="0" w:color="auto"/>
            <w:bottom w:val="none" w:sz="0" w:space="0" w:color="auto"/>
            <w:right w:val="none" w:sz="0" w:space="0" w:color="auto"/>
          </w:divBdr>
        </w:div>
        <w:div w:id="1484010200">
          <w:marLeft w:val="0"/>
          <w:marRight w:val="0"/>
          <w:marTop w:val="0"/>
          <w:marBottom w:val="0"/>
          <w:divBdr>
            <w:top w:val="none" w:sz="0" w:space="0" w:color="auto"/>
            <w:left w:val="none" w:sz="0" w:space="0" w:color="auto"/>
            <w:bottom w:val="none" w:sz="0" w:space="0" w:color="auto"/>
            <w:right w:val="none" w:sz="0" w:space="0" w:color="auto"/>
          </w:divBdr>
        </w:div>
        <w:div w:id="1539511673">
          <w:marLeft w:val="0"/>
          <w:marRight w:val="0"/>
          <w:marTop w:val="0"/>
          <w:marBottom w:val="0"/>
          <w:divBdr>
            <w:top w:val="none" w:sz="0" w:space="0" w:color="auto"/>
            <w:left w:val="none" w:sz="0" w:space="0" w:color="auto"/>
            <w:bottom w:val="none" w:sz="0" w:space="0" w:color="auto"/>
            <w:right w:val="none" w:sz="0" w:space="0" w:color="auto"/>
          </w:divBdr>
        </w:div>
        <w:div w:id="1794790068">
          <w:marLeft w:val="0"/>
          <w:marRight w:val="0"/>
          <w:marTop w:val="0"/>
          <w:marBottom w:val="0"/>
          <w:divBdr>
            <w:top w:val="none" w:sz="0" w:space="0" w:color="auto"/>
            <w:left w:val="none" w:sz="0" w:space="0" w:color="auto"/>
            <w:bottom w:val="none" w:sz="0" w:space="0" w:color="auto"/>
            <w:right w:val="none" w:sz="0" w:space="0" w:color="auto"/>
          </w:divBdr>
        </w:div>
        <w:div w:id="1941987326">
          <w:marLeft w:val="0"/>
          <w:marRight w:val="0"/>
          <w:marTop w:val="0"/>
          <w:marBottom w:val="0"/>
          <w:divBdr>
            <w:top w:val="none" w:sz="0" w:space="0" w:color="auto"/>
            <w:left w:val="none" w:sz="0" w:space="0" w:color="auto"/>
            <w:bottom w:val="none" w:sz="0" w:space="0" w:color="auto"/>
            <w:right w:val="none" w:sz="0" w:space="0" w:color="auto"/>
          </w:divBdr>
        </w:div>
        <w:div w:id="1984697375">
          <w:marLeft w:val="0"/>
          <w:marRight w:val="0"/>
          <w:marTop w:val="0"/>
          <w:marBottom w:val="0"/>
          <w:divBdr>
            <w:top w:val="none" w:sz="0" w:space="0" w:color="auto"/>
            <w:left w:val="none" w:sz="0" w:space="0" w:color="auto"/>
            <w:bottom w:val="none" w:sz="0" w:space="0" w:color="auto"/>
            <w:right w:val="none" w:sz="0" w:space="0" w:color="auto"/>
          </w:divBdr>
        </w:div>
        <w:div w:id="2064015746">
          <w:marLeft w:val="0"/>
          <w:marRight w:val="0"/>
          <w:marTop w:val="0"/>
          <w:marBottom w:val="0"/>
          <w:divBdr>
            <w:top w:val="none" w:sz="0" w:space="0" w:color="auto"/>
            <w:left w:val="none" w:sz="0" w:space="0" w:color="auto"/>
            <w:bottom w:val="none" w:sz="0" w:space="0" w:color="auto"/>
            <w:right w:val="none" w:sz="0" w:space="0" w:color="auto"/>
          </w:divBdr>
        </w:div>
      </w:divsChild>
    </w:div>
    <w:div w:id="1545483291">
      <w:bodyDiv w:val="1"/>
      <w:marLeft w:val="0"/>
      <w:marRight w:val="0"/>
      <w:marTop w:val="0"/>
      <w:marBottom w:val="0"/>
      <w:divBdr>
        <w:top w:val="none" w:sz="0" w:space="0" w:color="auto"/>
        <w:left w:val="none" w:sz="0" w:space="0" w:color="auto"/>
        <w:bottom w:val="none" w:sz="0" w:space="0" w:color="auto"/>
        <w:right w:val="none" w:sz="0" w:space="0" w:color="auto"/>
      </w:divBdr>
      <w:divsChild>
        <w:div w:id="184908574">
          <w:marLeft w:val="0"/>
          <w:marRight w:val="0"/>
          <w:marTop w:val="0"/>
          <w:marBottom w:val="0"/>
          <w:divBdr>
            <w:top w:val="none" w:sz="0" w:space="0" w:color="auto"/>
            <w:left w:val="none" w:sz="0" w:space="0" w:color="auto"/>
            <w:bottom w:val="none" w:sz="0" w:space="0" w:color="auto"/>
            <w:right w:val="none" w:sz="0" w:space="0" w:color="auto"/>
          </w:divBdr>
          <w:divsChild>
            <w:div w:id="580717576">
              <w:marLeft w:val="0"/>
              <w:marRight w:val="0"/>
              <w:marTop w:val="0"/>
              <w:marBottom w:val="0"/>
              <w:divBdr>
                <w:top w:val="none" w:sz="0" w:space="0" w:color="auto"/>
                <w:left w:val="none" w:sz="0" w:space="0" w:color="auto"/>
                <w:bottom w:val="none" w:sz="0" w:space="0" w:color="auto"/>
                <w:right w:val="none" w:sz="0" w:space="0" w:color="auto"/>
              </w:divBdr>
            </w:div>
            <w:div w:id="1394235616">
              <w:marLeft w:val="0"/>
              <w:marRight w:val="0"/>
              <w:marTop w:val="0"/>
              <w:marBottom w:val="0"/>
              <w:divBdr>
                <w:top w:val="none" w:sz="0" w:space="0" w:color="auto"/>
                <w:left w:val="none" w:sz="0" w:space="0" w:color="auto"/>
                <w:bottom w:val="none" w:sz="0" w:space="0" w:color="auto"/>
                <w:right w:val="none" w:sz="0" w:space="0" w:color="auto"/>
              </w:divBdr>
            </w:div>
          </w:divsChild>
        </w:div>
        <w:div w:id="693074925">
          <w:marLeft w:val="0"/>
          <w:marRight w:val="0"/>
          <w:marTop w:val="0"/>
          <w:marBottom w:val="0"/>
          <w:divBdr>
            <w:top w:val="none" w:sz="0" w:space="0" w:color="auto"/>
            <w:left w:val="none" w:sz="0" w:space="0" w:color="auto"/>
            <w:bottom w:val="none" w:sz="0" w:space="0" w:color="auto"/>
            <w:right w:val="none" w:sz="0" w:space="0" w:color="auto"/>
          </w:divBdr>
          <w:divsChild>
            <w:div w:id="1451436119">
              <w:marLeft w:val="0"/>
              <w:marRight w:val="0"/>
              <w:marTop w:val="0"/>
              <w:marBottom w:val="0"/>
              <w:divBdr>
                <w:top w:val="none" w:sz="0" w:space="0" w:color="auto"/>
                <w:left w:val="none" w:sz="0" w:space="0" w:color="auto"/>
                <w:bottom w:val="none" w:sz="0" w:space="0" w:color="auto"/>
                <w:right w:val="none" w:sz="0" w:space="0" w:color="auto"/>
              </w:divBdr>
            </w:div>
            <w:div w:id="1739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093">
      <w:bodyDiv w:val="1"/>
      <w:marLeft w:val="0"/>
      <w:marRight w:val="0"/>
      <w:marTop w:val="0"/>
      <w:marBottom w:val="0"/>
      <w:divBdr>
        <w:top w:val="none" w:sz="0" w:space="0" w:color="auto"/>
        <w:left w:val="none" w:sz="0" w:space="0" w:color="auto"/>
        <w:bottom w:val="none" w:sz="0" w:space="0" w:color="auto"/>
        <w:right w:val="none" w:sz="0" w:space="0" w:color="auto"/>
      </w:divBdr>
      <w:divsChild>
        <w:div w:id="308676738">
          <w:marLeft w:val="0"/>
          <w:marRight w:val="0"/>
          <w:marTop w:val="0"/>
          <w:marBottom w:val="0"/>
          <w:divBdr>
            <w:top w:val="none" w:sz="0" w:space="0" w:color="auto"/>
            <w:left w:val="none" w:sz="0" w:space="0" w:color="auto"/>
            <w:bottom w:val="none" w:sz="0" w:space="0" w:color="auto"/>
            <w:right w:val="none" w:sz="0" w:space="0" w:color="auto"/>
          </w:divBdr>
          <w:divsChild>
            <w:div w:id="2085058138">
              <w:marLeft w:val="0"/>
              <w:marRight w:val="0"/>
              <w:marTop w:val="0"/>
              <w:marBottom w:val="0"/>
              <w:divBdr>
                <w:top w:val="none" w:sz="0" w:space="0" w:color="auto"/>
                <w:left w:val="none" w:sz="0" w:space="0" w:color="auto"/>
                <w:bottom w:val="none" w:sz="0" w:space="0" w:color="auto"/>
                <w:right w:val="none" w:sz="0" w:space="0" w:color="auto"/>
              </w:divBdr>
              <w:divsChild>
                <w:div w:id="793793648">
                  <w:marLeft w:val="0"/>
                  <w:marRight w:val="0"/>
                  <w:marTop w:val="0"/>
                  <w:marBottom w:val="0"/>
                  <w:divBdr>
                    <w:top w:val="none" w:sz="0" w:space="0" w:color="auto"/>
                    <w:left w:val="none" w:sz="0" w:space="0" w:color="auto"/>
                    <w:bottom w:val="none" w:sz="0" w:space="0" w:color="auto"/>
                    <w:right w:val="none" w:sz="0" w:space="0" w:color="auto"/>
                  </w:divBdr>
                  <w:divsChild>
                    <w:div w:id="1181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8134">
      <w:bodyDiv w:val="1"/>
      <w:marLeft w:val="0"/>
      <w:marRight w:val="0"/>
      <w:marTop w:val="0"/>
      <w:marBottom w:val="0"/>
      <w:divBdr>
        <w:top w:val="none" w:sz="0" w:space="0" w:color="auto"/>
        <w:left w:val="none" w:sz="0" w:space="0" w:color="auto"/>
        <w:bottom w:val="none" w:sz="0" w:space="0" w:color="auto"/>
        <w:right w:val="none" w:sz="0" w:space="0" w:color="auto"/>
      </w:divBdr>
      <w:divsChild>
        <w:div w:id="201869965">
          <w:marLeft w:val="0"/>
          <w:marRight w:val="0"/>
          <w:marTop w:val="0"/>
          <w:marBottom w:val="0"/>
          <w:divBdr>
            <w:top w:val="none" w:sz="0" w:space="0" w:color="auto"/>
            <w:left w:val="none" w:sz="0" w:space="0" w:color="auto"/>
            <w:bottom w:val="none" w:sz="0" w:space="0" w:color="auto"/>
            <w:right w:val="none" w:sz="0" w:space="0" w:color="auto"/>
          </w:divBdr>
        </w:div>
        <w:div w:id="811825280">
          <w:marLeft w:val="0"/>
          <w:marRight w:val="0"/>
          <w:marTop w:val="0"/>
          <w:marBottom w:val="0"/>
          <w:divBdr>
            <w:top w:val="none" w:sz="0" w:space="0" w:color="auto"/>
            <w:left w:val="none" w:sz="0" w:space="0" w:color="auto"/>
            <w:bottom w:val="none" w:sz="0" w:space="0" w:color="auto"/>
            <w:right w:val="none" w:sz="0" w:space="0" w:color="auto"/>
          </w:divBdr>
        </w:div>
        <w:div w:id="1509368469">
          <w:marLeft w:val="0"/>
          <w:marRight w:val="0"/>
          <w:marTop w:val="0"/>
          <w:marBottom w:val="0"/>
          <w:divBdr>
            <w:top w:val="none" w:sz="0" w:space="0" w:color="auto"/>
            <w:left w:val="none" w:sz="0" w:space="0" w:color="auto"/>
            <w:bottom w:val="none" w:sz="0" w:space="0" w:color="auto"/>
            <w:right w:val="none" w:sz="0" w:space="0" w:color="auto"/>
          </w:divBdr>
        </w:div>
        <w:div w:id="2087456959">
          <w:marLeft w:val="0"/>
          <w:marRight w:val="0"/>
          <w:marTop w:val="0"/>
          <w:marBottom w:val="0"/>
          <w:divBdr>
            <w:top w:val="none" w:sz="0" w:space="0" w:color="auto"/>
            <w:left w:val="none" w:sz="0" w:space="0" w:color="auto"/>
            <w:bottom w:val="none" w:sz="0" w:space="0" w:color="auto"/>
            <w:right w:val="none" w:sz="0" w:space="0" w:color="auto"/>
          </w:divBdr>
        </w:div>
      </w:divsChild>
    </w:div>
    <w:div w:id="1924098870">
      <w:bodyDiv w:val="1"/>
      <w:marLeft w:val="0"/>
      <w:marRight w:val="0"/>
      <w:marTop w:val="0"/>
      <w:marBottom w:val="0"/>
      <w:divBdr>
        <w:top w:val="none" w:sz="0" w:space="0" w:color="auto"/>
        <w:left w:val="none" w:sz="0" w:space="0" w:color="auto"/>
        <w:bottom w:val="none" w:sz="0" w:space="0" w:color="auto"/>
        <w:right w:val="none" w:sz="0" w:space="0" w:color="auto"/>
      </w:divBdr>
      <w:divsChild>
        <w:div w:id="908927240">
          <w:marLeft w:val="0"/>
          <w:marRight w:val="0"/>
          <w:marTop w:val="0"/>
          <w:marBottom w:val="0"/>
          <w:divBdr>
            <w:top w:val="none" w:sz="0" w:space="0" w:color="auto"/>
            <w:left w:val="none" w:sz="0" w:space="0" w:color="auto"/>
            <w:bottom w:val="none" w:sz="0" w:space="0" w:color="auto"/>
            <w:right w:val="none" w:sz="0" w:space="0" w:color="auto"/>
          </w:divBdr>
        </w:div>
        <w:div w:id="1038048180">
          <w:marLeft w:val="0"/>
          <w:marRight w:val="0"/>
          <w:marTop w:val="0"/>
          <w:marBottom w:val="0"/>
          <w:divBdr>
            <w:top w:val="none" w:sz="0" w:space="0" w:color="auto"/>
            <w:left w:val="none" w:sz="0" w:space="0" w:color="auto"/>
            <w:bottom w:val="none" w:sz="0" w:space="0" w:color="auto"/>
            <w:right w:val="none" w:sz="0" w:space="0" w:color="auto"/>
          </w:divBdr>
        </w:div>
        <w:div w:id="1877934423">
          <w:marLeft w:val="0"/>
          <w:marRight w:val="0"/>
          <w:marTop w:val="0"/>
          <w:marBottom w:val="0"/>
          <w:divBdr>
            <w:top w:val="none" w:sz="0" w:space="0" w:color="auto"/>
            <w:left w:val="none" w:sz="0" w:space="0" w:color="auto"/>
            <w:bottom w:val="none" w:sz="0" w:space="0" w:color="auto"/>
            <w:right w:val="none" w:sz="0" w:space="0" w:color="auto"/>
          </w:divBdr>
        </w:div>
        <w:div w:id="200122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ahostm/Techlabs_WS_Team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Links>
    <vt:vector size="6" baseType="variant">
      <vt:variant>
        <vt:i4>7536674</vt:i4>
      </vt:variant>
      <vt:variant>
        <vt:i4>0</vt:i4>
      </vt:variant>
      <vt:variant>
        <vt:i4>0</vt:i4>
      </vt:variant>
      <vt:variant>
        <vt:i4>5</vt:i4>
      </vt:variant>
      <vt:variant>
        <vt:lpwstr>https://github.com/jahostm/Techlabs_WS_Team3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Hostmann</dc:creator>
  <cp:keywords/>
  <dc:description/>
  <cp:lastModifiedBy>Annie Anh Dong</cp:lastModifiedBy>
  <cp:revision>2</cp:revision>
  <dcterms:created xsi:type="dcterms:W3CDTF">2025-03-14T19:39:00Z</dcterms:created>
  <dcterms:modified xsi:type="dcterms:W3CDTF">2025-03-14T19:39:00Z</dcterms:modified>
</cp:coreProperties>
</file>