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Enhancing Emotional Support through Personality-Adaptive Conversational AI: A Simulation Study of Big Five Detection and Zurich Model-Based Behavior Regulation for Healthcare Applications {.unnumbered}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{.unnumbered}</w:t>
      </w:r>
    </w:p>
    <w:bookmarkStart w:id="9" w:name="abstract"/>
    <w:p>
      <w:pPr>
        <w:pStyle w:val="Heading2"/>
      </w:pPr>
      <w:r>
        <w:t xml:space="preserve">Abstract</w:t>
      </w:r>
    </w:p>
    <w:p>
      <w:pPr>
        <w:pStyle w:val="FirstParagraph"/>
      </w:pPr>
      <w:r>
        <w:rPr>
          <w:b/>
          <w:bCs/>
        </w:rPr>
        <w:t xml:space="preserve">Background</w:t>
      </w:r>
      <w:r>
        <w:t xml:space="preserve">: Conversational agents in healthcare often lack adaptive mechanisms that account for individual personality differences, limiting personalized interaction quality and therapeutic effectiveness. This gap is particularly critical in mental health, elder care, and chronic disease management where personalized support can significantly impact patient outcomes.</w:t>
      </w:r>
    </w:p>
    <w:p>
      <w:pPr>
        <w:pStyle w:val="BodyText"/>
      </w:pPr>
      <w:r>
        <w:rPr>
          <w:b/>
          <w:bCs/>
        </w:rPr>
        <w:t xml:space="preserve">Objective</w:t>
      </w:r>
      <w:r>
        <w:t xml:space="preserve">: To evaluate a personality-adaptive framework that detects Big Five (OCEAN) traits in real time and modulates conversational behavior via Zurich Model–aligned regulation for healthcare applications.</w:t>
      </w:r>
    </w:p>
    <w:p>
      <w:pPr>
        <w:pStyle w:val="BodyText"/>
      </w:pPr>
      <w:r>
        <w:rPr>
          <w:b/>
          <w:bCs/>
        </w:rPr>
        <w:t xml:space="preserve">Methods</w:t>
      </w:r>
      <w:r>
        <w:t xml:space="preserve">: We implemented a modular system comprising: (i) discrete OCEAN detection {−1, 0, +1} with cumulative refinement using prompt-based personality trait inference; (ii) trait‑to‑motivational domain mapping (security, arousal, affiliation) grounded in established psychological theory; and (iii) dynamic behavior adaptation. The system was evaluated in controlled simulation across extreme personality profiles against non‑adaptive baselines using structured criteria with 98.33% detection accuracy.</w:t>
      </w:r>
    </w:p>
    <w:p>
      <w:pPr>
        <w:pStyle w:val="BodyText"/>
      </w:pPr>
      <w:r>
        <w:rPr>
          <w:b/>
          <w:bCs/>
        </w:rPr>
        <w:t xml:space="preserve">Results</w:t>
      </w:r>
      <w:r>
        <w:t xml:space="preserve">: Regulated agents outperformed baselines by 34.4% (Type A) and 33.3% (Type B) across all evaluation criteria. Detection accuracy reached 98.33% for extreme profiles with perfect regulation effectiveness (60/60). Evaluation was conducted using a structured GPT‑4 assessor with comprehensive scoring matrix covering detection accuracy, regulation effectiveness, emotional tone, relevance, and personality needs addressed.</w:t>
      </w:r>
    </w:p>
    <w:p>
      <w:pPr>
        <w:pStyle w:val="BodyText"/>
      </w:pPr>
      <w:r>
        <w:rPr>
          <w:b/>
          <w:bCs/>
        </w:rPr>
        <w:t xml:space="preserve">Conclusions</w:t>
      </w:r>
      <w:r>
        <w:t xml:space="preserve">: Results demonstrate technical feasibility of personality‑adaptive interaction in healthcare simulation and establish a clear pathway for clinical validation. The framework addresses critical personalization gaps while providing a theoretically-grounded approach to adaptive conversational AI with significant potential for enhancing patient communication and therapeutic outcomes.</w:t>
      </w:r>
    </w:p>
    <w:p>
      <w:pPr>
        <w:pStyle w:val="BodyText"/>
      </w:pPr>
      <w:r>
        <w:rPr>
          <w:b/>
          <w:bCs/>
        </w:rPr>
        <w:t xml:space="preserve">Keywords:</w:t>
      </w:r>
      <w:r>
        <w:t xml:space="preserve"> </w:t>
      </w:r>
      <w:r>
        <w:t xml:space="preserve">conversational agents; personality detection; adaptive interaction; Big Five; Zurich Model; simulation; behavior regulation; healthcare AI; mental health; elder care</w:t>
      </w:r>
    </w:p>
    <w:bookmarkEnd w:id="9"/>
    <w:bookmarkStart w:id="10" w:name="introduction"/>
    <w:p>
      <w:pPr>
        <w:pStyle w:val="Heading1"/>
      </w:pPr>
      <w:r>
        <w:rPr>
          <w:rStyle w:val="SectionNumber"/>
        </w:rPr>
        <w:t xml:space="preserve">1</w:t>
      </w:r>
      <w:r>
        <w:tab/>
      </w:r>
      <w:r>
        <w:t xml:space="preserve">Introduction</w:t>
      </w:r>
    </w:p>
    <w:p>
      <w:pPr>
        <w:pStyle w:val="FirstParagraph"/>
      </w:pPr>
      <w:r>
        <w:t xml:space="preserve">Loneliness in older adults is a persistent public health concern linked to elevated morbidity and mortality [1]. In Switzerland, living alone, multimorbidity, and mobility limitations are associated with greater social disconnection [2]. Although conversational agents show promise for screening, adherence, and psychosocial support, most systems rely on uniform interaction strategies that overlook individual psychological differences [3,4]. Personality-aware interaction has been proposed as a remedy, yet many implementations use one-time personality initialization or lack theoretically grounded, turn-by-turn regulation.</w:t>
      </w:r>
    </w:p>
    <w:p>
      <w:pPr>
        <w:pStyle w:val="BodyText"/>
      </w:pPr>
      <w:r>
        <w:rPr>
          <w:b/>
          <w:bCs/>
        </w:rPr>
        <w:t xml:space="preserve">Healthcare Context and Challenges</w:t>
      </w:r>
      <w:r>
        <w:t xml:space="preserve">: The aging population crisis presents unique challenges for healthcare systems worldwide. By 2050, the global population aged 60+ is projected to reach 2.1 billion, with 80% living in low- and middle-income countries [5]. This demographic shift creates unprecedented demand for scalable, personalized healthcare solutions that can address not only physical health needs but also psychosocial well-being. Conversational AI systems offer a promising avenue for meeting this demand, yet current implementations fail to capture the nuanced psychological differences that significantly impact therapeutic effectiveness.</w:t>
      </w:r>
    </w:p>
    <w:p>
      <w:pPr>
        <w:pStyle w:val="BodyText"/>
      </w:pPr>
      <w:r>
        <w:rPr>
          <w:b/>
          <w:bCs/>
        </w:rPr>
        <w:t xml:space="preserve">Research Gap Identification</w:t>
      </w:r>
      <w:r>
        <w:t xml:space="preserve">: While personality-aware interaction has been proposed as a remedy, existing implementations suffer from three critical limitations: (i) one-time personality initialization rather than real-time adaptation during conversations; (ii) lack of theoretical grounding in established motivational psychology frameworks; and (iii) absence of systematic evaluation frameworks specifically designed for healthcare applications. These gaps limit the clinical utility and therapeutic effectiveness of conversational AI systems in healthcare settings.</w:t>
      </w:r>
    </w:p>
    <w:p>
      <w:pPr>
        <w:pStyle w:val="BodyText"/>
      </w:pPr>
      <w:r>
        <w:rPr>
          <w:b/>
          <w:bCs/>
        </w:rPr>
        <w:t xml:space="preserve">Study Contribution and Innovation</w:t>
      </w:r>
      <w:r>
        <w:t xml:space="preserve">: This study presents a simulation-based evaluation of a personality-adaptive assistant that addresses these critical gaps by: (i) implementing real-time Big Five (OCEAN) trait inference using rule-based linguistic features with cumulative refinement; (ii) translating detected traits into behavior adaptations aligned with the Zurich Model’s motivational domains (security, arousal, affiliation); and (iii) providing a comprehensive evaluation framework comparing regulated versus baseline performance across multiple dimensions of conversational quality.</w:t>
      </w:r>
    </w:p>
    <w:p>
      <w:pPr>
        <w:pStyle w:val="BodyText"/>
      </w:pPr>
      <w:r>
        <w:rPr>
          <w:b/>
          <w:bCs/>
        </w:rPr>
        <w:t xml:space="preserve">Clinical Significance and Impact</w:t>
      </w:r>
      <w:r>
        <w:t xml:space="preserve">: The 34% improvement in conversational quality demonstrated in simulation suggests significant potential for enhanced patient communication, adherence, and therapeutic outcomes in healthcare settings. This improvement is particularly relevant for mental health interventions, elder care support, and chronic disease management where sustained engagement and personalized communication are critical for treatment success.</w:t>
      </w:r>
    </w:p>
    <w:p>
      <w:pPr>
        <w:pStyle w:val="BodyText"/>
      </w:pPr>
      <w:r>
        <w:rPr>
          <w:b/>
          <w:bCs/>
        </w:rPr>
        <w:t xml:space="preserve">Study Limitations and Scope</w:t>
      </w:r>
      <w:r>
        <w:t xml:space="preserve">: Study limitations are explicit: the work uses simulated personalities and an AI-based evaluator; findings should be interpreted as proof-of-concept requiring validation with human participants and clinician raters prior to any clinical claims. The simulation approach enables controlled experimentation and systematic evaluation while acknowledging the need for extensive clinical validation before healthcare deployment.</w:t>
      </w:r>
    </w:p>
    <w:bookmarkEnd w:id="10"/>
    <w:bookmarkStart w:id="11" w:name="related-work"/>
    <w:p>
      <w:pPr>
        <w:pStyle w:val="Heading1"/>
      </w:pPr>
      <w:r>
        <w:rPr>
          <w:rStyle w:val="SectionNumber"/>
        </w:rPr>
        <w:t xml:space="preserve">2</w:t>
      </w:r>
      <w:r>
        <w:tab/>
      </w:r>
      <w:r>
        <w:t xml:space="preserve">Related Work</w:t>
      </w:r>
    </w:p>
    <w:p>
      <w:pPr>
        <w:pStyle w:val="FirstParagraph"/>
      </w:pPr>
      <w:r>
        <w:t xml:space="preserve">Early personality-aware dialogue systems focused on generating responses exhibiting specific traits rather than adapting to user personalities [5]. PROMISE represents notable advancement implementing modular personality detection with behavioral adaptation [6], yet lacks theoretical grounding in motivational psychology and healthcare-specific considerations.</w:t>
      </w:r>
    </w:p>
    <w:p>
      <w:pPr>
        <w:pStyle w:val="BodyText"/>
      </w:pPr>
      <w:r>
        <w:rPr>
          <w:b/>
          <w:bCs/>
        </w:rPr>
        <w:t xml:space="preserve">Personality-Aware Dialogue Systems</w:t>
      </w:r>
      <w:r>
        <w:t xml:space="preserve">: The evolution of personality-aware conversational AI has progressed through several phases. Initial approaches focused on generating responses that exhibited specific personality traits rather than adapting to user characteristics [5]. More recent frameworks like PROMISE have advanced the field by implementing modular personality detection with behavioral adaptation [6]. However, these systems still lack theoretical grounding in established motivational psychology frameworks and fail to address healthcare-specific requirements for therapeutic effectiveness and patient safety.</w:t>
      </w:r>
    </w:p>
    <w:p>
      <w:pPr>
        <w:pStyle w:val="BodyText"/>
      </w:pPr>
      <w:r>
        <w:rPr>
          <w:b/>
          <w:bCs/>
        </w:rPr>
        <w:t xml:space="preserve">Affective Computing in Healthcare</w:t>
      </w:r>
      <w:r>
        <w:t xml:space="preserve">: Affective computing in healthcare faces deployment challenges including privacy concerns with multimodal sensing, cultural bias in emotion recognition, and regulatory compliance for medical AI systems [7]. Recent emotional support chatbots advance empathetic response generation but lack systematic personality-based adaptation frameworks [8]. The integration of personality detection with emotional support represents a critical gap in current healthcare AI implementations.</w:t>
      </w:r>
    </w:p>
    <w:p>
      <w:pPr>
        <w:pStyle w:val="BodyText"/>
      </w:pPr>
      <w:r>
        <w:rPr>
          <w:b/>
          <w:bCs/>
        </w:rPr>
        <w:t xml:space="preserve">Healthcare AI Deployment Challenges</w:t>
      </w:r>
      <w:r>
        <w:t xml:space="preserve">: The deployment of AI systems in healthcare contexts presents unique challenges that extend beyond technical implementation. Privacy concerns with multimodal sensing, cultural bias in emotion recognition, and regulatory compliance for medical AI systems create significant barriers to widespread adoption [7]. Additionally, the lack of systematic evaluation frameworks for personality-aware systems in healthcare settings limits the ability to assess therapeutic effectiveness and patient safety.</w:t>
      </w:r>
    </w:p>
    <w:p>
      <w:pPr>
        <w:pStyle w:val="BodyText"/>
      </w:pPr>
      <w:r>
        <w:rPr>
          <w:b/>
          <w:bCs/>
        </w:rPr>
        <w:t xml:space="preserve">Research Gap and Contribution</w:t>
      </w:r>
      <w:r>
        <w:t xml:space="preserve">: No published system combines real-time personality detection with theoretically-grounded motivational regulation for healthcare applications. This simulation study addresses this critical gap while acknowledging the significant validation requirements for clinical deployment. The integration of the Zurich Model of Social Motivation with Big Five personality detection provides a novel theoretical foundation for adaptive conversational AI in healthcare contexts.</w:t>
      </w:r>
    </w:p>
    <w:bookmarkEnd w:id="11"/>
    <w:bookmarkStart w:id="24" w:name="materials-and-methods"/>
    <w:p>
      <w:pPr>
        <w:pStyle w:val="Heading1"/>
      </w:pPr>
      <w:r>
        <w:rPr>
          <w:rStyle w:val="SectionNumber"/>
        </w:rPr>
        <w:t xml:space="preserve">3</w:t>
      </w:r>
      <w:r>
        <w:tab/>
      </w:r>
      <w:r>
        <w:t xml:space="preserve">Materials and Methods</w:t>
      </w:r>
    </w:p>
    <w:bookmarkStart w:id="12" w:name="study-design"/>
    <w:p>
      <w:pPr>
        <w:pStyle w:val="Heading2"/>
      </w:pPr>
      <w:r>
        <w:rPr>
          <w:rStyle w:val="SectionNumber"/>
        </w:rPr>
        <w:t xml:space="preserve">3.1</w:t>
      </w:r>
      <w:r>
        <w:tab/>
      </w:r>
      <w:r>
        <w:t xml:space="preserve">Study Design</w:t>
      </w:r>
    </w:p>
    <w:p>
      <w:pPr>
        <w:pStyle w:val="FirstParagraph"/>
      </w:pPr>
      <w:r>
        <w:t xml:space="preserve">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pPr>
        <w:pStyle w:val="BodyText"/>
      </w:pPr>
      <w:r>
        <w:rPr>
          <w:b/>
          <w:bCs/>
        </w:rPr>
        <w:t xml:space="preserve">Experimental Structure</w:t>
      </w:r>
      <w:r>
        <w:t xml:space="preserve">: The study employed a 2×2 factorial design comparing two assistant types (regulated vs. baseline) across two personality profiles (Type A vs. Type B). Each condition included 5 independent agent instances to ensure robust evaluation and reduce sampling bias.</w:t>
      </w:r>
    </w:p>
    <w:p>
      <w:pPr>
        <w:pStyle w:val="BodyText"/>
      </w:pPr>
      <w:r>
        <w:rPr>
          <w:b/>
          <w:bCs/>
        </w:rPr>
        <w:t xml:space="preserve">Control Mechanisms</w:t>
      </w:r>
      <w:r>
        <w:t xml:space="preserve">: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BodyText"/>
      </w:pPr>
      <w:r>
        <w:rPr>
          <w:b/>
          <w:bCs/>
        </w:rPr>
        <w:t xml:space="preserve">Statistical Analysis</w:t>
      </w:r>
      <w:r>
        <w:t xml:space="preserve">: Descriptive statistics were calculated for all metrics including means, standard deviations, and confidence intervals. Effect sizes (Cohen’s d) were computed to assess the magnitude of performance differences between regulated and baseline conditions. As this is a simulation study with deterministic outcomes, inferential statistics are provided for illustration only and should not be interpreted as hypothesis testing.</w:t>
      </w:r>
    </w:p>
    <w:p>
      <w:pPr>
        <w:pStyle w:val="BodyText"/>
      </w:pPr>
      <w:r>
        <w:rPr>
          <w:b/>
          <w:bCs/>
        </w:rPr>
        <w:t xml:space="preserve">Sample Size Justification</w:t>
      </w:r>
      <w:r>
        <w:t xml:space="preserve">: The study employed 20 total agents (10 per personality type) with 6 dialogue turns each, generating 120 total dialogue turns for analysis. This sample size provides sufficient statistical power to detect meaningful differences between regulated and baseline conditions while maintaining manageable computational requirements for simulation-based evaluation.</w:t>
      </w:r>
    </w:p>
    <w:p>
      <w:pPr>
        <w:pStyle w:val="BodyText"/>
      </w:pPr>
      <w:r>
        <w:rPr>
          <w:b/>
          <w:bCs/>
        </w:rPr>
        <w:t xml:space="preserve">Ethics Statement</w:t>
      </w:r>
      <w:r>
        <w:t xml:space="preserve">: This simulation study involved no human subjects and thus did not require IRB approval. The simulated personalities were based on theoretical constructs from published literature and did not involve collection of personal data. Future clinical validation will require full IRB approval (anticipated protocol number: PENDING).</w:t>
      </w:r>
    </w:p>
    <w:bookmarkEnd w:id="12"/>
    <w:bookmarkStart w:id="13" w:name="system-architecture"/>
    <w:p>
      <w:pPr>
        <w:pStyle w:val="Heading2"/>
      </w:pPr>
      <w:r>
        <w:rPr>
          <w:rStyle w:val="SectionNumber"/>
        </w:rPr>
        <w:t xml:space="preserve">3.2</w:t>
      </w:r>
      <w:r>
        <w:tab/>
      </w:r>
      <w:r>
        <w:t xml:space="preserve">System Architecture</w:t>
      </w:r>
    </w:p>
    <w:p>
      <w:pPr>
        <w:pStyle w:val="FirstParagraph"/>
      </w:pPr>
      <w:r>
        <w:t xml:space="preserve">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pPr>
        <w:pStyle w:val="BodyText"/>
      </w:pPr>
      <w:r>
        <w:rPr>
          <w:b/>
          <w:bCs/>
        </w:rPr>
        <w:t xml:space="preserve">Modular Design Principles</w:t>
      </w:r>
      <w:r>
        <w:t xml:space="preserve">: The system architecture follows three key design principles: (i)</w:t>
      </w:r>
      <w:r>
        <w:t xml:space="preserve"> </w:t>
      </w:r>
      <w:r>
        <w:rPr>
          <w:b/>
          <w:bCs/>
        </w:rPr>
        <w:t xml:space="preserve">Separation of Concerns</w:t>
      </w:r>
      <w:r>
        <w:t xml:space="preserve">: Each module operates independently with well-defined interfaces; (ii)</w:t>
      </w:r>
      <w:r>
        <w:t xml:space="preserve"> </w:t>
      </w:r>
      <w:r>
        <w:rPr>
          <w:b/>
          <w:bCs/>
        </w:rPr>
        <w:t xml:space="preserve">Scalability</w:t>
      </w:r>
      <w:r>
        <w:t xml:space="preserve">: New personality dimensions or regulation strategies can be added without modifying existing components; (iii)</w:t>
      </w:r>
      <w:r>
        <w:t xml:space="preserve"> </w:t>
      </w:r>
      <w:r>
        <w:rPr>
          <w:b/>
          <w:bCs/>
        </w:rPr>
        <w:t xml:space="preserve">Traceability</w:t>
      </w:r>
      <w:r>
        <w:t xml:space="preserve">: All detection and regulation decisions are logged for analysis and debugging.</w:t>
      </w:r>
    </w:p>
    <w:p>
      <w:pPr>
        <w:pStyle w:val="BodyText"/>
      </w:pPr>
      <w:r>
        <w:rPr>
          <w:b/>
          <w:bCs/>
        </w:rPr>
        <w:t xml:space="preserve">Technical Implementation Details</w:t>
      </w:r>
      <w:r>
        <w:t xml:space="preserve">:</w:t>
      </w:r>
      <w:r>
        <w:t xml:space="preserve"> </w:t>
      </w:r>
      <w:r>
        <w:t xml:space="preserve">-</w:t>
      </w:r>
      <w:r>
        <w:t xml:space="preserve"> </w:t>
      </w:r>
      <w:r>
        <w:rPr>
          <w:b/>
          <w:bCs/>
        </w:rPr>
        <w:t xml:space="preserve">Platform</w:t>
      </w:r>
      <w:r>
        <w:t xml:space="preserve">: OpenAI GPT-4 API with custom system prompts for detection, regulation, and evaluation</w:t>
      </w:r>
      <w:r>
        <w:t xml:space="preserve"> </w:t>
      </w:r>
      <w:r>
        <w:t xml:space="preserve">-</w:t>
      </w:r>
      <w:r>
        <w:t xml:space="preserve"> </w:t>
      </w:r>
      <w:r>
        <w:rPr>
          <w:b/>
          <w:bCs/>
        </w:rPr>
        <w:t xml:space="preserve">Detection Method</w:t>
      </w:r>
      <w:r>
        <w:t xml:space="preserve">: Prompt-based personality trait inference, where GPT-4 is guided by structured detection prompts to assign Big Five trait scores (–1, 0, +1) based on linguistic and semantic analysis of user utterances</w:t>
      </w:r>
      <w:r>
        <w:t xml:space="preserve"> </w:t>
      </w:r>
      <w:r>
        <w:t xml:space="preserve">-</w:t>
      </w:r>
      <w:r>
        <w:t xml:space="preserve"> </w:t>
      </w:r>
      <w:r>
        <w:rPr>
          <w:b/>
          <w:bCs/>
        </w:rPr>
        <w:t xml:space="preserve">Regulation Engine</w:t>
      </w:r>
      <w:r>
        <w:t xml:space="preserve">: Dynamic prompt concatenation based on detected traits with conflict resolution</w:t>
      </w:r>
      <w:r>
        <w:t xml:space="preserve"> </w:t>
      </w:r>
      <w:r>
        <w:t xml:space="preserve">-</w:t>
      </w:r>
      <w:r>
        <w:t xml:space="preserve"> </w:t>
      </w:r>
      <w:r>
        <w:rPr>
          <w:b/>
          <w:bCs/>
        </w:rPr>
        <w:t xml:space="preserve">Evaluation System</w:t>
      </w:r>
      <w:r>
        <w:t xml:space="preserve">: Custom Evaluator GPT with structured scoring matrix and bias prevention mechanisms</w:t>
      </w:r>
    </w:p>
    <w:p>
      <w:pPr>
        <w:pStyle w:val="BodyText"/>
      </w:pPr>
      <w:r>
        <w:rPr>
          <w:b/>
          <w:bCs/>
        </w:rPr>
        <w:t xml:space="preserve">Data Flow Architecture</w:t>
      </w:r>
      <w:r>
        <w:t xml:space="preserve">: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pPr>
        <w:pStyle w:val="BodyText"/>
      </w:pPr>
      <w:r>
        <w:rPr>
          <w:b/>
          <w:bCs/>
        </w:rPr>
        <w:t xml:space="preserve">Integration with Healthcare Systems</w:t>
      </w:r>
      <w:r>
        <w:t xml:space="preserve">: The modular architecture enables seamless integration with existing healthcare information systems through standardized APIs. The system can be deployed as a standalone service or integrated into electronic health record (EHR) systems for comprehensive patient support.</w:t>
      </w:r>
    </w:p>
    <w:bookmarkEnd w:id="13"/>
    <w:bookmarkStart w:id="16" w:name="personality-detection-module"/>
    <w:p>
      <w:pPr>
        <w:pStyle w:val="Heading2"/>
      </w:pPr>
      <w:r>
        <w:rPr>
          <w:rStyle w:val="SectionNumber"/>
        </w:rPr>
        <w:t xml:space="preserve">3.3</w:t>
      </w:r>
      <w:r>
        <w:tab/>
      </w:r>
      <w:r>
        <w:t xml:space="preserve">Personality Detection Module</w:t>
      </w:r>
    </w:p>
    <w:bookmarkStart w:id="14" w:name="theoretical-foundation"/>
    <w:p>
      <w:pPr>
        <w:pStyle w:val="Heading3"/>
      </w:pPr>
      <w:r>
        <w:rPr>
          <w:rStyle w:val="SectionNumber"/>
        </w:rPr>
        <w:t xml:space="preserve">3.3.1</w:t>
      </w:r>
      <w:r>
        <w:tab/>
      </w:r>
      <w:r>
        <w:t xml:space="preserve">Theoretical Foundation</w:t>
      </w:r>
    </w:p>
    <w:p>
      <w:pPr>
        <w:pStyle w:val="FirstParagraph"/>
      </w:pPr>
      <w:r>
        <w:t xml:space="preserve">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pPr>
        <w:pStyle w:val="BodyText"/>
      </w:pPr>
      <w:r>
        <w:rPr>
          <w:b/>
          <w:bCs/>
        </w:rPr>
        <w:t xml:space="preserve">Psychological Validity</w:t>
      </w:r>
      <w:r>
        <w:t xml:space="preserve">: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pPr>
        <w:pStyle w:val="BodyText"/>
      </w:pPr>
      <w:r>
        <w:rPr>
          <w:b/>
          <w:bCs/>
        </w:rPr>
        <w:t xml:space="preserve">Trait Independence Assumption</w:t>
      </w:r>
      <w:r>
        <w:t xml:space="preserve">: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bookmarkEnd w:id="14"/>
    <w:bookmarkStart w:id="15" w:name="X5ba2cd1ae292164abce5502c6d49c4ce8242084"/>
    <w:p>
      <w:pPr>
        <w:pStyle w:val="Heading3"/>
      </w:pPr>
      <w:r>
        <w:rPr>
          <w:rStyle w:val="SectionNumber"/>
        </w:rPr>
        <w:t xml:space="preserve">3.3.2</w:t>
      </w:r>
      <w:r>
        <w:tab/>
      </w:r>
      <w:r>
        <w:t xml:space="preserve">Detection System Design and Implementation</w:t>
      </w:r>
    </w:p>
    <w:p>
      <w:pPr>
        <w:pStyle w:val="FirstParagraph"/>
      </w:pPr>
      <w:r>
        <w:rPr>
          <w:b/>
          <w:bCs/>
        </w:rPr>
        <w:t xml:space="preserve">LLM-Based Architecture</w:t>
      </w:r>
      <w:r>
        <w:t xml:space="preserve">: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pPr>
        <w:pStyle w:val="BodyText"/>
      </w:pPr>
      <w:r>
        <w:rPr>
          <w:b/>
          <w:bCs/>
        </w:rPr>
        <w:t xml:space="preserve">Prompt Engineering Approach</w:t>
      </w:r>
      <w:r>
        <w:t xml:space="preserve">: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pPr>
        <w:pStyle w:val="Compact"/>
        <w:numPr>
          <w:ilvl w:val="0"/>
          <w:numId w:val="1001"/>
        </w:numPr>
      </w:pPr>
      <w:r>
        <w:rPr>
          <w:b/>
          <w:bCs/>
        </w:rPr>
        <w:t xml:space="preserve">Openness Detection Prompt</w:t>
      </w:r>
      <w:r>
        <w:t xml:space="preserve">: Analyzes vocabulary complexity, abstract thinking, and novelty-seeking expressions</w:t>
      </w:r>
    </w:p>
    <w:p>
      <w:pPr>
        <w:pStyle w:val="Compact"/>
        <w:numPr>
          <w:ilvl w:val="0"/>
          <w:numId w:val="1001"/>
        </w:numPr>
      </w:pPr>
      <w:r>
        <w:rPr>
          <w:b/>
          <w:bCs/>
        </w:rPr>
        <w:t xml:space="preserve">Conscientiousness Detection Prompt</w:t>
      </w:r>
      <w:r>
        <w:t xml:space="preserve">: Evaluates planning language, organizational patterns, and goal-oriented communication</w:t>
      </w:r>
    </w:p>
    <w:p>
      <w:pPr>
        <w:pStyle w:val="Compact"/>
        <w:numPr>
          <w:ilvl w:val="0"/>
          <w:numId w:val="1001"/>
        </w:numPr>
      </w:pPr>
      <w:r>
        <w:rPr>
          <w:b/>
          <w:bCs/>
        </w:rPr>
        <w:t xml:space="preserve">Extraversion Detection Prompt</w:t>
      </w:r>
      <w:r>
        <w:t xml:space="preserve">: Assesses social engagement, energy level, and interactive communication style</w:t>
      </w:r>
    </w:p>
    <w:p>
      <w:pPr>
        <w:pStyle w:val="Compact"/>
        <w:numPr>
          <w:ilvl w:val="0"/>
          <w:numId w:val="1001"/>
        </w:numPr>
      </w:pPr>
      <w:r>
        <w:rPr>
          <w:b/>
          <w:bCs/>
        </w:rPr>
        <w:t xml:space="preserve">Agreeableness Detection Prompt</w:t>
      </w:r>
      <w:r>
        <w:t xml:space="preserve">: Examines cooperative language, empathy expressions, and conflict resolution patterns</w:t>
      </w:r>
    </w:p>
    <w:p>
      <w:pPr>
        <w:pStyle w:val="Compact"/>
        <w:numPr>
          <w:ilvl w:val="0"/>
          <w:numId w:val="1001"/>
        </w:numPr>
      </w:pPr>
      <w:r>
        <w:rPr>
          <w:b/>
          <w:bCs/>
        </w:rPr>
        <w:t xml:space="preserve">Neuroticism Detection Prompt</w:t>
      </w:r>
      <w:r>
        <w:t xml:space="preserve">: Analyzes emotional stability, anxiety indicators, and stress-related language</w:t>
      </w:r>
    </w:p>
    <w:p>
      <w:pPr>
        <w:pStyle w:val="FirstParagraph"/>
      </w:pPr>
      <w:r>
        <w:rPr>
          <w:b/>
          <w:bCs/>
        </w:rPr>
        <w:t xml:space="preserve">Context Integration</w:t>
      </w:r>
      <w:r>
        <w:t xml:space="preserve">: The detection system processes user messages with conversation history context, enabling cumulative personality assessment. Each detection prompt includes:</w:t>
      </w:r>
      <w:r>
        <w:t xml:space="preserve"> </w:t>
      </w:r>
      <w:r>
        <w:t xml:space="preserve">- Current user message</w:t>
      </w:r>
      <w:r>
        <w:t xml:space="preserve"> </w:t>
      </w:r>
      <w:r>
        <w:t xml:space="preserve">- Previous conversation turns</w:t>
      </w:r>
      <w:r>
        <w:t xml:space="preserve"> </w:t>
      </w:r>
      <w:r>
        <w:t xml:space="preserve">- Emerging personality patterns</w:t>
      </w:r>
      <w:r>
        <w:t xml:space="preserve"> </w:t>
      </w:r>
      <w:r>
        <w:t xml:space="preserve">- Confidence indicators for trait classification</w:t>
      </w:r>
    </w:p>
    <w:p>
      <w:pPr>
        <w:pStyle w:val="BodyText"/>
      </w:pPr>
      <w:r>
        <w:rPr>
          <w:b/>
          <w:bCs/>
        </w:rPr>
        <w:t xml:space="preserve">Detection Thresholds and Confidence</w:t>
      </w:r>
      <w:r>
        <w:t xml:space="preserve">: Trait detectors employ conservative thresholds to prevent premature classification. A trait is only assigned a positive (+1) or negative (-1) value when sufficient linguistic evidence accumulates through multiple conversation turns.</w:t>
      </w:r>
    </w:p>
    <w:p>
      <w:pPr>
        <w:pStyle w:val="BodyText"/>
      </w:pPr>
      <w:r>
        <w:rPr>
          <w:b/>
          <w:bCs/>
        </w:rPr>
        <w:t xml:space="preserve">Structured Scoring Framework</w:t>
      </w:r>
      <w:r>
        <w:t xml:space="preserve">: The</w:t>
      </w:r>
      <w:r>
        <w:t xml:space="preserve"> </w:t>
      </w:r>
      <w:r>
        <w:t xml:space="preserve">“rule-like”</w:t>
      </w:r>
      <w:r>
        <w:t xml:space="preserve"> </w:t>
      </w:r>
      <w:r>
        <w:t xml:space="preserve">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pPr>
        <w:pStyle w:val="BodyText"/>
      </w:pPr>
      <w:r>
        <w:rPr>
          <w:b/>
          <w:bCs/>
        </w:rPr>
        <w:t xml:space="preserve">Prompt Sensitivity and Optimization</w:t>
      </w:r>
      <w:r>
        <w:t xml:space="preserve">: The system acknowledges the sensitivity of LLM-based detection to prompt formulation. Initial prompts were refined through iterative testing to achieve consistent detection accuracy across different conversation styles and personality expressions.</w:t>
      </w:r>
    </w:p>
    <w:p>
      <w:pPr>
        <w:pStyle w:val="BodyText"/>
      </w:pPr>
      <w:r>
        <w:rPr>
          <w:b/>
          <w:bCs/>
        </w:rPr>
        <w:t xml:space="preserve">Pipeline Architecture</w:t>
      </w:r>
      <w:r>
        <w:t xml:space="preserve">: The detection workflow follows a sequential pipeline:</w:t>
      </w:r>
      <w:r>
        <w:t xml:space="preserve"> </w:t>
      </w:r>
      <w:r>
        <w:t xml:space="preserve">1.</w:t>
      </w:r>
      <w:r>
        <w:t xml:space="preserve"> </w:t>
      </w:r>
      <w:r>
        <w:rPr>
          <w:b/>
          <w:bCs/>
        </w:rPr>
        <w:t xml:space="preserve">Message Processing</w:t>
      </w:r>
      <w:r>
        <w:t xml:space="preserve">: User input is prepared with conversation context</w:t>
      </w:r>
      <w:r>
        <w:t xml:space="preserve"> </w:t>
      </w:r>
      <w:r>
        <w:t xml:space="preserve">2.</w:t>
      </w:r>
      <w:r>
        <w:t xml:space="preserve"> </w:t>
      </w:r>
      <w:r>
        <w:rPr>
          <w:b/>
          <w:bCs/>
        </w:rPr>
        <w:t xml:space="preserve">Prompt Assembly</w:t>
      </w:r>
      <w:r>
        <w:t xml:space="preserve">: Detection prompts are assembled with current context</w:t>
      </w:r>
      <w:r>
        <w:t xml:space="preserve"> </w:t>
      </w:r>
      <w:r>
        <w:t xml:space="preserve">3.</w:t>
      </w:r>
      <w:r>
        <w:t xml:space="preserve"> </w:t>
      </w:r>
      <w:r>
        <w:rPr>
          <w:b/>
          <w:bCs/>
        </w:rPr>
        <w:t xml:space="preserve">LLM Inference</w:t>
      </w:r>
      <w:r>
        <w:t xml:space="preserve">: GPT-4 processes prompts to generate trait assessments</w:t>
      </w:r>
      <w:r>
        <w:t xml:space="preserve"> </w:t>
      </w:r>
      <w:r>
        <w:t xml:space="preserve">4.</w:t>
      </w:r>
      <w:r>
        <w:t xml:space="preserve"> </w:t>
      </w:r>
      <w:r>
        <w:rPr>
          <w:b/>
          <w:bCs/>
        </w:rPr>
        <w:t xml:space="preserve">Result Parsing</w:t>
      </w:r>
      <w:r>
        <w:t xml:space="preserve">: OCEAN vector is extracted from LLM output</w:t>
      </w:r>
      <w:r>
        <w:t xml:space="preserve"> </w:t>
      </w:r>
      <w:r>
        <w:t xml:space="preserve">5.</w:t>
      </w:r>
      <w:r>
        <w:t xml:space="preserve"> </w:t>
      </w:r>
      <w:r>
        <w:rPr>
          <w:b/>
          <w:bCs/>
        </w:rPr>
        <w:t xml:space="preserve">Confidence Assessment</w:t>
      </w:r>
      <w:r>
        <w:t xml:space="preserve">: Detection confidence is evaluated for each trait</w:t>
      </w:r>
      <w:r>
        <w:t xml:space="preserve"> </w:t>
      </w:r>
      <w:r>
        <w:t xml:space="preserve">6.</w:t>
      </w:r>
      <w:r>
        <w:t xml:space="preserve"> </w:t>
      </w:r>
      <w:r>
        <w:rPr>
          <w:b/>
          <w:bCs/>
        </w:rPr>
        <w:t xml:space="preserve">State Update</w:t>
      </w:r>
      <w:r>
        <w:t xml:space="preserve">: Personality profile is updated based on new evidence</w:t>
      </w:r>
    </w:p>
    <w:p>
      <w:pPr>
        <w:pStyle w:val="BodyText"/>
      </w:pPr>
      <w:r>
        <w:rPr>
          <w:b/>
          <w:bCs/>
        </w:rPr>
        <w:t xml:space="preserve">Advantages of LLM-Based Detection</w:t>
      </w:r>
      <w:r>
        <w:t xml:space="preserve">:</w:t>
      </w:r>
      <w:r>
        <w:t xml:space="preserve"> </w:t>
      </w:r>
      <w:r>
        <w:t xml:space="preserve">-</w:t>
      </w:r>
      <w:r>
        <w:t xml:space="preserve"> </w:t>
      </w:r>
      <w:r>
        <w:rPr>
          <w:b/>
          <w:bCs/>
        </w:rPr>
        <w:t xml:space="preserve">Contextual Understanding</w:t>
      </w:r>
      <w:r>
        <w:t xml:space="preserve">: LLMs can interpret nuanced linguistic patterns</w:t>
      </w:r>
      <w:r>
        <w:t xml:space="preserve"> </w:t>
      </w:r>
      <w:r>
        <w:t xml:space="preserve">-</w:t>
      </w:r>
      <w:r>
        <w:t xml:space="preserve"> </w:t>
      </w:r>
      <w:r>
        <w:rPr>
          <w:b/>
          <w:bCs/>
        </w:rPr>
        <w:t xml:space="preserve">Adaptive Learning</w:t>
      </w:r>
      <w:r>
        <w:t xml:space="preserve">: Prompts can be refined based on performance</w:t>
      </w:r>
      <w:r>
        <w:t xml:space="preserve"> </w:t>
      </w:r>
      <w:r>
        <w:t xml:space="preserve">-</w:t>
      </w:r>
      <w:r>
        <w:t xml:space="preserve"> </w:t>
      </w:r>
      <w:r>
        <w:rPr>
          <w:b/>
          <w:bCs/>
        </w:rPr>
        <w:t xml:space="preserve">Scalability</w:t>
      </w:r>
      <w:r>
        <w:t xml:space="preserve">: Easy to extend to new personality dimensions</w:t>
      </w:r>
      <w:r>
        <w:t xml:space="preserve"> </w:t>
      </w:r>
      <w:r>
        <w:t xml:space="preserve">-</w:t>
      </w:r>
      <w:r>
        <w:t xml:space="preserve"> </w:t>
      </w:r>
      <w:r>
        <w:rPr>
          <w:b/>
          <w:bCs/>
        </w:rPr>
        <w:t xml:space="preserve">Interpretability</w:t>
      </w:r>
      <w:r>
        <w:t xml:space="preserve">: Detection reasoning is transparent through prompt design</w:t>
      </w:r>
      <w:r>
        <w:t xml:space="preserve"> </w:t>
      </w:r>
      <w:r>
        <w:t xml:space="preserve">-</w:t>
      </w:r>
      <w:r>
        <w:t xml:space="preserve"> </w:t>
      </w:r>
      <w:r>
        <w:rPr>
          <w:b/>
          <w:bCs/>
        </w:rPr>
        <w:t xml:space="preserve">Flexibility</w:t>
      </w:r>
      <w:r>
        <w:t xml:space="preserve">: Can handle diverse communication styles and cultural contexts</w:t>
      </w:r>
      <w:r>
        <w:t xml:space="preserve"> </w:t>
      </w:r>
      <w:r>
        <w:t xml:space="preserve">-</w:t>
      </w:r>
      <w:r>
        <w:t xml:space="preserve"> </w:t>
      </w:r>
      <w:r>
        <w:rPr>
          <w:b/>
          <w:bCs/>
        </w:rPr>
        <w:t xml:space="preserve">Semantic Sophistication</w:t>
      </w:r>
      <w:r>
        <w:t xml:space="preserve">: Leverages advanced language understanding rather than rigid pattern matching</w:t>
      </w:r>
    </w:p>
    <w:p>
      <w:pPr>
        <w:pStyle w:val="BodyText"/>
      </w:pPr>
      <w:r>
        <w:rPr>
          <w:b/>
          <w:bCs/>
        </w:rPr>
        <w:t xml:space="preserve">Limitations and Mitigation Strategies</w:t>
      </w:r>
      <w:r>
        <w:t xml:space="preserve">:</w:t>
      </w:r>
      <w:r>
        <w:t xml:space="preserve"> </w:t>
      </w:r>
      <w:r>
        <w:t xml:space="preserve">-</w:t>
      </w:r>
      <w:r>
        <w:t xml:space="preserve"> </w:t>
      </w:r>
      <w:r>
        <w:rPr>
          <w:b/>
          <w:bCs/>
        </w:rPr>
        <w:t xml:space="preserve">Prompt Sensitivity</w:t>
      </w:r>
      <w:r>
        <w:t xml:space="preserve">: Addressed through iterative refinement and testing</w:t>
      </w:r>
      <w:r>
        <w:t xml:space="preserve"> </w:t>
      </w:r>
      <w:r>
        <w:t xml:space="preserve">-</w:t>
      </w:r>
      <w:r>
        <w:t xml:space="preserve"> </w:t>
      </w:r>
      <w:r>
        <w:rPr>
          <w:b/>
          <w:bCs/>
        </w:rPr>
        <w:t xml:space="preserve">Context Window Limits</w:t>
      </w:r>
      <w:r>
        <w:t xml:space="preserve">: Mitigated through conversation history summarization</w:t>
      </w:r>
      <w:r>
        <w:t xml:space="preserve"> </w:t>
      </w:r>
      <w:r>
        <w:t xml:space="preserve">-</w:t>
      </w:r>
      <w:r>
        <w:t xml:space="preserve"> </w:t>
      </w:r>
      <w:r>
        <w:rPr>
          <w:b/>
          <w:bCs/>
        </w:rPr>
        <w:t xml:space="preserve">Cultural Bias</w:t>
      </w:r>
      <w:r>
        <w:t xml:space="preserve">: Addressed through diverse prompt testing and validation</w:t>
      </w:r>
      <w:r>
        <w:t xml:space="preserve"> </w:t>
      </w:r>
      <w:r>
        <w:t xml:space="preserve">-</w:t>
      </w:r>
      <w:r>
        <w:t xml:space="preserve"> </w:t>
      </w:r>
      <w:r>
        <w:rPr>
          <w:b/>
          <w:bCs/>
        </w:rPr>
        <w:t xml:space="preserve">Consistency</w:t>
      </w:r>
      <w:r>
        <w:t xml:space="preserve">: Maintained through standardized prompt templates and validation</w:t>
      </w:r>
      <w:r>
        <w:t xml:space="preserve"> </w:t>
      </w:r>
      <w:r>
        <w:t xml:space="preserve">-</w:t>
      </w:r>
      <w:r>
        <w:t xml:space="preserve"> </w:t>
      </w:r>
      <w:r>
        <w:rPr>
          <w:b/>
          <w:bCs/>
        </w:rPr>
        <w:t xml:space="preserve">Semantic Drift</w:t>
      </w:r>
      <w:r>
        <w:t xml:space="preserve">: Unlike traditional rule-based systems, LLM responses may vary; addressed through prompt engineering and validation protocols</w:t>
      </w:r>
    </w:p>
    <w:bookmarkEnd w:id="15"/>
    <w:bookmarkEnd w:id="16"/>
    <w:bookmarkStart w:id="18" w:name="behavior-regulation-module"/>
    <w:p>
      <w:pPr>
        <w:pStyle w:val="Heading2"/>
      </w:pPr>
      <w:r>
        <w:rPr>
          <w:rStyle w:val="SectionNumber"/>
        </w:rPr>
        <w:t xml:space="preserve">3.4</w:t>
      </w:r>
      <w:r>
        <w:tab/>
      </w:r>
      <w:r>
        <w:t xml:space="preserve">Behavior Regulation Module</w:t>
      </w:r>
    </w:p>
    <w:bookmarkStart w:id="17" w:name="zurich-model-integration"/>
    <w:p>
      <w:pPr>
        <w:pStyle w:val="Heading3"/>
      </w:pPr>
      <w:r>
        <w:rPr>
          <w:rStyle w:val="SectionNumber"/>
        </w:rPr>
        <w:t xml:space="preserve">3.4.1</w:t>
      </w:r>
      <w:r>
        <w:tab/>
      </w:r>
      <w:r>
        <w:t xml:space="preserve">Zurich Model Integration</w:t>
      </w:r>
    </w:p>
    <w:p>
      <w:pPr>
        <w:pStyle w:val="FirstParagraph"/>
      </w:pPr>
      <w:r>
        <w:t xml:space="preserve">Our regulation strategy maps OCEAN traits to Zurich Model motivational domains [10]: Security Domain (N → emotional stability/vulnerability responses), Arousal Domain ({O,E} → novelty/stimulation regulation), Affiliation Domain (A → social connection/cooperation strategies).</w:t>
      </w:r>
    </w:p>
    <w:p>
      <w:pPr>
        <w:pStyle w:val="BodyText"/>
      </w:pPr>
      <w:r>
        <w:rPr>
          <w:b/>
          <w:bCs/>
        </w:rPr>
        <w:t xml:space="preserve">Theoretical Foundation</w:t>
      </w:r>
      <w:r>
        <w:t xml:space="preserve">: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pPr>
        <w:pStyle w:val="BodyText"/>
      </w:pPr>
      <w:r>
        <w:rPr>
          <w:b/>
          <w:bCs/>
        </w:rPr>
        <w:t xml:space="preserve">Motivational Domain Mapping</w:t>
      </w:r>
      <w:r>
        <w:t xml:space="preserve">: The integration of Big Five traits with Zurich Model domains creates a psychologically coherent framework for behavior regulation:</w:t>
      </w:r>
      <w:r>
        <w:t xml:space="preserve"> </w:t>
      </w:r>
      <w:r>
        <w:t xml:space="preserve">-</w:t>
      </w:r>
      <w:r>
        <w:t xml:space="preserve"> </w:t>
      </w:r>
      <w:r>
        <w:rPr>
          <w:b/>
          <w:bCs/>
        </w:rPr>
        <w:t xml:space="preserve">Security Domain</w:t>
      </w:r>
      <w:r>
        <w:t xml:space="preserve">: Addresses basic safety and emotional stability needs, primarily influenced by Neuroticism levels</w:t>
      </w:r>
      <w:r>
        <w:t xml:space="preserve"> </w:t>
      </w:r>
      <w:r>
        <w:t xml:space="preserve">-</w:t>
      </w:r>
      <w:r>
        <w:t xml:space="preserve"> </w:t>
      </w:r>
      <w:r>
        <w:rPr>
          <w:b/>
          <w:bCs/>
        </w:rPr>
        <w:t xml:space="preserve">Arousal Domain</w:t>
      </w:r>
      <w:r>
        <w:t xml:space="preserve">: Manages stimulation and novelty preferences, influenced by Openness and Extraversion traits</w:t>
      </w:r>
      <w:r>
        <w:t xml:space="preserve"> </w:t>
      </w:r>
      <w:r>
        <w:t xml:space="preserve">-</w:t>
      </w:r>
      <w:r>
        <w:t xml:space="preserve"> </w:t>
      </w:r>
      <w:r>
        <w:rPr>
          <w:b/>
          <w:bCs/>
        </w:rPr>
        <w:t xml:space="preserve">Affiliation Domain</w:t>
      </w:r>
      <w:r>
        <w:t xml:space="preserve">: Regulates social connection and cooperation strategies, primarily influenced by Agreeableness</w:t>
      </w:r>
    </w:p>
    <w:p>
      <w:pPr>
        <w:pStyle w:val="BodyText"/>
      </w:pPr>
      <w:r>
        <w:t xml:space="preserve">Table 2. Trait-to-Regulation Mapping Based on Zurich Model</w:t>
      </w:r>
    </w:p>
    <w:tbl>
      <w:tblPr>
        <w:tblStyle w:val="Table"/>
        <w:tblW w:type="pct" w:w="5000"/>
        <w:tblLayout w:type="fixed"/>
        <w:tblLook w:firstRow="1" w:lastRow="0" w:firstColumn="0" w:lastColumn="0" w:noHBand="0" w:noVBand="0" w:val="0020"/>
      </w:tblPr>
      <w:tblGrid>
        <w:gridCol w:w="676"/>
        <w:gridCol w:w="2704"/>
        <w:gridCol w:w="2704"/>
        <w:gridCol w:w="1835"/>
      </w:tblGrid>
      <w:tr>
        <w:trPr>
          <w:tblHeader w:val="on"/>
        </w:trPr>
        <w:tc>
          <w:tcPr/>
          <w:p>
            <w:pPr>
              <w:pStyle w:val="Compact"/>
            </w:pPr>
            <w:r>
              <w:t xml:space="preserve">Trait</w:t>
            </w:r>
          </w:p>
        </w:tc>
        <w:tc>
          <w:tcPr/>
          <w:p>
            <w:pPr>
              <w:pStyle w:val="Compact"/>
            </w:pPr>
            <w:r>
              <w:t xml:space="preserve">High (+1) Regulation Prompt</w:t>
            </w:r>
          </w:p>
        </w:tc>
        <w:tc>
          <w:tcPr/>
          <w:p>
            <w:pPr>
              <w:pStyle w:val="Compact"/>
            </w:pPr>
            <w:r>
              <w:t xml:space="preserve">Low (-1) Regulation Prompt</w:t>
            </w:r>
          </w:p>
        </w:tc>
        <w:tc>
          <w:tcPr/>
          <w:p>
            <w:pPr>
              <w:pStyle w:val="Compact"/>
            </w:pPr>
            <w:r>
              <w:t xml:space="preserve">Motivational Domain</w:t>
            </w:r>
          </w:p>
        </w:tc>
      </w:tr>
      <w:tr>
        <w:tc>
          <w:tcPr/>
          <w:p>
            <w:pPr>
              <w:pStyle w:val="Compact"/>
            </w:pPr>
            <w:r>
              <w:t xml:space="preserve">Openness</w:t>
            </w:r>
          </w:p>
        </w:tc>
        <w:tc>
          <w:tcPr/>
          <w:p>
            <w:pPr>
              <w:pStyle w:val="Compact"/>
            </w:pPr>
            <w:r>
              <w:t xml:space="preserve">“Explore diverse approaches, introduce new concepts”</w:t>
            </w:r>
          </w:p>
        </w:tc>
        <w:tc>
          <w:tcPr/>
          <w:p>
            <w:pPr>
              <w:pStyle w:val="Compact"/>
            </w:pPr>
            <w:r>
              <w:t xml:space="preserve">“Focus on familiar, established practices”</w:t>
            </w:r>
          </w:p>
        </w:tc>
        <w:tc>
          <w:tcPr/>
          <w:p>
            <w:pPr>
              <w:pStyle w:val="Compact"/>
            </w:pPr>
            <w:r>
              <w:t xml:space="preserve">Arousal</w:t>
            </w:r>
          </w:p>
        </w:tc>
      </w:tr>
      <w:tr>
        <w:tc>
          <w:tcPr/>
          <w:p>
            <w:pPr>
              <w:pStyle w:val="Compact"/>
            </w:pPr>
            <w:r>
              <w:t xml:space="preserve">Conscientiousness</w:t>
            </w:r>
          </w:p>
        </w:tc>
        <w:tc>
          <w:tcPr/>
          <w:p>
            <w:pPr>
              <w:pStyle w:val="Compact"/>
            </w:pPr>
            <w:r>
              <w:t xml:space="preserve">“Provide structured, systematic guidance”</w:t>
            </w:r>
          </w:p>
        </w:tc>
        <w:tc>
          <w:tcPr/>
          <w:p>
            <w:pPr>
              <w:pStyle w:val="Compact"/>
            </w:pPr>
            <w:r>
              <w:t xml:space="preserve">“Offer flexible, adaptable approaches”</w:t>
            </w:r>
          </w:p>
        </w:tc>
        <w:tc>
          <w:tcPr/>
          <w:p>
            <w:pPr>
              <w:pStyle w:val="Compact"/>
            </w:pPr>
            <w:r>
              <w:t xml:space="preserve">Arousal</w:t>
            </w:r>
          </w:p>
        </w:tc>
      </w:tr>
      <w:tr>
        <w:tc>
          <w:tcPr/>
          <w:p>
            <w:pPr>
              <w:pStyle w:val="Compact"/>
            </w:pPr>
            <w:r>
              <w:t xml:space="preserve">Extraversion</w:t>
            </w:r>
          </w:p>
        </w:tc>
        <w:tc>
          <w:tcPr/>
          <w:p>
            <w:pPr>
              <w:pStyle w:val="Compact"/>
            </w:pPr>
            <w:r>
              <w:t xml:space="preserve">“Use encouraging, interactive communication”</w:t>
            </w:r>
          </w:p>
        </w:tc>
        <w:tc>
          <w:tcPr/>
          <w:p>
            <w:pPr>
              <w:pStyle w:val="Compact"/>
            </w:pPr>
            <w:r>
              <w:t xml:space="preserve">“Adopt calm, reflective tone”</w:t>
            </w:r>
          </w:p>
        </w:tc>
        <w:tc>
          <w:tcPr/>
          <w:p>
            <w:pPr>
              <w:pStyle w:val="Compact"/>
            </w:pPr>
            <w:r>
              <w:t xml:space="preserve">Arousal</w:t>
            </w:r>
          </w:p>
        </w:tc>
      </w:tr>
      <w:tr>
        <w:tc>
          <w:tcPr/>
          <w:p>
            <w:pPr>
              <w:pStyle w:val="Compact"/>
            </w:pPr>
            <w:r>
              <w:t xml:space="preserve">Agreeableness</w:t>
            </w:r>
          </w:p>
        </w:tc>
        <w:tc>
          <w:tcPr/>
          <w:p>
            <w:pPr>
              <w:pStyle w:val="Compact"/>
            </w:pPr>
            <w:r>
              <w:t xml:space="preserve">“Show warmth, collaborative planning”</w:t>
            </w:r>
          </w:p>
        </w:tc>
        <w:tc>
          <w:tcPr/>
          <w:p>
            <w:pPr>
              <w:pStyle w:val="Compact"/>
            </w:pPr>
            <w:r>
              <w:t xml:space="preserve">“Use neutral, professional stance”</w:t>
            </w:r>
          </w:p>
        </w:tc>
        <w:tc>
          <w:tcPr/>
          <w:p>
            <w:pPr>
              <w:pStyle w:val="Compact"/>
            </w:pPr>
            <w:r>
              <w:t xml:space="preserve">Affiliation</w:t>
            </w:r>
          </w:p>
        </w:tc>
      </w:tr>
      <w:tr>
        <w:tc>
          <w:tcPr/>
          <w:p>
            <w:pPr>
              <w:pStyle w:val="Compact"/>
            </w:pPr>
            <w:r>
              <w:t xml:space="preserve">Neuroticism</w:t>
            </w:r>
          </w:p>
        </w:tc>
        <w:tc>
          <w:tcPr/>
          <w:p>
            <w:pPr>
              <w:pStyle w:val="Compact"/>
            </w:pPr>
            <w:r>
              <w:t xml:space="preserve">“Reinforce stability, confidence”</w:t>
            </w:r>
          </w:p>
        </w:tc>
        <w:tc>
          <w:tcPr/>
          <w:p>
            <w:pPr>
              <w:pStyle w:val="Compact"/>
            </w:pPr>
            <w:r>
              <w:t xml:space="preserve">“Provide extra support, acknowledge concerns”</w:t>
            </w:r>
          </w:p>
        </w:tc>
        <w:tc>
          <w:tcPr/>
          <w:p>
            <w:pPr>
              <w:pStyle w:val="Compact"/>
            </w:pPr>
            <w:r>
              <w:t xml:space="preserve">Security</w:t>
            </w:r>
          </w:p>
        </w:tc>
      </w:tr>
    </w:tbl>
    <w:p>
      <w:pPr>
        <w:pStyle w:val="BodyText"/>
      </w:pPr>
      <w:r>
        <w:rPr>
          <w:b/>
          <w:bCs/>
        </w:rPr>
        <w:t xml:space="preserve">Regulation Prompt Assembly</w:t>
      </w:r>
      <w:r>
        <w:t xml:space="preserve">: The regulation system dynamically assembles behavioral instructions based on detected traits. For each non-neutral trait, the system retrieves the corresponding regulation prompt and concatenates them into an integrated instruction set.</w:t>
      </w:r>
    </w:p>
    <w:p>
      <w:pPr>
        <w:pStyle w:val="BodyText"/>
      </w:pPr>
      <w:r>
        <w:rPr>
          <w:b/>
          <w:bCs/>
        </w:rPr>
        <w:t xml:space="preserve">Conflict Resolution</w:t>
      </w:r>
      <w:r>
        <w:t xml:space="preserve">: When multiple traits suggest potentially conflicting behaviors, the system employs harmonization strategies to create coherent responses. For example, high Openness (+1) combined with low Extraversion (-1) might result in</w:t>
      </w:r>
      <w:r>
        <w:t xml:space="preserve"> </w:t>
      </w:r>
      <w:r>
        <w:t xml:space="preserve">“explore new concepts in a calm, reflective manner.”</w:t>
      </w:r>
    </w:p>
    <w:p>
      <w:pPr>
        <w:pStyle w:val="BodyText"/>
      </w:pPr>
      <w:r>
        <w:rPr>
          <w:b/>
          <w:bCs/>
        </w:rPr>
        <w:t xml:space="preserve">Healthcare-Specific Adaptations</w:t>
      </w:r>
      <w:r>
        <w:t xml:space="preserve">: Regulation prompts are specifically designed for healthcare contexts, emphasizing therapeutic appropriateness, patient safety, and professional boundaries. This ensures that personality adaptations enhance rather than compromise the therapeutic relationship.</w:t>
      </w:r>
    </w:p>
    <w:bookmarkEnd w:id="17"/>
    <w:bookmarkEnd w:id="18"/>
    <w:bookmarkStart w:id="22" w:name="experimental-protocol"/>
    <w:p>
      <w:pPr>
        <w:pStyle w:val="Heading2"/>
      </w:pPr>
      <w:r>
        <w:rPr>
          <w:rStyle w:val="SectionNumber"/>
        </w:rPr>
        <w:t xml:space="preserve">3.5</w:t>
      </w:r>
      <w:r>
        <w:tab/>
      </w:r>
      <w:r>
        <w:t xml:space="preserve">Experimental Protocol</w:t>
      </w:r>
    </w:p>
    <w:bookmarkStart w:id="19" w:name="personality-profile-simulation"/>
    <w:p>
      <w:pPr>
        <w:pStyle w:val="Heading3"/>
      </w:pPr>
      <w:r>
        <w:rPr>
          <w:rStyle w:val="SectionNumber"/>
        </w:rPr>
        <w:t xml:space="preserve">3.5.1</w:t>
      </w:r>
      <w:r>
        <w:tab/>
      </w:r>
      <w:r>
        <w:t xml:space="preserve">Personality Profile Simulation</w:t>
      </w:r>
    </w:p>
    <w:p>
      <w:pPr>
        <w:pStyle w:val="FirstParagraph"/>
      </w:pPr>
      <w:r>
        <w:t xml:space="preserve">Two extreme personality profiles were implemented based on established Big Five research:</w:t>
      </w:r>
      <w:r>
        <w:t xml:space="preserve"> </w:t>
      </w:r>
      <w:r>
        <w:t xml:space="preserve">-</w:t>
      </w:r>
      <w:r>
        <w:t xml:space="preserve"> </w:t>
      </w:r>
      <w:r>
        <w:rPr>
          <w:b/>
          <w:bCs/>
        </w:rPr>
        <w:t xml:space="preserve">Type A (High-functioning)</w:t>
      </w:r>
      <w:r>
        <w:t xml:space="preserve">: P_A = (+1,+1,+1,+1,+1) representing openness to treatment, conscientiousness, social engagement, cooperation, and emotional stability</w:t>
      </w:r>
      <w:r>
        <w:t xml:space="preserve"> </w:t>
      </w:r>
      <w:r>
        <w:t xml:space="preserve">-</w:t>
      </w:r>
      <w:r>
        <w:t xml:space="preserve"> </w:t>
      </w:r>
      <w:r>
        <w:rPr>
          <w:b/>
          <w:bCs/>
        </w:rPr>
        <w:t xml:space="preserve">Type B (Vulnerable)</w:t>
      </w:r>
      <w:r>
        <w:t xml:space="preserve">: P_B = (−1,−1,−1,−1,−1) representing treatment resistance, disorganization, withdrawal, skepticism, and emotional sensitivity</w:t>
      </w:r>
    </w:p>
    <w:p>
      <w:pPr>
        <w:pStyle w:val="BodyText"/>
      </w:pPr>
      <w:r>
        <w:t xml:space="preserve">Each profile was systematically encoded into specific conversational prompts maintaining consistency across dialogue turns, based on established personality psychology literature.</w:t>
      </w:r>
    </w:p>
    <w:p>
      <w:pPr>
        <w:pStyle w:val="BodyText"/>
      </w:pPr>
      <w:r>
        <w:rPr>
          <w:b/>
          <w:bCs/>
        </w:rPr>
        <w:t xml:space="preserve">Profile Encoding Methodology</w:t>
      </w:r>
      <w:r>
        <w:t xml:space="preserve">: Personality profiles were encoded using carefully crafted conversational prompts that consistently exhibit the target trait levels across all dialogue turns. These prompts were developed through iterative refinement to ensure they accurately represent the intended personality characteristics while maintaining conversational naturalness.</w:t>
      </w:r>
    </w:p>
    <w:p>
      <w:pPr>
        <w:pStyle w:val="BodyText"/>
      </w:pPr>
      <w:r>
        <w:rPr>
          <w:b/>
          <w:bCs/>
        </w:rPr>
        <w:t xml:space="preserve">Type A Profile Characteristics</w:t>
      </w:r>
      <w:r>
        <w:t xml:space="preserve">:</w:t>
      </w:r>
      <w:r>
        <w:t xml:space="preserve"> </w:t>
      </w:r>
      <w:r>
        <w:t xml:space="preserve">-</w:t>
      </w:r>
      <w:r>
        <w:t xml:space="preserve"> </w:t>
      </w:r>
      <w:r>
        <w:rPr>
          <w:b/>
          <w:bCs/>
        </w:rPr>
        <w:t xml:space="preserve">Openness</w:t>
      </w:r>
      <w:r>
        <w:t xml:space="preserve">:</w:t>
      </w:r>
      <w:r>
        <w:t xml:space="preserve"> </w:t>
      </w:r>
      <w:r>
        <w:t xml:space="preserve">“I’d love to explore different approaches and try new strategies”</w:t>
      </w:r>
      <w:r>
        <w:t xml:space="preserve"> </w:t>
      </w:r>
      <w:r>
        <w:t xml:space="preserve">-</w:t>
      </w:r>
      <w:r>
        <w:t xml:space="preserve"> </w:t>
      </w:r>
      <w:r>
        <w:rPr>
          <w:b/>
          <w:bCs/>
        </w:rPr>
        <w:t xml:space="preserve">Conscientiousness</w:t>
      </w:r>
      <w:r>
        <w:t xml:space="preserve">:</w:t>
      </w:r>
      <w:r>
        <w:t xml:space="preserve"> </w:t>
      </w:r>
      <w:r>
        <w:t xml:space="preserve">“Let me organize this systematically and set clear goals”</w:t>
      </w:r>
      <w:r>
        <w:t xml:space="preserve"> </w:t>
      </w:r>
      <w:r>
        <w:t xml:space="preserve">-</w:t>
      </w:r>
      <w:r>
        <w:t xml:space="preserve"> </w:t>
      </w:r>
      <w:r>
        <w:rPr>
          <w:b/>
          <w:bCs/>
        </w:rPr>
        <w:t xml:space="preserve">Extraversion</w:t>
      </w:r>
      <w:r>
        <w:t xml:space="preserve">:</w:t>
      </w:r>
      <w:r>
        <w:t xml:space="preserve"> </w:t>
      </w:r>
      <w:r>
        <w:t xml:space="preserve">“I’m excited to work together and share my experiences”</w:t>
      </w:r>
      <w:r>
        <w:t xml:space="preserve"> </w:t>
      </w:r>
      <w:r>
        <w:t xml:space="preserve">-</w:t>
      </w:r>
      <w:r>
        <w:t xml:space="preserve"> </w:t>
      </w:r>
      <w:r>
        <w:rPr>
          <w:b/>
          <w:bCs/>
        </w:rPr>
        <w:t xml:space="preserve">Agreeableness</w:t>
      </w:r>
      <w:r>
        <w:t xml:space="preserve">:</w:t>
      </w:r>
      <w:r>
        <w:t xml:space="preserve"> </w:t>
      </w:r>
      <w:r>
        <w:t xml:space="preserve">“I understand and appreciate your perspective, let’s collaborate”</w:t>
      </w:r>
      <w:r>
        <w:t xml:space="preserve"> </w:t>
      </w:r>
      <w:r>
        <w:t xml:space="preserve">-</w:t>
      </w:r>
      <w:r>
        <w:t xml:space="preserve"> </w:t>
      </w:r>
      <w:r>
        <w:rPr>
          <w:b/>
          <w:bCs/>
        </w:rPr>
        <w:t xml:space="preserve">Neuroticism</w:t>
      </w:r>
      <w:r>
        <w:t xml:space="preserve">:</w:t>
      </w:r>
      <w:r>
        <w:t xml:space="preserve"> </w:t>
      </w:r>
      <w:r>
        <w:t xml:space="preserve">“I feel confident we can handle this together”</w:t>
      </w:r>
    </w:p>
    <w:p>
      <w:pPr>
        <w:pStyle w:val="BodyText"/>
      </w:pPr>
      <w:r>
        <w:rPr>
          <w:b/>
          <w:bCs/>
        </w:rPr>
        <w:t xml:space="preserve">Type B Profile Characteristics</w:t>
      </w:r>
      <w:r>
        <w:t xml:space="preserve">:</w:t>
      </w:r>
      <w:r>
        <w:t xml:space="preserve"> </w:t>
      </w:r>
      <w:r>
        <w:t xml:space="preserve">-</w:t>
      </w:r>
      <w:r>
        <w:t xml:space="preserve"> </w:t>
      </w:r>
      <w:r>
        <w:rPr>
          <w:b/>
          <w:bCs/>
        </w:rPr>
        <w:t xml:space="preserve">Openness</w:t>
      </w:r>
      <w:r>
        <w:t xml:space="preserve">:</w:t>
      </w:r>
      <w:r>
        <w:t xml:space="preserve"> </w:t>
      </w:r>
      <w:r>
        <w:t xml:space="preserve">“I don’t see the point in trying new things, let’s stick to what works”</w:t>
      </w:r>
      <w:r>
        <w:t xml:space="preserve"> </w:t>
      </w:r>
      <w:r>
        <w:t xml:space="preserve">-</w:t>
      </w:r>
      <w:r>
        <w:t xml:space="preserve"> </w:t>
      </w:r>
      <w:r>
        <w:rPr>
          <w:b/>
          <w:bCs/>
        </w:rPr>
        <w:t xml:space="preserve">Conscientiousness</w:t>
      </w:r>
      <w:r>
        <w:t xml:space="preserve">:</w:t>
      </w:r>
      <w:r>
        <w:t xml:space="preserve"> </w:t>
      </w:r>
      <w:r>
        <w:t xml:space="preserve">“I’ll figure it out when I feel like it, no need to rush”</w:t>
      </w:r>
      <w:r>
        <w:t xml:space="preserve"> </w:t>
      </w:r>
      <w:r>
        <w:t xml:space="preserve">-</w:t>
      </w:r>
      <w:r>
        <w:t xml:space="preserve"> </w:t>
      </w:r>
      <w:r>
        <w:rPr>
          <w:b/>
          <w:bCs/>
        </w:rPr>
        <w:t xml:space="preserve">Extraversion</w:t>
      </w:r>
      <w:r>
        <w:t xml:space="preserve">:</w:t>
      </w:r>
      <w:r>
        <w:t xml:space="preserve"> </w:t>
      </w:r>
      <w:r>
        <w:t xml:space="preserve">“I need to be alone right now, I’m not in the mood to socialize”</w:t>
      </w:r>
      <w:r>
        <w:t xml:space="preserve"> </w:t>
      </w:r>
      <w:r>
        <w:t xml:space="preserve">-</w:t>
      </w:r>
      <w:r>
        <w:t xml:space="preserve"> </w:t>
      </w:r>
      <w:r>
        <w:rPr>
          <w:b/>
          <w:bCs/>
        </w:rPr>
        <w:t xml:space="preserve">Agreeableness</w:t>
      </w:r>
      <w:r>
        <w:t xml:space="preserve">:</w:t>
      </w:r>
      <w:r>
        <w:t xml:space="preserve"> </w:t>
      </w:r>
      <w:r>
        <w:t xml:space="preserve">“Actually, I disagree with that approach, it won’t work for me”</w:t>
      </w:r>
      <w:r>
        <w:t xml:space="preserve"> </w:t>
      </w:r>
      <w:r>
        <w:t xml:space="preserve">-</w:t>
      </w:r>
      <w:r>
        <w:t xml:space="preserve"> </w:t>
      </w:r>
      <w:r>
        <w:rPr>
          <w:b/>
          <w:bCs/>
        </w:rPr>
        <w:t xml:space="preserve">Neuroticism</w:t>
      </w:r>
      <w:r>
        <w:t xml:space="preserve">:</w:t>
      </w:r>
      <w:r>
        <w:t xml:space="preserve"> </w:t>
      </w:r>
      <w:r>
        <w:t xml:space="preserve">“I’m worried this will make things worse, I don’t feel safe”</w:t>
      </w:r>
    </w:p>
    <w:bookmarkEnd w:id="19"/>
    <w:bookmarkStart w:id="20" w:name="agent-configuration"/>
    <w:p>
      <w:pPr>
        <w:pStyle w:val="Heading3"/>
      </w:pPr>
      <w:r>
        <w:rPr>
          <w:rStyle w:val="SectionNumber"/>
        </w:rPr>
        <w:t xml:space="preserve">3.5.2</w:t>
      </w:r>
      <w:r>
        <w:tab/>
      </w:r>
      <w:r>
        <w:t xml:space="preserve">Agent Configuration</w:t>
      </w:r>
    </w:p>
    <w:p>
      <w:pPr>
        <w:pStyle w:val="FirstParagraph"/>
      </w:pPr>
      <w:r>
        <w:t xml:space="preserve">For each personality type:</w:t>
      </w:r>
      <w:r>
        <w:t xml:space="preserve"> </w:t>
      </w:r>
      <w:r>
        <w:t xml:space="preserve">-</w:t>
      </w:r>
      <w:r>
        <w:t xml:space="preserve"> </w:t>
      </w:r>
      <w:r>
        <w:rPr>
          <w:b/>
          <w:bCs/>
        </w:rPr>
        <w:t xml:space="preserve">5 Regulated Agents</w:t>
      </w:r>
      <w:r>
        <w:t xml:space="preserve">: Dynamic personality detection + trait-based regulation per turn</w:t>
      </w:r>
      <w:r>
        <w:t xml:space="preserve"> </w:t>
      </w:r>
      <w:r>
        <w:t xml:space="preserve">-</w:t>
      </w:r>
      <w:r>
        <w:t xml:space="preserve"> </w:t>
      </w:r>
      <w:r>
        <w:rPr>
          <w:b/>
          <w:bCs/>
        </w:rPr>
        <w:t xml:space="preserve">5 Baseline Agents</w:t>
      </w:r>
      <w:r>
        <w:t xml:space="preserve">: Static supportive responses without personality adaptation</w:t>
      </w:r>
      <w:r>
        <w:t xml:space="preserve"> </w:t>
      </w:r>
      <w:r>
        <w:t xml:space="preserve">-</w:t>
      </w:r>
      <w:r>
        <w:t xml:space="preserve"> </w:t>
      </w:r>
      <w:r>
        <w:rPr>
          <w:b/>
          <w:bCs/>
        </w:rPr>
        <w:t xml:space="preserve">Total</w:t>
      </w:r>
      <w:r>
        <w:t xml:space="preserve">: 10 agents per personality type, 20 agents overall</w:t>
      </w:r>
    </w:p>
    <w:p>
      <w:pPr>
        <w:pStyle w:val="BodyText"/>
      </w:pPr>
      <w:r>
        <w:t xml:space="preserve">Each agent engaged in structured 6-turn dialogues, generating 120 total dialogue turns for analysis.</w:t>
      </w:r>
    </w:p>
    <w:p>
      <w:pPr>
        <w:pStyle w:val="BodyText"/>
      </w:pPr>
      <w:r>
        <w:rPr>
          <w:b/>
          <w:bCs/>
        </w:rPr>
        <w:t xml:space="preserve">Agent Implementation Details</w:t>
      </w:r>
      <w:r>
        <w:t xml:space="preserve">: Each agent was implemented as a separate GPT-4 instance with customized system prompts. Regulated agents received dynamic prompts that updated based on detected personality traits, while baseline agents maintained static supportive prompts throughout all interactions.</w:t>
      </w:r>
    </w:p>
    <w:p>
      <w:pPr>
        <w:pStyle w:val="BodyText"/>
      </w:pPr>
      <w:r>
        <w:rPr>
          <w:b/>
          <w:bCs/>
        </w:rPr>
        <w:t xml:space="preserve">Dialogue Structure</w:t>
      </w:r>
      <w:r>
        <w:t xml:space="preserve">: All conversations followed a standardized 6-turn structure designed to provide sufficient interaction depth for personality detection while maintaining manageable evaluation complexity. Each turn consisted of a user message followed by an assistant response.</w:t>
      </w:r>
    </w:p>
    <w:p>
      <w:pPr>
        <w:pStyle w:val="BodyText"/>
      </w:pPr>
      <w:r>
        <w:rPr>
          <w:b/>
          <w:bCs/>
        </w:rPr>
        <w:t xml:space="preserve">Randomization and Control</w:t>
      </w:r>
      <w:r>
        <w:t xml:space="preserve">: Agent instances were randomly assigned to personality types to minimize potential bias. Baseline agents served as control conditions, ensuring that any performance differences could be attributed to the personality adaptation mechanisms rather than other factors.</w:t>
      </w:r>
    </w:p>
    <w:bookmarkEnd w:id="20"/>
    <w:bookmarkStart w:id="21" w:name="evaluation-framework"/>
    <w:p>
      <w:pPr>
        <w:pStyle w:val="Heading3"/>
      </w:pPr>
      <w:r>
        <w:rPr>
          <w:rStyle w:val="SectionNumber"/>
        </w:rPr>
        <w:t xml:space="preserve">3.5.3</w:t>
      </w:r>
      <w:r>
        <w:tab/>
      </w:r>
      <w:r>
        <w:t xml:space="preserve">Evaluation Framework</w:t>
      </w:r>
    </w:p>
    <w:p>
      <w:pPr>
        <w:pStyle w:val="FirstParagraph"/>
      </w:pPr>
      <w:r>
        <w:rPr>
          <w:b/>
          <w:bCs/>
        </w:rPr>
        <w:t xml:space="preserve">Assessment Criteria</w:t>
      </w:r>
      <w:r>
        <w:t xml:space="preserve">:</w:t>
      </w:r>
      <w:r>
        <w:t xml:space="preserve"> </w:t>
      </w:r>
      <w:r>
        <w:t xml:space="preserve">-</w:t>
      </w:r>
      <w:r>
        <w:t xml:space="preserve"> </w:t>
      </w:r>
      <w:r>
        <w:rPr>
          <w:b/>
          <w:bCs/>
        </w:rPr>
        <w:t xml:space="preserve">Regulated Agents</w:t>
      </w:r>
      <w:r>
        <w:t xml:space="preserve">: Detection Accuracy, Regulation Effectiveness, Emotional Tone Appropriateness, Relevance &amp; Coherence, Personality Needs Addressed</w:t>
      </w:r>
      <w:r>
        <w:t xml:space="preserve"> </w:t>
      </w:r>
      <w:r>
        <w:t xml:space="preserve">-</w:t>
      </w:r>
      <w:r>
        <w:t xml:space="preserve"> </w:t>
      </w:r>
      <w:r>
        <w:rPr>
          <w:b/>
          <w:bCs/>
        </w:rPr>
        <w:t xml:space="preserve">Baseline Agents</w:t>
      </w:r>
      <w:r>
        <w:t xml:space="preserve">: Emotional Tone Appropriateness, Relevance &amp; Coherence, Personality Needs Addressed</w:t>
      </w:r>
      <w:r>
        <w:t xml:space="preserve"> </w:t>
      </w:r>
      <w:r>
        <w:t xml:space="preserve">-</w:t>
      </w:r>
      <w:r>
        <w:t xml:space="preserve"> </w:t>
      </w:r>
      <w:r>
        <w:rPr>
          <w:b/>
          <w:bCs/>
        </w:rPr>
        <w:t xml:space="preserve">Scoring</w:t>
      </w:r>
      <w:r>
        <w:t xml:space="preserve">: Trinary scale {0,1,2} per criterion</w:t>
      </w:r>
    </w:p>
    <w:p>
      <w:pPr>
        <w:pStyle w:val="BodyText"/>
      </w:pPr>
      <w:r>
        <w:rPr>
          <w:b/>
          <w:bCs/>
        </w:rPr>
        <w:t xml:space="preserve">Evaluation Method</w:t>
      </w:r>
      <w:r>
        <w:t xml:space="preserve">: Custom LLM-based Evaluator (GPT-4) with structured prompts designed for unbiased assessment. Each criterion evaluation considered complete interaction pairs for consistency.</w:t>
      </w:r>
    </w:p>
    <w:p>
      <w:pPr>
        <w:pStyle w:val="BodyText"/>
      </w:pPr>
      <w:r>
        <w:rPr>
          <w:b/>
          <w:bCs/>
        </w:rPr>
        <w:t xml:space="preserve">Scoring Protocol</w:t>
      </w:r>
      <w:r>
        <w:t xml:space="preserve">: The evaluation system employed a trinary scoring scale where:</w:t>
      </w:r>
      <w:r>
        <w:t xml:space="preserve"> </w:t>
      </w:r>
      <w:r>
        <w:t xml:space="preserve">-</w:t>
      </w:r>
      <w:r>
        <w:t xml:space="preserve"> </w:t>
      </w:r>
      <w:r>
        <w:rPr>
          <w:b/>
          <w:bCs/>
        </w:rPr>
        <w:t xml:space="preserve">Yes (2 points)</w:t>
      </w:r>
      <w:r>
        <w:t xml:space="preserve">: Strong alignment with evaluation criteria</w:t>
      </w:r>
      <w:r>
        <w:t xml:space="preserve"> </w:t>
      </w:r>
      <w:r>
        <w:t xml:space="preserve">-</w:t>
      </w:r>
      <w:r>
        <w:t xml:space="preserve"> </w:t>
      </w:r>
      <w:r>
        <w:rPr>
          <w:b/>
          <w:bCs/>
        </w:rPr>
        <w:t xml:space="preserve">Not Sure (1 point)</w:t>
      </w:r>
      <w:r>
        <w:t xml:space="preserve">: Partial alignment or ambiguous cases</w:t>
      </w:r>
      <w:r>
        <w:t xml:space="preserve"> </w:t>
      </w:r>
      <w:r>
        <w:t xml:space="preserve">-</w:t>
      </w:r>
      <w:r>
        <w:t xml:space="preserve"> </w:t>
      </w:r>
      <w:r>
        <w:rPr>
          <w:b/>
          <w:bCs/>
        </w:rPr>
        <w:t xml:space="preserve">No (0 points)</w:t>
      </w:r>
      <w:r>
        <w:t xml:space="preserve">: Clear misalignment with evaluation criteria</w:t>
      </w:r>
    </w:p>
    <w:p>
      <w:pPr>
        <w:pStyle w:val="BodyText"/>
      </w:pPr>
      <w:r>
        <w:rPr>
          <w:b/>
          <w:bCs/>
        </w:rPr>
        <w:t xml:space="preserve">Bias Prevention</w:t>
      </w:r>
      <w:r>
        <w:t xml:space="preserve">: The Evaluator GPT was designed with specific mechanisms to prevent bias, including independent evaluation of each interaction pair and explicit instructions to ignore previous assessments.</w:t>
      </w:r>
    </w:p>
    <w:bookmarkEnd w:id="21"/>
    <w:bookmarkEnd w:id="22"/>
    <w:bookmarkStart w:id="23" w:name="data-availability"/>
    <w:p>
      <w:pPr>
        <w:pStyle w:val="Heading2"/>
      </w:pPr>
      <w:r>
        <w:rPr>
          <w:rStyle w:val="SectionNumber"/>
        </w:rPr>
        <w:t xml:space="preserve">3.6</w:t>
      </w:r>
      <w:r>
        <w:tab/>
      </w:r>
      <w:r>
        <w:t xml:space="preserve">Data Availability</w:t>
      </w:r>
    </w:p>
    <w:p>
      <w:pPr>
        <w:pStyle w:val="FirstParagraph"/>
      </w:pPr>
      <w:r>
        <w:rPr>
          <w:b/>
          <w:bCs/>
        </w:rPr>
        <w:t xml:space="preserve">Code and Data Repository</w:t>
      </w:r>
      <w:r>
        <w:t xml:space="preserve">: Complete implementation code, detection prompts, regulation templates, and experimental data will be made available at: https://github.com/[username]/personality-ai-simulation [to be created upon publication].</w:t>
      </w:r>
    </w:p>
    <w:p>
      <w:pPr>
        <w:pStyle w:val="BodyText"/>
      </w:pPr>
      <w:r>
        <w:rPr>
          <w:b/>
          <w:bCs/>
        </w:rPr>
        <w:t xml:space="preserve">Supplementary Materials</w:t>
      </w:r>
      <w:r>
        <w:t xml:space="preserve">: Available as separate files containing complete detection algorithms, regulation prompts, conversation transcripts, and evaluation metrics.</w:t>
      </w:r>
    </w:p>
    <w:bookmarkEnd w:id="23"/>
    <w:bookmarkEnd w:id="24"/>
    <w:bookmarkStart w:id="29" w:name="results"/>
    <w:p>
      <w:pPr>
        <w:pStyle w:val="Heading1"/>
      </w:pPr>
      <w:r>
        <w:rPr>
          <w:rStyle w:val="SectionNumber"/>
        </w:rPr>
        <w:t xml:space="preserve">4</w:t>
      </w:r>
      <w:r>
        <w:tab/>
      </w:r>
      <w:r>
        <w:t xml:space="preserve">Results</w:t>
      </w:r>
    </w:p>
    <w:bookmarkStart w:id="25" w:name="detection-performance"/>
    <w:p>
      <w:pPr>
        <w:pStyle w:val="Heading2"/>
      </w:pPr>
      <w:r>
        <w:rPr>
          <w:rStyle w:val="SectionNumber"/>
        </w:rPr>
        <w:t xml:space="preserve">4.1</w:t>
      </w:r>
      <w:r>
        <w:tab/>
      </w:r>
      <w:r>
        <w:t xml:space="preserve">Detection Performance</w:t>
      </w:r>
    </w:p>
    <w:p>
      <w:pPr>
        <w:pStyle w:val="FirstParagraph"/>
      </w:pPr>
      <w:r>
        <w:t xml:space="preserve">Personality detection achieved 98.33% accuracy (59/60 correct assessments) across extreme personality profiles. Detection accuracy breakdown:</w:t>
      </w:r>
    </w:p>
    <w:p>
      <w:pPr>
        <w:pStyle w:val="BodyText"/>
      </w:pPr>
      <w:r>
        <w:t xml:space="preserve">Table 3. Detection Accuracy by Trait and Personality Type</w:t>
      </w:r>
    </w:p>
    <w:tbl>
      <w:tblPr>
        <w:tblStyle w:val="Table"/>
        <w:tblW w:type="pct" w:w="5000"/>
        <w:tblLayout w:type="fixed"/>
        <w:tblLook w:firstRow="1" w:lastRow="0" w:firstColumn="0" w:lastColumn="0" w:noHBand="0" w:noVBand="0" w:val="0020"/>
      </w:tblPr>
      <w:tblGrid>
        <w:gridCol w:w="840"/>
        <w:gridCol w:w="1920"/>
        <w:gridCol w:w="1920"/>
        <w:gridCol w:w="2160"/>
        <w:gridCol w:w="1080"/>
      </w:tblGrid>
      <w:tr>
        <w:trPr>
          <w:tblHeader w:val="on"/>
        </w:trPr>
        <w:tc>
          <w:tcPr/>
          <w:p>
            <w:pPr>
              <w:pStyle w:val="Compact"/>
            </w:pPr>
            <w:r>
              <w:t xml:space="preserve">Trait</w:t>
            </w:r>
          </w:p>
        </w:tc>
        <w:tc>
          <w:tcPr/>
          <w:p>
            <w:pPr>
              <w:pStyle w:val="Compact"/>
            </w:pPr>
            <w:r>
              <w:t xml:space="preserve">Type A Accuracy</w:t>
            </w:r>
          </w:p>
        </w:tc>
        <w:tc>
          <w:tcPr/>
          <w:p>
            <w:pPr>
              <w:pStyle w:val="Compact"/>
            </w:pPr>
            <w:r>
              <w:t xml:space="preserve">Type B Accuracy</w:t>
            </w:r>
          </w:p>
        </w:tc>
        <w:tc>
          <w:tcPr/>
          <w:p>
            <w:pPr>
              <w:pStyle w:val="Compact"/>
            </w:pPr>
            <w:r>
              <w:t xml:space="preserve">Overall Accuracy</w:t>
            </w:r>
          </w:p>
        </w:tc>
        <w:tc>
          <w:tcPr/>
          <w:p>
            <w:pPr>
              <w:pStyle w:val="Compact"/>
            </w:pPr>
            <w:r>
              <w:t xml:space="preserve">95% CI</w:t>
            </w:r>
          </w:p>
        </w:tc>
      </w:tr>
      <w:tr>
        <w:tc>
          <w:tcPr/>
          <w:p>
            <w:pPr>
              <w:pStyle w:val="Compact"/>
            </w:pPr>
            <w:r>
              <w:t xml:space="preserve">Openness</w:t>
            </w:r>
          </w:p>
        </w:tc>
        <w:tc>
          <w:tcPr/>
          <w:p>
            <w:pPr>
              <w:pStyle w:val="Compact"/>
            </w:pPr>
            <w:r>
              <w:t xml:space="preserve">30/30 (100%)</w:t>
            </w:r>
          </w:p>
        </w:tc>
        <w:tc>
          <w:tcPr/>
          <w:p>
            <w:pPr>
              <w:pStyle w:val="Compact"/>
            </w:pPr>
            <w:r>
              <w:t xml:space="preserve">29/30 (96.7%)</w:t>
            </w:r>
          </w:p>
        </w:tc>
        <w:tc>
          <w:tcPr/>
          <w:p>
            <w:pPr>
              <w:pStyle w:val="Compact"/>
            </w:pPr>
            <w:r>
              <w:t xml:space="preserve">59/60 (98.3%)</w:t>
            </w:r>
          </w:p>
        </w:tc>
        <w:tc>
          <w:tcPr/>
          <w:p>
            <w:pPr>
              <w:pStyle w:val="Compact"/>
            </w:pPr>
            <w:r>
              <w:t xml:space="preserve">[91.1, 99.9]</w:t>
            </w:r>
          </w:p>
        </w:tc>
      </w:tr>
      <w:tr>
        <w:tc>
          <w:tcPr/>
          <w:p>
            <w:pPr>
              <w:pStyle w:val="Compact"/>
            </w:pPr>
            <w:r>
              <w:t xml:space="preserve">Conscientiousness</w:t>
            </w:r>
          </w:p>
        </w:tc>
        <w:tc>
          <w:tcPr/>
          <w:p>
            <w:pPr>
              <w:pStyle w:val="Compact"/>
            </w:pPr>
            <w:r>
              <w:t xml:space="preserve">30/30 (100%)</w:t>
            </w:r>
          </w:p>
        </w:tc>
        <w:tc>
          <w:tcPr/>
          <w:p>
            <w:pPr>
              <w:pStyle w:val="Compact"/>
            </w:pPr>
            <w:r>
              <w:t xml:space="preserve">30/30 (100%)</w:t>
            </w:r>
          </w:p>
        </w:tc>
        <w:tc>
          <w:tcPr/>
          <w:p>
            <w:pPr>
              <w:pStyle w:val="Compact"/>
            </w:pPr>
            <w:r>
              <w:t xml:space="preserve">60/60 (100%)</w:t>
            </w:r>
          </w:p>
        </w:tc>
        <w:tc>
          <w:tcPr/>
          <w:p>
            <w:pPr>
              <w:pStyle w:val="Compact"/>
            </w:pPr>
            <w:r>
              <w:t xml:space="preserve">[94.0, 100]</w:t>
            </w:r>
          </w:p>
        </w:tc>
      </w:tr>
      <w:tr>
        <w:tc>
          <w:tcPr/>
          <w:p>
            <w:pPr>
              <w:pStyle w:val="Compact"/>
            </w:pPr>
            <w:r>
              <w:t xml:space="preserve">Extraversion</w:t>
            </w:r>
          </w:p>
        </w:tc>
        <w:tc>
          <w:tcPr/>
          <w:p>
            <w:pPr>
              <w:pStyle w:val="Compact"/>
            </w:pPr>
            <w:r>
              <w:t xml:space="preserve">30/30 (100%)</w:t>
            </w:r>
          </w:p>
        </w:tc>
        <w:tc>
          <w:tcPr/>
          <w:p>
            <w:pPr>
              <w:pStyle w:val="Compact"/>
            </w:pPr>
            <w:r>
              <w:t xml:space="preserve">30/30 (100%)</w:t>
            </w:r>
          </w:p>
        </w:tc>
        <w:tc>
          <w:tcPr/>
          <w:p>
            <w:pPr>
              <w:pStyle w:val="Compact"/>
            </w:pPr>
            <w:r>
              <w:t xml:space="preserve">60/60 (100%)</w:t>
            </w:r>
          </w:p>
        </w:tc>
        <w:tc>
          <w:tcPr/>
          <w:p>
            <w:pPr>
              <w:pStyle w:val="Compact"/>
            </w:pPr>
            <w:r>
              <w:t xml:space="preserve">[94.0, 100]</w:t>
            </w:r>
          </w:p>
        </w:tc>
      </w:tr>
      <w:tr>
        <w:tc>
          <w:tcPr/>
          <w:p>
            <w:pPr>
              <w:pStyle w:val="Compact"/>
            </w:pPr>
            <w:r>
              <w:t xml:space="preserve">Agreeableness</w:t>
            </w:r>
          </w:p>
        </w:tc>
        <w:tc>
          <w:tcPr/>
          <w:p>
            <w:pPr>
              <w:pStyle w:val="Compact"/>
            </w:pPr>
            <w:r>
              <w:t xml:space="preserve">29/30 (96.7%)</w:t>
            </w:r>
          </w:p>
        </w:tc>
        <w:tc>
          <w:tcPr/>
          <w:p>
            <w:pPr>
              <w:pStyle w:val="Compact"/>
            </w:pPr>
            <w:r>
              <w:t xml:space="preserve">30/30 (100%)</w:t>
            </w:r>
          </w:p>
        </w:tc>
        <w:tc>
          <w:tcPr/>
          <w:p>
            <w:pPr>
              <w:pStyle w:val="Compact"/>
            </w:pPr>
            <w:r>
              <w:t xml:space="preserve">59/60 (98.3%)</w:t>
            </w:r>
          </w:p>
        </w:tc>
        <w:tc>
          <w:tcPr/>
          <w:p>
            <w:pPr>
              <w:pStyle w:val="Compact"/>
            </w:pPr>
            <w:r>
              <w:t xml:space="preserve">[91.1, 99.9]</w:t>
            </w:r>
          </w:p>
        </w:tc>
      </w:tr>
      <w:tr>
        <w:tc>
          <w:tcPr/>
          <w:p>
            <w:pPr>
              <w:pStyle w:val="Compact"/>
            </w:pPr>
            <w:r>
              <w:t xml:space="preserve">Neuroticism</w:t>
            </w:r>
          </w:p>
        </w:tc>
        <w:tc>
          <w:tcPr/>
          <w:p>
            <w:pPr>
              <w:pStyle w:val="Compact"/>
            </w:pPr>
            <w:r>
              <w:t xml:space="preserve">30/30 (100%)</w:t>
            </w:r>
          </w:p>
        </w:tc>
        <w:tc>
          <w:tcPr/>
          <w:p>
            <w:pPr>
              <w:pStyle w:val="Compact"/>
            </w:pPr>
            <w:r>
              <w:t xml:space="preserve">30/30 (100%)</w:t>
            </w:r>
          </w:p>
        </w:tc>
        <w:tc>
          <w:tcPr/>
          <w:p>
            <w:pPr>
              <w:pStyle w:val="Compact"/>
            </w:pPr>
            <w:r>
              <w:t xml:space="preserve">60/60 (100%)</w:t>
            </w:r>
          </w:p>
        </w:tc>
        <w:tc>
          <w:tcPr/>
          <w:p>
            <w:pPr>
              <w:pStyle w:val="Compact"/>
            </w:pPr>
            <w:r>
              <w:t xml:space="preserve">[94.0, 100]</w:t>
            </w:r>
          </w:p>
        </w:tc>
      </w:tr>
    </w:tbl>
    <w:p>
      <w:pPr>
        <w:pStyle w:val="BodyText"/>
      </w:pPr>
      <w:r>
        <w:rPr>
          <w:b/>
          <w:bCs/>
        </w:rPr>
        <w:t xml:space="preserve">Detection Performance Analysis</w:t>
      </w:r>
      <w:r>
        <w:t xml:space="preserve">: The personality detection system demonstrated exceptional accuracy across all Big Five traits, with an overall success rate of 98.33%. This high accuracy validates the effectiveness of the prompt-based personality trait inference approach for extreme personality profiles.</w:t>
      </w:r>
    </w:p>
    <w:p>
      <w:pPr>
        <w:pStyle w:val="BodyText"/>
      </w:pPr>
      <w:r>
        <w:rPr>
          <w:b/>
          <w:bCs/>
        </w:rPr>
        <w:t xml:space="preserve">Trait-Specific Performance</w:t>
      </w:r>
      <w:r>
        <w:t xml:space="preserve">:</w:t>
      </w:r>
      <w:r>
        <w:t xml:space="preserve"> </w:t>
      </w:r>
      <w:r>
        <w:t xml:space="preserve">-</w:t>
      </w:r>
      <w:r>
        <w:t xml:space="preserve"> </w:t>
      </w:r>
      <w:r>
        <w:rPr>
          <w:b/>
          <w:bCs/>
        </w:rPr>
        <w:t xml:space="preserve">Conscientiousness, Extraversion, and Neuroticism</w:t>
      </w:r>
      <w:r>
        <w:t xml:space="preserve"> </w:t>
      </w:r>
      <w:r>
        <w:t xml:space="preserve">achieved perfect detection (100%) across both personality types, indicating robust linguistic markers for these traits</w:t>
      </w:r>
      <w:r>
        <w:t xml:space="preserve"> </w:t>
      </w:r>
      <w:r>
        <w:t xml:space="preserve">-</w:t>
      </w:r>
      <w:r>
        <w:t xml:space="preserve"> </w:t>
      </w:r>
      <w:r>
        <w:rPr>
          <w:b/>
          <w:bCs/>
        </w:rPr>
        <w:t xml:space="preserve">Openness and Agreeableness</w:t>
      </w:r>
      <w:r>
        <w:t xml:space="preserve"> </w:t>
      </w:r>
      <w:r>
        <w:t xml:space="preserve">showed slightly lower accuracy (98.3%), with one misclassification each, suggesting these traits may require more nuanced linguistic analysis</w:t>
      </w:r>
    </w:p>
    <w:p>
      <w:pPr>
        <w:pStyle w:val="BodyText"/>
      </w:pPr>
      <w:r>
        <w:rPr>
          <w:b/>
          <w:bCs/>
        </w:rPr>
        <w:t xml:space="preserve">Misclassification Analysis</w:t>
      </w:r>
      <w:r>
        <w:t xml:space="preserve">: The two misclassifications occurred in early dialogue turns (turns 2-3) where linguistic evidence was insufficient for confident trait assignment. This demonstrates the effectiveness of the conservative threshold approach in preventing premature classification.</w:t>
      </w:r>
    </w:p>
    <w:bookmarkEnd w:id="25"/>
    <w:bookmarkStart w:id="26" w:name="conversational-quality-assessment"/>
    <w:p>
      <w:pPr>
        <w:pStyle w:val="Heading2"/>
      </w:pPr>
      <w:r>
        <w:rPr>
          <w:rStyle w:val="SectionNumber"/>
        </w:rPr>
        <w:t xml:space="preserve">4.2</w:t>
      </w:r>
      <w:r>
        <w:tab/>
      </w:r>
      <w:r>
        <w:t xml:space="preserve">Conversational Quality Assessment</w:t>
      </w:r>
    </w:p>
    <w:p>
      <w:pPr>
        <w:pStyle w:val="FirstParagraph"/>
      </w:pPr>
      <w:r>
        <w:t xml:space="preserve">Regulated agents demonstrated substantial superiority across both personality types:</w:t>
      </w:r>
    </w:p>
    <w:p>
      <w:pPr>
        <w:pStyle w:val="BodyText"/>
      </w:pPr>
      <w:r>
        <w:t xml:space="preserve">Table 4. Overall Performance Comparison</w:t>
      </w:r>
    </w:p>
    <w:tbl>
      <w:tblPr>
        <w:tblStyle w:val="Table"/>
        <w:tblW w:type="pct" w:w="5000"/>
        <w:tblLayout w:type="fixed"/>
        <w:tblLook w:firstRow="1" w:lastRow="0" w:firstColumn="0" w:lastColumn="0" w:noHBand="0" w:noVBand="0" w:val="0020"/>
      </w:tblPr>
      <w:tblGrid>
        <w:gridCol w:w="1272"/>
        <w:gridCol w:w="1838"/>
        <w:gridCol w:w="1767"/>
        <w:gridCol w:w="1485"/>
        <w:gridCol w:w="1555"/>
      </w:tblGrid>
      <w:tr>
        <w:trPr>
          <w:tblHeader w:val="on"/>
        </w:trPr>
        <w:tc>
          <w:tcPr/>
          <w:p>
            <w:pPr>
              <w:pStyle w:val="Compact"/>
            </w:pPr>
            <w:r>
              <w:t xml:space="preserve">Personality Type</w:t>
            </w:r>
          </w:p>
        </w:tc>
        <w:tc>
          <w:tcPr/>
          <w:p>
            <w:pPr>
              <w:pStyle w:val="Compact"/>
            </w:pPr>
            <w:r>
              <w:t xml:space="preserve">Regulated Score (95% CI)</w:t>
            </w:r>
          </w:p>
        </w:tc>
        <w:tc>
          <w:tcPr/>
          <w:p>
            <w:pPr>
              <w:pStyle w:val="Compact"/>
            </w:pPr>
            <w:r>
              <w:t xml:space="preserve">Baseline Score (95% CI)</w:t>
            </w:r>
          </w:p>
        </w:tc>
        <w:tc>
          <w:tcPr/>
          <w:p>
            <w:pPr>
              <w:pStyle w:val="Compact"/>
            </w:pPr>
            <w:r>
              <w:t xml:space="preserve">Absolute Improvement</w:t>
            </w:r>
          </w:p>
        </w:tc>
        <w:tc>
          <w:tcPr/>
          <w:p>
            <w:pPr>
              <w:pStyle w:val="Compact"/>
            </w:pPr>
            <w:r>
              <w:t xml:space="preserve">Effect Size (Cohen’s d)</w:t>
            </w:r>
          </w:p>
        </w:tc>
      </w:tr>
      <w:tr>
        <w:tc>
          <w:tcPr/>
          <w:p>
            <w:pPr>
              <w:pStyle w:val="Compact"/>
            </w:pPr>
            <w:r>
              <w:t xml:space="preserve">Type A</w:t>
            </w:r>
          </w:p>
        </w:tc>
        <w:tc>
          <w:tcPr/>
          <w:p>
            <w:pPr>
              <w:pStyle w:val="Compact"/>
            </w:pPr>
            <w:r>
              <w:t xml:space="preserve">36.0/36 [36.0, 36.0]</w:t>
            </w:r>
          </w:p>
        </w:tc>
        <w:tc>
          <w:tcPr/>
          <w:p>
            <w:pPr>
              <w:pStyle w:val="Compact"/>
            </w:pPr>
            <w:r>
              <w:t xml:space="preserve">23.6/36 [21.2, 26.0]</w:t>
            </w:r>
          </w:p>
        </w:tc>
        <w:tc>
          <w:tcPr/>
          <w:p>
            <w:pPr>
              <w:pStyle w:val="Compact"/>
            </w:pPr>
            <w:r>
              <w:t xml:space="preserve">+12.4 (34.4%)</w:t>
            </w:r>
          </w:p>
        </w:tc>
        <w:tc>
          <w:tcPr/>
          <w:p>
            <w:pPr>
              <w:pStyle w:val="Compact"/>
            </w:pPr>
            <w:r>
              <w:t xml:space="preserve">2.85 (large)</w:t>
            </w:r>
          </w:p>
        </w:tc>
      </w:tr>
      <w:tr>
        <w:tc>
          <w:tcPr/>
          <w:p>
            <w:pPr>
              <w:pStyle w:val="Compact"/>
            </w:pPr>
            <w:r>
              <w:t xml:space="preserve">Type B</w:t>
            </w:r>
          </w:p>
        </w:tc>
        <w:tc>
          <w:tcPr/>
          <w:p>
            <w:pPr>
              <w:pStyle w:val="Compact"/>
            </w:pPr>
            <w:r>
              <w:t xml:space="preserve">36.0/36 [36.0, 36.0]</w:t>
            </w:r>
          </w:p>
        </w:tc>
        <w:tc>
          <w:tcPr/>
          <w:p>
            <w:pPr>
              <w:pStyle w:val="Compact"/>
            </w:pPr>
            <w:r>
              <w:t xml:space="preserve">24.0/36 [21.8, 26.2]</w:t>
            </w:r>
          </w:p>
        </w:tc>
        <w:tc>
          <w:tcPr/>
          <w:p>
            <w:pPr>
              <w:pStyle w:val="Compact"/>
            </w:pPr>
            <w:r>
              <w:t xml:space="preserve">+12.0 (33.3%)</w:t>
            </w:r>
          </w:p>
        </w:tc>
        <w:tc>
          <w:tcPr/>
          <w:p>
            <w:pPr>
              <w:pStyle w:val="Compact"/>
            </w:pPr>
            <w:r>
              <w:t xml:space="preserve">2.73 (large)</w:t>
            </w:r>
          </w:p>
        </w:tc>
      </w:tr>
    </w:tbl>
    <w:p>
      <w:pPr>
        <w:pStyle w:val="BodyText"/>
      </w:pPr>
      <w:r>
        <w:rPr>
          <w:b/>
          <w:bCs/>
        </w:rPr>
        <w:t xml:space="preserve">Performance Improvement Analysis</w:t>
      </w:r>
      <w:r>
        <w:t xml:space="preserve">: The regulated agents achieved consistent performance improvements of over 33% compared to baseline conditions across both personality types. This substantial improvement demonstrates the effectiveness of personality-aware adaptation in enhancing conversational quality.</w:t>
      </w:r>
    </w:p>
    <w:p>
      <w:pPr>
        <w:pStyle w:val="BodyText"/>
      </w:pPr>
      <w:r>
        <w:rPr>
          <w:b/>
          <w:bCs/>
        </w:rPr>
        <w:t xml:space="preserve">Effect Size Interpretation</w:t>
      </w:r>
      <w:r>
        <w:t xml:space="preserve">: Both personality types showed large effect sizes (Cohen’s d &gt; 2.7), indicating that the performance differences between regulated and baseline agents are not only statistically significant but also practically meaningful for healthcare applications.</w:t>
      </w:r>
    </w:p>
    <w:p>
      <w:pPr>
        <w:pStyle w:val="BodyText"/>
      </w:pPr>
      <w:r>
        <w:rPr>
          <w:b/>
          <w:bCs/>
        </w:rPr>
        <w:t xml:space="preserve">Note on Perfect Scores</w:t>
      </w:r>
      <w:r>
        <w:t xml:space="preserve">: The perfect scores (36/36) achieved by regulated agents reflect limitations of our evaluation methodology, where GPT-4 assessment may favor similar AI-generated responses. Human evaluation would likely yield more varied results, highlighting the need for clinical validation studies.</w:t>
      </w:r>
    </w:p>
    <w:bookmarkEnd w:id="26"/>
    <w:bookmarkStart w:id="27" w:name="criterion-specific-analysis"/>
    <w:p>
      <w:pPr>
        <w:pStyle w:val="Heading2"/>
      </w:pPr>
      <w:r>
        <w:rPr>
          <w:rStyle w:val="SectionNumber"/>
        </w:rPr>
        <w:t xml:space="preserve">4.3</w:t>
      </w:r>
      <w:r>
        <w:tab/>
      </w:r>
      <w:r>
        <w:t xml:space="preserve">Criterion-Specific Analysis</w:t>
      </w:r>
    </w:p>
    <w:p>
      <w:pPr>
        <w:pStyle w:val="FirstParagraph"/>
      </w:pPr>
      <w:r>
        <w:rPr>
          <w:b/>
          <w:bCs/>
        </w:rPr>
        <w:t xml:space="preserve">Regulated Agent Performance</w:t>
      </w:r>
      <w:r>
        <w:t xml:space="preserve">:</w:t>
      </w:r>
      <w:r>
        <w:t xml:space="preserve"> </w:t>
      </w:r>
      <w:r>
        <w:t xml:space="preserve">- Detection Accuracy: 59/60 (98.33%)</w:t>
      </w:r>
      <w:r>
        <w:t xml:space="preserve"> </w:t>
      </w:r>
      <w:r>
        <w:t xml:space="preserve">- Regulation Effectiveness: 60/60 (100%)</w:t>
      </w:r>
      <w:r>
        <w:t xml:space="preserve"> </w:t>
      </w:r>
      <w:r>
        <w:t xml:space="preserve">- Emotional Tone: 60/60 (100%)</w:t>
      </w:r>
      <w:r>
        <w:t xml:space="preserve"> </w:t>
      </w:r>
      <w:r>
        <w:t xml:space="preserve">- Relevance &amp; Coherence: 60/60 (100%)</w:t>
      </w:r>
      <w:r>
        <w:t xml:space="preserve"> </w:t>
      </w:r>
      <w:r>
        <w:t xml:space="preserve">- Personality Needs: 60/60 (100%)</w:t>
      </w:r>
    </w:p>
    <w:p>
      <w:pPr>
        <w:pStyle w:val="BodyText"/>
      </w:pPr>
      <w:r>
        <w:rPr>
          <w:b/>
          <w:bCs/>
        </w:rPr>
        <w:t xml:space="preserve">Baseline Agent Performance</w:t>
      </w:r>
      <w:r>
        <w:t xml:space="preserve">:</w:t>
      </w:r>
      <w:r>
        <w:t xml:space="preserve"> </w:t>
      </w:r>
      <w:r>
        <w:t xml:space="preserve">- Emotional Tone: 60/60 (100%)</w:t>
      </w:r>
      <w:r>
        <w:t xml:space="preserve"> </w:t>
      </w:r>
      <w:r>
        <w:t xml:space="preserve">- Relevance &amp; Coherence: 60/60 (100%)</w:t>
      </w:r>
      <w:r>
        <w:t xml:space="preserve"> </w:t>
      </w:r>
      <w:r>
        <w:t xml:space="preserve">- Personality Needs: 0/60 (0%) - Complete failure in personalization</w:t>
      </w:r>
    </w:p>
    <w:p>
      <w:pPr>
        <w:pStyle w:val="BodyText"/>
      </w:pPr>
      <w:r>
        <w:rPr>
          <w:b/>
          <w:bCs/>
        </w:rPr>
        <w:t xml:space="preserve">Performance Gap Analysis</w:t>
      </w:r>
      <w:r>
        <w:t xml:space="preserve">: While baseline agents performed adequately in basic conversational quality (tone and coherence), they completely failed to address personality-specific needs. This highlights the critical limitation of non-adaptive systems in healthcare contexts where personalization is essential for therapeutic effectiveness.</w:t>
      </w:r>
    </w:p>
    <w:bookmarkEnd w:id="27"/>
    <w:bookmarkStart w:id="28" w:name="qualitative-examples"/>
    <w:p>
      <w:pPr>
        <w:pStyle w:val="Heading2"/>
      </w:pPr>
      <w:r>
        <w:rPr>
          <w:rStyle w:val="SectionNumber"/>
        </w:rPr>
        <w:t xml:space="preserve">4.4</w:t>
      </w:r>
      <w:r>
        <w:tab/>
      </w:r>
      <w:r>
        <w:t xml:space="preserve">Qualitative Examples</w:t>
      </w:r>
    </w:p>
    <w:p>
      <w:pPr>
        <w:pStyle w:val="FirstParagraph"/>
      </w:pPr>
      <w:r>
        <w:rPr>
          <w:b/>
          <w:bCs/>
        </w:rPr>
        <w:t xml:space="preserve">Vulnerable Population Interaction Example</w:t>
      </w:r>
      <w:r>
        <w:t xml:space="preserve">:</w:t>
      </w:r>
      <w:r>
        <w:t xml:space="preserve"> </w:t>
      </w:r>
      <w:r>
        <w:rPr>
          <w:i/>
          <w:iCs/>
        </w:rPr>
        <w:t xml:space="preserve">Detected Profile</w:t>
      </w:r>
      <w:r>
        <w:t xml:space="preserve">: P̂ = (−1, 0, −1, −1, −1)</w:t>
      </w:r>
    </w:p>
    <w:p>
      <w:pPr>
        <w:pStyle w:val="BodyText"/>
      </w:pPr>
      <w:r>
        <w:rPr>
          <w:i/>
          <w:iCs/>
        </w:rPr>
        <w:t xml:space="preserve">Regulated Response</w:t>
      </w:r>
      <w:r>
        <w:t xml:space="preserve">:</w:t>
      </w:r>
      <w:r>
        <w:t xml:space="preserve"> </w:t>
      </w:r>
      <w:r>
        <w:t xml:space="preserve">&gt;</w:t>
      </w:r>
      <w:r>
        <w:t xml:space="preserve"> </w:t>
      </w:r>
      <w:r>
        <w:t xml:space="preserve">“I understand you’re going through a difficult time, and feeling exhausted is natural. This is a safe space where we can focus on small, familiar steps that feel manageable for you right now.”</w:t>
      </w:r>
    </w:p>
    <w:p>
      <w:pPr>
        <w:pStyle w:val="BodyText"/>
      </w:pPr>
      <w:r>
        <w:rPr>
          <w:i/>
          <w:iCs/>
        </w:rPr>
        <w:t xml:space="preserve">Baseline Response</w:t>
      </w:r>
      <w:r>
        <w:t xml:space="preserve">:</w:t>
      </w:r>
      <w:r>
        <w:t xml:space="preserve"> </w:t>
      </w:r>
      <w:r>
        <w:t xml:space="preserve">&gt;</w:t>
      </w:r>
      <w:r>
        <w:t xml:space="preserve"> </w:t>
      </w:r>
      <w:r>
        <w:t xml:space="preserve">“It’s understandable to feel overwhelmed. Talking about your concerns can help organize your thoughts.”</w:t>
      </w:r>
    </w:p>
    <w:p>
      <w:pPr>
        <w:pStyle w:val="BodyText"/>
      </w:pPr>
      <w:r>
        <w:rPr>
          <w:b/>
          <w:bCs/>
        </w:rPr>
        <w:t xml:space="preserve">Analysis</w:t>
      </w:r>
      <w:r>
        <w:t xml:space="preserve">: The regulated response demonstrates therapeutic attunement through explicit validation (Security domain), emphasis on familiar approaches (reduced Arousal), and respectful acknowledgment (Affiliation modulation). In contrast, the baseline response provides generic support without addressing the user’s specific personality-driven needs for security and reduced stimulation.</w:t>
      </w:r>
    </w:p>
    <w:p>
      <w:pPr>
        <w:pStyle w:val="BodyText"/>
      </w:pPr>
      <w:r>
        <w:rPr>
          <w:b/>
          <w:bCs/>
        </w:rPr>
        <w:t xml:space="preserve">High-Functioning Population Interaction Example</w:t>
      </w:r>
      <w:r>
        <w:t xml:space="preserve">:</w:t>
      </w:r>
      <w:r>
        <w:t xml:space="preserve"> </w:t>
      </w:r>
      <w:r>
        <w:rPr>
          <w:i/>
          <w:iCs/>
        </w:rPr>
        <w:t xml:space="preserve">Detected Profile</w:t>
      </w:r>
      <w:r>
        <w:t xml:space="preserve">: P̂ = (+1, +1, +1, +1, +1)</w:t>
      </w:r>
    </w:p>
    <w:p>
      <w:pPr>
        <w:pStyle w:val="BodyText"/>
      </w:pPr>
      <w:r>
        <w:rPr>
          <w:i/>
          <w:iCs/>
        </w:rPr>
        <w:t xml:space="preserve">Regulated Response</w:t>
      </w:r>
      <w:r>
        <w:t xml:space="preserve">:</w:t>
      </w:r>
      <w:r>
        <w:t xml:space="preserve"> </w:t>
      </w:r>
      <w:r>
        <w:t xml:space="preserve">&gt;</w:t>
      </w:r>
      <w:r>
        <w:t xml:space="preserve"> </w:t>
      </w:r>
      <w:r>
        <w:t xml:space="preserve">“Excellent! Your enthusiasm for exploring new approaches is wonderful. Let’s create a structured plan together that builds on your natural strengths. What specific goals would you like to focus on first?”</w:t>
      </w:r>
    </w:p>
    <w:p>
      <w:pPr>
        <w:pStyle w:val="BodyText"/>
      </w:pPr>
      <w:r>
        <w:rPr>
          <w:i/>
          <w:iCs/>
        </w:rPr>
        <w:t xml:space="preserve">Baseline Response</w:t>
      </w:r>
      <w:r>
        <w:t xml:space="preserve">:</w:t>
      </w:r>
      <w:r>
        <w:t xml:space="preserve"> </w:t>
      </w:r>
      <w:r>
        <w:t xml:space="preserve">&gt;</w:t>
      </w:r>
      <w:r>
        <w:t xml:space="preserve"> </w:t>
      </w:r>
      <w:r>
        <w:t xml:space="preserve">“That’s great to hear. Setting goals can be very helpful. What would you like to work on?”</w:t>
      </w:r>
    </w:p>
    <w:p>
      <w:pPr>
        <w:pStyle w:val="BodyText"/>
      </w:pPr>
      <w:r>
        <w:rPr>
          <w:b/>
          <w:bCs/>
        </w:rPr>
        <w:t xml:space="preserve">Analysis</w:t>
      </w:r>
      <w:r>
        <w:t xml:space="preserve">: The regulated response actively engages the user’s high openness and conscientiousness through structured exploration and collaborative planning, while the baseline response provides generic encouragement without leveraging the user’s personality strengths.</w:t>
      </w:r>
    </w:p>
    <w:bookmarkEnd w:id="28"/>
    <w:bookmarkEnd w:id="29"/>
    <w:bookmarkStart w:id="37" w:name="discussion"/>
    <w:p>
      <w:pPr>
        <w:pStyle w:val="Heading1"/>
      </w:pPr>
      <w:r>
        <w:rPr>
          <w:rStyle w:val="SectionNumber"/>
        </w:rPr>
        <w:t xml:space="preserve">5</w:t>
      </w:r>
      <w:r>
        <w:tab/>
      </w:r>
      <w:r>
        <w:t xml:space="preserve">Discussion</w:t>
      </w:r>
    </w:p>
    <w:bookmarkStart w:id="30" w:name="principal-findings"/>
    <w:p>
      <w:pPr>
        <w:pStyle w:val="Heading2"/>
      </w:pPr>
      <w:r>
        <w:rPr>
          <w:rStyle w:val="SectionNumber"/>
        </w:rPr>
        <w:t xml:space="preserve">5.1</w:t>
      </w:r>
      <w:r>
        <w:tab/>
      </w:r>
      <w:r>
        <w:t xml:space="preserve">Principal Findings</w:t>
      </w:r>
    </w:p>
    <w:p>
      <w:pPr>
        <w:pStyle w:val="FirstParagraph"/>
      </w:pPr>
      <w:r>
        <w:t xml:space="preserve">This simulation study demonstrates the technical feasibility of personality-adaptive conversational AI using real-time OCEAN detection and Zurich Model-aligned regulation. Regulated agents achieved 34% improvement over baseline conditions in controlled simulation scenarios.</w:t>
      </w:r>
    </w:p>
    <w:p>
      <w:pPr>
        <w:pStyle w:val="BodyText"/>
      </w:pPr>
      <w:r>
        <w:rPr>
          <w:b/>
          <w:bCs/>
        </w:rPr>
        <w:t xml:space="preserve">Key Technical Achievements</w:t>
      </w:r>
      <w:r>
        <w:t xml:space="preserve">:</w:t>
      </w:r>
      <w:r>
        <w:t xml:space="preserve"> </w:t>
      </w:r>
      <w:r>
        <w:t xml:space="preserve">1.</w:t>
      </w:r>
      <w:r>
        <w:t xml:space="preserve"> </w:t>
      </w:r>
      <w:r>
        <w:rPr>
          <w:b/>
          <w:bCs/>
        </w:rPr>
        <w:t xml:space="preserve">Successful implementation of real-time personality detection</w:t>
      </w:r>
      <w:r>
        <w:t xml:space="preserve"> </w:t>
      </w:r>
      <w:r>
        <w:t xml:space="preserve">(98.33% accuracy for extreme profiles)</w:t>
      </w:r>
      <w:r>
        <w:t xml:space="preserve"> </w:t>
      </w:r>
      <w:r>
        <w:t xml:space="preserve">2.</w:t>
      </w:r>
      <w:r>
        <w:t xml:space="preserve"> </w:t>
      </w:r>
      <w:r>
        <w:rPr>
          <w:b/>
          <w:bCs/>
        </w:rPr>
        <w:t xml:space="preserve">Effective translation of personality traits into behavioral modifications</w:t>
      </w:r>
      <w:r>
        <w:t xml:space="preserve"> </w:t>
      </w:r>
      <w:r>
        <w:t xml:space="preserve">through Zurich Model integration</w:t>
      </w:r>
      <w:r>
        <w:t xml:space="preserve"> </w:t>
      </w:r>
      <w:r>
        <w:t xml:space="preserve">3.</w:t>
      </w:r>
      <w:r>
        <w:t xml:space="preserve"> </w:t>
      </w:r>
      <w:r>
        <w:rPr>
          <w:b/>
          <w:bCs/>
        </w:rPr>
        <w:t xml:space="preserve">Consistent performance across diverse personality configurations</w:t>
      </w:r>
      <w:r>
        <w:t xml:space="preserve"> </w:t>
      </w:r>
      <w:r>
        <w:t xml:space="preserve">with large effect sizes</w:t>
      </w:r>
      <w:r>
        <w:t xml:space="preserve"> </w:t>
      </w:r>
      <w:r>
        <w:t xml:space="preserve">4.</w:t>
      </w:r>
      <w:r>
        <w:t xml:space="preserve"> </w:t>
      </w:r>
      <w:r>
        <w:rPr>
          <w:b/>
          <w:bCs/>
        </w:rPr>
        <w:t xml:space="preserve">Modular architecture enabling systematic testing and refinement</w:t>
      </w:r>
      <w:r>
        <w:t xml:space="preserve"> </w:t>
      </w:r>
      <w:r>
        <w:t xml:space="preserve">for healthcare applications</w:t>
      </w:r>
    </w:p>
    <w:p>
      <w:pPr>
        <w:pStyle w:val="BodyText"/>
      </w:pPr>
      <w:r>
        <w:rPr>
          <w:b/>
          <w:bCs/>
        </w:rPr>
        <w:t xml:space="preserve">Clinical Relevance</w:t>
      </w:r>
      <w:r>
        <w:t xml:space="preserve">: The substantial performance improvements demonstrated in simulation suggest significant potential for enhancing patient communication, adherence, and therapeutic outcomes in healthcare settings. The personality-aware approach addresses a critical gap in current conversational AI systems by providing truly personalized interactions.</w:t>
      </w:r>
    </w:p>
    <w:bookmarkEnd w:id="30"/>
    <w:bookmarkStart w:id="31" w:name="comparison-with-existing-literature"/>
    <w:p>
      <w:pPr>
        <w:pStyle w:val="Heading2"/>
      </w:pPr>
      <w:r>
        <w:rPr>
          <w:rStyle w:val="SectionNumber"/>
        </w:rPr>
        <w:t xml:space="preserve">5.2</w:t>
      </w:r>
      <w:r>
        <w:tab/>
      </w:r>
      <w:r>
        <w:t xml:space="preserve">Comparison with Existing Literature</w:t>
      </w:r>
    </w:p>
    <w:p>
      <w:pPr>
        <w:pStyle w:val="FirstParagraph"/>
      </w:pPr>
      <w:r>
        <w:t xml:space="preserve">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pPr>
        <w:pStyle w:val="BodyText"/>
      </w:pPr>
      <w:r>
        <w:rPr>
          <w:b/>
          <w:bCs/>
        </w:rPr>
        <w:t xml:space="preserve">Theoretical Advancement</w:t>
      </w:r>
      <w:r>
        <w:t xml:space="preserve">: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pPr>
        <w:pStyle w:val="BodyText"/>
      </w:pPr>
      <w:r>
        <w:rPr>
          <w:b/>
          <w:bCs/>
        </w:rPr>
        <w:t xml:space="preserve">Performance Comparison</w:t>
      </w:r>
      <w:r>
        <w:t xml:space="preserve">: The 34% improvement exceeds typical gains reported in conversational AI literature, though these results are limited to simulation conditions with extreme personality profiles. This substantial improvement demonstrates the potential value of personality-aware adaptation in healthcare contexts.</w:t>
      </w:r>
    </w:p>
    <w:bookmarkEnd w:id="31"/>
    <w:bookmarkStart w:id="32" w:name="clinical-translation-pathway"/>
    <w:p>
      <w:pPr>
        <w:pStyle w:val="Heading2"/>
      </w:pPr>
      <w:r>
        <w:rPr>
          <w:rStyle w:val="SectionNumber"/>
        </w:rPr>
        <w:t xml:space="preserve">5.3</w:t>
      </w:r>
      <w:r>
        <w:tab/>
      </w:r>
      <w:r>
        <w:t xml:space="preserve">Clinical Translation Pathway</w:t>
      </w:r>
    </w:p>
    <w:p>
      <w:pPr>
        <w:pStyle w:val="FirstParagraph"/>
      </w:pPr>
      <w:r>
        <w:rPr>
          <w:b/>
          <w:bCs/>
        </w:rPr>
        <w:t xml:space="preserve">Immediate Requirements for Clinical Validation</w:t>
      </w:r>
      <w:r>
        <w:t xml:space="preserve">:</w:t>
      </w:r>
      <w:r>
        <w:t xml:space="preserve"> </w:t>
      </w:r>
      <w:r>
        <w:t xml:space="preserve">1.</w:t>
      </w:r>
      <w:r>
        <w:t xml:space="preserve"> </w:t>
      </w:r>
      <w:r>
        <w:rPr>
          <w:b/>
          <w:bCs/>
        </w:rPr>
        <w:t xml:space="preserve">Human Subject Studies</w:t>
      </w:r>
      <w:r>
        <w:t xml:space="preserve">: Minimum n=50 elderly participants with validated personality assessments (NEO-PI-R, BFI-2)</w:t>
      </w:r>
      <w:r>
        <w:t xml:space="preserve"> </w:t>
      </w:r>
      <w:r>
        <w:t xml:space="preserve">2.</w:t>
      </w:r>
      <w:r>
        <w:t xml:space="preserve"> </w:t>
      </w:r>
      <w:r>
        <w:rPr>
          <w:b/>
          <w:bCs/>
        </w:rPr>
        <w:t xml:space="preserve">Clinical Expert Evaluation</w:t>
      </w:r>
      <w:r>
        <w:t xml:space="preserve">: Licensed psychologists assessing personality detection accuracy and therapeutic appropriateness</w:t>
      </w:r>
      <w:r>
        <w:t xml:space="preserve"> </w:t>
      </w:r>
      <w:r>
        <w:t xml:space="preserve">3.</w:t>
      </w:r>
      <w:r>
        <w:t xml:space="preserve"> </w:t>
      </w:r>
      <w:r>
        <w:rPr>
          <w:b/>
          <w:bCs/>
        </w:rPr>
        <w:t xml:space="preserve">Safety Validation</w:t>
      </w:r>
      <w:r>
        <w:t xml:space="preserve">: Comprehensive risk assessment for potential psychological harms and therapeutic misalignment</w:t>
      </w:r>
      <w:r>
        <w:t xml:space="preserve"> </w:t>
      </w:r>
      <w:r>
        <w:t xml:space="preserve">4.</w:t>
      </w:r>
      <w:r>
        <w:t xml:space="preserve"> </w:t>
      </w:r>
      <w:r>
        <w:rPr>
          <w:b/>
          <w:bCs/>
        </w:rPr>
        <w:t xml:space="preserve">Cultural Validation</w:t>
      </w:r>
      <w:r>
        <w:t xml:space="preserve">: Testing across diverse ethnic, linguistic, and cultural groups to ensure generalizability</w:t>
      </w:r>
      <w:r>
        <w:t xml:space="preserve"> </w:t>
      </w:r>
      <w:r>
        <w:t xml:space="preserve">5.</w:t>
      </w:r>
      <w:r>
        <w:t xml:space="preserve"> </w:t>
      </w:r>
      <w:r>
        <w:rPr>
          <w:b/>
          <w:bCs/>
        </w:rPr>
        <w:t xml:space="preserve">Longitudinal Assessment</w:t>
      </w:r>
      <w:r>
        <w:t xml:space="preserve">: Extended interaction studies (minimum 30 days) to assess sustained effectiveness and engagement</w:t>
      </w:r>
    </w:p>
    <w:p>
      <w:pPr>
        <w:pStyle w:val="BodyText"/>
      </w:pPr>
      <w:r>
        <w:rPr>
          <w:b/>
          <w:bCs/>
        </w:rPr>
        <w:t xml:space="preserve">Regulatory Pathway</w:t>
      </w:r>
      <w:r>
        <w:t xml:space="preserve">:</w:t>
      </w:r>
      <w:r>
        <w:t xml:space="preserve"> </w:t>
      </w:r>
      <w:r>
        <w:t xml:space="preserve">-</w:t>
      </w:r>
      <w:r>
        <w:t xml:space="preserve"> </w:t>
      </w:r>
      <w:r>
        <w:rPr>
          <w:b/>
          <w:bCs/>
        </w:rPr>
        <w:t xml:space="preserve">IRB Approval</w:t>
      </w:r>
      <w:r>
        <w:t xml:space="preserve">: Full institutional review board approval for human subjects research</w:t>
      </w:r>
      <w:r>
        <w:t xml:space="preserve"> </w:t>
      </w:r>
      <w:r>
        <w:t xml:space="preserve">-</w:t>
      </w:r>
      <w:r>
        <w:t xml:space="preserve"> </w:t>
      </w:r>
      <w:r>
        <w:rPr>
          <w:b/>
          <w:bCs/>
        </w:rPr>
        <w:t xml:space="preserve">Data Protection</w:t>
      </w:r>
      <w:r>
        <w:t xml:space="preserve">: HIPAA/GDPR compliance for healthcare data handling and privacy protection</w:t>
      </w:r>
      <w:r>
        <w:t xml:space="preserve"> </w:t>
      </w:r>
      <w:r>
        <w:t xml:space="preserve">-</w:t>
      </w:r>
      <w:r>
        <w:t xml:space="preserve"> </w:t>
      </w:r>
      <w:r>
        <w:rPr>
          <w:b/>
          <w:bCs/>
        </w:rPr>
        <w:t xml:space="preserve">FDA Guidance</w:t>
      </w:r>
      <w:r>
        <w:t xml:space="preserve">: Alignment with emerging FDA guidance for healthcare AI systems and clinical decision support</w:t>
      </w:r>
      <w:r>
        <w:t xml:space="preserve"> </w:t>
      </w:r>
      <w:r>
        <w:t xml:space="preserve">-</w:t>
      </w:r>
      <w:r>
        <w:t xml:space="preserve"> </w:t>
      </w:r>
      <w:r>
        <w:rPr>
          <w:b/>
          <w:bCs/>
        </w:rPr>
        <w:t xml:space="preserve">Clinical Trial Registration</w:t>
      </w:r>
      <w:r>
        <w:t xml:space="preserve">: Registration for therapeutic efficacy claims and clinical outcome assessment</w:t>
      </w:r>
    </w:p>
    <w:p>
      <w:pPr>
        <w:pStyle w:val="BodyText"/>
      </w:pPr>
      <w:r>
        <w:rPr>
          <w:b/>
          <w:bCs/>
        </w:rPr>
        <w:t xml:space="preserve">Timeline Estimate</w:t>
      </w:r>
      <w:r>
        <w:t xml:space="preserve">: 2-3 years for comprehensive clinical validation, regulatory approval, and initial healthcare deployment</w:t>
      </w:r>
    </w:p>
    <w:bookmarkEnd w:id="32"/>
    <w:bookmarkStart w:id="33" w:name="limitations"/>
    <w:p>
      <w:pPr>
        <w:pStyle w:val="Heading2"/>
      </w:pPr>
      <w:r>
        <w:rPr>
          <w:rStyle w:val="SectionNumber"/>
        </w:rPr>
        <w:t xml:space="preserve">5.4</w:t>
      </w:r>
      <w:r>
        <w:tab/>
      </w:r>
      <w:r>
        <w:t xml:space="preserve">Limitations</w:t>
      </w:r>
    </w:p>
    <w:p>
      <w:pPr>
        <w:pStyle w:val="FirstParagraph"/>
      </w:pPr>
      <w:r>
        <w:rPr>
          <w:b/>
          <w:bCs/>
        </w:rPr>
        <w:t xml:space="preserve">Critical Study Limitations</w:t>
      </w:r>
      <w:r>
        <w:t xml:space="preserve">:</w:t>
      </w:r>
    </w:p>
    <w:p>
      <w:pPr>
        <w:pStyle w:val="Compact"/>
        <w:numPr>
          <w:ilvl w:val="0"/>
          <w:numId w:val="1002"/>
        </w:numPr>
      </w:pPr>
      <w:r>
        <w:rPr>
          <w:b/>
          <w:bCs/>
        </w:rPr>
        <w:t xml:space="preserve">Simulation-Only Design</w:t>
      </w:r>
      <w:r>
        <w:t xml:space="preserve">: No real patient validation; findings may not generalize to authentic healthcare interactions</w:t>
      </w:r>
    </w:p>
    <w:p>
      <w:pPr>
        <w:pStyle w:val="Compact"/>
        <w:numPr>
          <w:ilvl w:val="0"/>
          <w:numId w:val="1002"/>
        </w:numPr>
      </w:pPr>
      <w:r>
        <w:rPr>
          <w:b/>
          <w:bCs/>
        </w:rPr>
        <w:t xml:space="preserve">AI-Based Evaluation</w:t>
      </w:r>
      <w:r>
        <w:t xml:space="preserve">: Assessment by GPT-4 rather than clinical experts; potential bias in evaluation criteria</w:t>
      </w:r>
    </w:p>
    <w:p>
      <w:pPr>
        <w:pStyle w:val="Compact"/>
        <w:numPr>
          <w:ilvl w:val="0"/>
          <w:numId w:val="1002"/>
        </w:numPr>
      </w:pPr>
      <w:r>
        <w:rPr>
          <w:b/>
          <w:bCs/>
        </w:rPr>
        <w:t xml:space="preserve">Extreme Personality Profiles</w:t>
      </w:r>
      <w:r>
        <w:t xml:space="preserve">: Limited to polar trait expressions; moderate personalities not tested</w:t>
      </w:r>
    </w:p>
    <w:p>
      <w:pPr>
        <w:pStyle w:val="Compact"/>
        <w:numPr>
          <w:ilvl w:val="0"/>
          <w:numId w:val="1002"/>
        </w:numPr>
      </w:pPr>
      <w:r>
        <w:rPr>
          <w:b/>
          <w:bCs/>
        </w:rPr>
        <w:t xml:space="preserve">Short Interaction Duration</w:t>
      </w:r>
      <w:r>
        <w:t xml:space="preserve">: 6-turn dialogues insufficient for assessing sustained therapeutic relationships</w:t>
      </w:r>
    </w:p>
    <w:p>
      <w:pPr>
        <w:pStyle w:val="Compact"/>
        <w:numPr>
          <w:ilvl w:val="0"/>
          <w:numId w:val="1002"/>
        </w:numPr>
      </w:pPr>
      <w:r>
        <w:rPr>
          <w:b/>
          <w:bCs/>
        </w:rPr>
        <w:t xml:space="preserve">Cultural Homogeneity</w:t>
      </w:r>
      <w:r>
        <w:t xml:space="preserve">: Linguistic patterns calibrated for English-speaking populations</w:t>
      </w:r>
    </w:p>
    <w:p>
      <w:pPr>
        <w:pStyle w:val="Compact"/>
        <w:numPr>
          <w:ilvl w:val="0"/>
          <w:numId w:val="1002"/>
        </w:numPr>
      </w:pPr>
      <w:r>
        <w:rPr>
          <w:b/>
          <w:bCs/>
        </w:rPr>
        <w:t xml:space="preserve">No Clinical Endpoints</w:t>
      </w:r>
      <w:r>
        <w:t xml:space="preserve">: No measurement of actual health outcomes or therapeutic efficacy</w:t>
      </w:r>
    </w:p>
    <w:p>
      <w:pPr>
        <w:pStyle w:val="FirstParagraph"/>
      </w:pPr>
      <w:r>
        <w:rPr>
          <w:b/>
          <w:bCs/>
        </w:rPr>
        <w:t xml:space="preserve">Technical Limitations</w:t>
      </w:r>
      <w:r>
        <w:t xml:space="preserve">:</w:t>
      </w:r>
      <w:r>
        <w:t xml:space="preserve"> </w:t>
      </w:r>
      <w:r>
        <w:t xml:space="preserve">- Single-modality detection (text-only, excluding paralinguistic cues)</w:t>
      </w:r>
      <w:r>
        <w:t xml:space="preserve"> </w:t>
      </w:r>
      <w:r>
        <w:t xml:space="preserve">- Prompt engineering sensitivity requiring careful calibration</w:t>
      </w:r>
      <w:r>
        <w:t xml:space="preserve"> </w:t>
      </w:r>
      <w:r>
        <w:t xml:space="preserve">- Potential brittleness with communication patterns outside training scope</w:t>
      </w:r>
      <w:r>
        <w:t xml:space="preserve"> </w:t>
      </w:r>
      <w:r>
        <w:t xml:space="preserve">- Limited generalization to moderate personality expressions</w:t>
      </w:r>
      <w:r>
        <w:t xml:space="preserve"> </w:t>
      </w:r>
      <w:r>
        <w:t xml:space="preserve">- Semantic variability in LLM responses (unlike deterministic rule-based systems)</w:t>
      </w:r>
    </w:p>
    <w:p>
      <w:pPr>
        <w:pStyle w:val="BodyText"/>
      </w:pPr>
      <w:r>
        <w:rPr>
          <w:b/>
          <w:bCs/>
        </w:rPr>
        <w:t xml:space="preserve">Potential Harms</w:t>
      </w:r>
      <w:r>
        <w:t xml:space="preserve">: Personality profiling in healthcare raises concerns about psychological manipulation, stereotype reinforcement, and decisional autonomy. Misclassification could lead to inappropriate therapeutic approaches. These risks require careful consideration in clinical translation.</w:t>
      </w:r>
    </w:p>
    <w:bookmarkEnd w:id="33"/>
    <w:bookmarkStart w:id="34" w:name="risk-assessment"/>
    <w:p>
      <w:pPr>
        <w:pStyle w:val="Heading2"/>
      </w:pPr>
      <w:r>
        <w:rPr>
          <w:rStyle w:val="SectionNumber"/>
        </w:rPr>
        <w:t xml:space="preserve">5.5</w:t>
      </w:r>
      <w:r>
        <w:tab/>
      </w:r>
      <w:r>
        <w:t xml:space="preserve">Risk Assessment</w:t>
      </w:r>
    </w:p>
    <w:p>
      <w:pPr>
        <w:pStyle w:val="FirstParagraph"/>
      </w:pPr>
      <w:r>
        <w:t xml:space="preserve">Table 5. Potential Risks and Mitigation Strategies for Clinical Deployment</w:t>
      </w:r>
    </w:p>
    <w:tbl>
      <w:tblPr>
        <w:tblStyle w:val="Table"/>
        <w:tblW w:type="pct" w:w="5000"/>
        <w:tblLayout w:type="fixed"/>
        <w:tblLook w:firstRow="1" w:lastRow="0" w:firstColumn="0" w:lastColumn="0" w:noHBand="0" w:noVBand="0" w:val="0020"/>
      </w:tblPr>
      <w:tblGrid>
        <w:gridCol w:w="1650"/>
        <w:gridCol w:w="1980"/>
        <w:gridCol w:w="1320"/>
        <w:gridCol w:w="880"/>
        <w:gridCol w:w="2090"/>
      </w:tblGrid>
      <w:tr>
        <w:trPr>
          <w:tblHeader w:val="on"/>
        </w:trPr>
        <w:tc>
          <w:tcPr/>
          <w:p>
            <w:pPr>
              <w:pStyle w:val="Compact"/>
            </w:pPr>
            <w:r>
              <w:t xml:space="preserve">Risk Category</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Misclassification</w:t>
            </w:r>
          </w:p>
        </w:tc>
        <w:tc>
          <w:tcPr/>
          <w:p>
            <w:pPr>
              <w:pStyle w:val="Compact"/>
            </w:pPr>
            <w:r>
              <w:t xml:space="preserve">Incorrect personality assessment</w:t>
            </w:r>
          </w:p>
        </w:tc>
        <w:tc>
          <w:tcPr/>
          <w:p>
            <w:pPr>
              <w:pStyle w:val="Compact"/>
            </w:pPr>
            <w:r>
              <w:t xml:space="preserve">Medium</w:t>
            </w:r>
          </w:p>
        </w:tc>
        <w:tc>
          <w:tcPr/>
          <w:p>
            <w:pPr>
              <w:pStyle w:val="Compact"/>
            </w:pPr>
            <w:r>
              <w:t xml:space="preserve">High</w:t>
            </w:r>
          </w:p>
        </w:tc>
        <w:tc>
          <w:tcPr/>
          <w:p>
            <w:pPr>
              <w:pStyle w:val="Compact"/>
            </w:pPr>
            <w:r>
              <w:t xml:space="preserve">Conservative thresholds, provider oversight, fallback protocols</w:t>
            </w:r>
          </w:p>
        </w:tc>
      </w:tr>
      <w:tr>
        <w:tc>
          <w:tcPr/>
          <w:p>
            <w:pPr>
              <w:pStyle w:val="Compact"/>
            </w:pPr>
            <w:r>
              <w:t xml:space="preserve">Cultural Bias</w:t>
            </w:r>
          </w:p>
        </w:tc>
        <w:tc>
          <w:tcPr/>
          <w:p>
            <w:pPr>
              <w:pStyle w:val="Compact"/>
            </w:pPr>
            <w:r>
              <w:t xml:space="preserve">Reduced accuracy across cultures</w:t>
            </w:r>
          </w:p>
        </w:tc>
        <w:tc>
          <w:tcPr/>
          <w:p>
            <w:pPr>
              <w:pStyle w:val="Compact"/>
            </w:pPr>
            <w:r>
              <w:t xml:space="preserve">High</w:t>
            </w:r>
          </w:p>
        </w:tc>
        <w:tc>
          <w:tcPr/>
          <w:p>
            <w:pPr>
              <w:pStyle w:val="Compact"/>
            </w:pPr>
            <w:r>
              <w:t xml:space="preserve">High</w:t>
            </w:r>
          </w:p>
        </w:tc>
        <w:tc>
          <w:tcPr/>
          <w:p>
            <w:pPr>
              <w:pStyle w:val="Compact"/>
            </w:pPr>
            <w:r>
              <w:t xml:space="preserve">Diverse validation cohorts, cultural adaptation algorithms, bias detection systems</w:t>
            </w:r>
          </w:p>
        </w:tc>
      </w:tr>
      <w:tr>
        <w:tc>
          <w:tcPr/>
          <w:p>
            <w:pPr>
              <w:pStyle w:val="Compact"/>
            </w:pPr>
            <w:r>
              <w:t xml:space="preserve">Over-reliance</w:t>
            </w:r>
          </w:p>
        </w:tc>
        <w:tc>
          <w:tcPr/>
          <w:p>
            <w:pPr>
              <w:pStyle w:val="Compact"/>
            </w:pPr>
            <w:r>
              <w:t xml:space="preserve">Excessive dependence on AI</w:t>
            </w:r>
          </w:p>
        </w:tc>
        <w:tc>
          <w:tcPr/>
          <w:p>
            <w:pPr>
              <w:pStyle w:val="Compact"/>
            </w:pPr>
            <w:r>
              <w:t xml:space="preserve">Medium</w:t>
            </w:r>
          </w:p>
        </w:tc>
        <w:tc>
          <w:tcPr/>
          <w:p>
            <w:pPr>
              <w:pStyle w:val="Compact"/>
            </w:pPr>
            <w:r>
              <w:t xml:space="preserve">Medium</w:t>
            </w:r>
          </w:p>
        </w:tc>
        <w:tc>
          <w:tcPr/>
          <w:p>
            <w:pPr>
              <w:pStyle w:val="Compact"/>
            </w:pPr>
            <w:r>
              <w:t xml:space="preserve">Provider training, clear limitations communication, human oversight requirements</w:t>
            </w:r>
          </w:p>
        </w:tc>
      </w:tr>
      <w:tr>
        <w:tc>
          <w:tcPr/>
          <w:p>
            <w:pPr>
              <w:pStyle w:val="Compact"/>
            </w:pPr>
            <w:r>
              <w:t xml:space="preserve">Privacy Breach</w:t>
            </w:r>
          </w:p>
        </w:tc>
        <w:tc>
          <w:tcPr/>
          <w:p>
            <w:pPr>
              <w:pStyle w:val="Compact"/>
            </w:pPr>
            <w:r>
              <w:t xml:space="preserve">Unauthorized personality data access</w:t>
            </w:r>
          </w:p>
        </w:tc>
        <w:tc>
          <w:tcPr/>
          <w:p>
            <w:pPr>
              <w:pStyle w:val="Compact"/>
            </w:pPr>
            <w:r>
              <w:t xml:space="preserve">Low</w:t>
            </w:r>
          </w:p>
        </w:tc>
        <w:tc>
          <w:tcPr/>
          <w:p>
            <w:pPr>
              <w:pStyle w:val="Compact"/>
            </w:pPr>
            <w:r>
              <w:t xml:space="preserve">High</w:t>
            </w:r>
          </w:p>
        </w:tc>
        <w:tc>
          <w:tcPr/>
          <w:p>
            <w:pPr>
              <w:pStyle w:val="Compact"/>
            </w:pPr>
            <w:r>
              <w:t xml:space="preserve">End-to-end encryption, access controls, audit logging, HIPAA compliance</w:t>
            </w:r>
          </w:p>
        </w:tc>
      </w:tr>
      <w:tr>
        <w:tc>
          <w:tcPr/>
          <w:p>
            <w:pPr>
              <w:pStyle w:val="Compact"/>
            </w:pPr>
            <w:r>
              <w:t xml:space="preserve">Therapeutic Harm</w:t>
            </w:r>
          </w:p>
        </w:tc>
        <w:tc>
          <w:tcPr/>
          <w:p>
            <w:pPr>
              <w:pStyle w:val="Compact"/>
            </w:pPr>
            <w:r>
              <w:t xml:space="preserve">Inappropriate psychological intervention</w:t>
            </w:r>
          </w:p>
        </w:tc>
        <w:tc>
          <w:tcPr/>
          <w:p>
            <w:pPr>
              <w:pStyle w:val="Compact"/>
            </w:pPr>
            <w:r>
              <w:t xml:space="preserve">Medium</w:t>
            </w:r>
          </w:p>
        </w:tc>
        <w:tc>
          <w:tcPr/>
          <w:p>
            <w:pPr>
              <w:pStyle w:val="Compact"/>
            </w:pPr>
            <w:r>
              <w:t xml:space="preserve">High</w:t>
            </w:r>
          </w:p>
        </w:tc>
        <w:tc>
          <w:tcPr/>
          <w:p>
            <w:pPr>
              <w:pStyle w:val="Compact"/>
            </w:pPr>
            <w:r>
              <w:t xml:space="preserve">Clinical supervision, safety protocols, emergency escalation procedures</w:t>
            </w:r>
          </w:p>
        </w:tc>
      </w:tr>
    </w:tbl>
    <w:p>
      <w:pPr>
        <w:pStyle w:val="BodyText"/>
      </w:pPr>
      <w:r>
        <w:rPr>
          <w:b/>
          <w:bCs/>
        </w:rPr>
        <w:t xml:space="preserve">Risk Mitigation Framework</w:t>
      </w:r>
      <w:r>
        <w:t xml:space="preserve">: The identified risks require a comprehensive mitigation strategy involving technical safeguards, clinical oversight, and regulatory compliance. The conservative approach to personality detection and the emphasis on healthcare-specific regulation design help minimize many of these risks.</w:t>
      </w:r>
    </w:p>
    <w:bookmarkEnd w:id="34"/>
    <w:bookmarkStart w:id="35" w:name="future-research-priorities"/>
    <w:p>
      <w:pPr>
        <w:pStyle w:val="Heading2"/>
      </w:pPr>
      <w:r>
        <w:rPr>
          <w:rStyle w:val="SectionNumber"/>
        </w:rPr>
        <w:t xml:space="preserve">5.6</w:t>
      </w:r>
      <w:r>
        <w:tab/>
      </w:r>
      <w:r>
        <w:t xml:space="preserve">Future Research Priorities</w:t>
      </w:r>
    </w:p>
    <w:p>
      <w:pPr>
        <w:pStyle w:val="FirstParagraph"/>
      </w:pPr>
      <w:r>
        <w:rPr>
          <w:b/>
          <w:bCs/>
        </w:rPr>
        <w:t xml:space="preserve">Technical Development</w:t>
      </w:r>
      <w:r>
        <w:t xml:space="preserve">:</w:t>
      </w:r>
      <w:r>
        <w:t xml:space="preserve"> </w:t>
      </w:r>
      <w:r>
        <w:t xml:space="preserve">1.</w:t>
      </w:r>
      <w:r>
        <w:t xml:space="preserve"> </w:t>
      </w:r>
      <w:r>
        <w:rPr>
          <w:b/>
          <w:bCs/>
        </w:rPr>
        <w:t xml:space="preserve">Multimodal personality detection</w:t>
      </w:r>
      <w:r>
        <w:t xml:space="preserve"> </w:t>
      </w:r>
      <w:r>
        <w:t xml:space="preserve">(voice, facial expressions, physiological signals)</w:t>
      </w:r>
      <w:r>
        <w:t xml:space="preserve"> </w:t>
      </w:r>
      <w:r>
        <w:t xml:space="preserve">2.</w:t>
      </w:r>
      <w:r>
        <w:t xml:space="preserve"> </w:t>
      </w:r>
      <w:r>
        <w:rPr>
          <w:b/>
          <w:bCs/>
        </w:rPr>
        <w:t xml:space="preserve">Continuous learning and adaptation mechanisms</w:t>
      </w:r>
      <w:r>
        <w:t xml:space="preserve"> </w:t>
      </w:r>
      <w:r>
        <w:t xml:space="preserve">for improved accuracy over time</w:t>
      </w:r>
      <w:r>
        <w:t xml:space="preserve"> </w:t>
      </w:r>
      <w:r>
        <w:t xml:space="preserve">3.</w:t>
      </w:r>
      <w:r>
        <w:t xml:space="preserve"> </w:t>
      </w:r>
      <w:r>
        <w:rPr>
          <w:b/>
          <w:bCs/>
        </w:rPr>
        <w:t xml:space="preserve">Cultural bias detection and mitigation algorithms</w:t>
      </w:r>
      <w:r>
        <w:t xml:space="preserve"> </w:t>
      </w:r>
      <w:r>
        <w:t xml:space="preserve">for global healthcare applications</w:t>
      </w:r>
      <w:r>
        <w:t xml:space="preserve"> </w:t>
      </w:r>
      <w:r>
        <w:t xml:space="preserve">4.</w:t>
      </w:r>
      <w:r>
        <w:t xml:space="preserve"> </w:t>
      </w:r>
      <w:r>
        <w:rPr>
          <w:b/>
          <w:bCs/>
        </w:rPr>
        <w:t xml:space="preserve">Integration with validated psychological assessment tools</w:t>
      </w:r>
      <w:r>
        <w:t xml:space="preserve"> </w:t>
      </w:r>
      <w:r>
        <w:t xml:space="preserve">for clinical validation</w:t>
      </w:r>
      <w:r>
        <w:t xml:space="preserve"> </w:t>
      </w:r>
      <w:r>
        <w:t xml:space="preserve">5.</w:t>
      </w:r>
      <w:r>
        <w:t xml:space="preserve"> </w:t>
      </w:r>
      <w:r>
        <w:rPr>
          <w:b/>
          <w:bCs/>
        </w:rPr>
        <w:t xml:space="preserve">Advanced prompt engineering techniques</w:t>
      </w:r>
      <w:r>
        <w:t xml:space="preserve"> </w:t>
      </w:r>
      <w:r>
        <w:t xml:space="preserve">to reduce semantic variability and improve consistency</w:t>
      </w:r>
    </w:p>
    <w:p>
      <w:pPr>
        <w:pStyle w:val="BodyText"/>
      </w:pPr>
      <w:r>
        <w:rPr>
          <w:b/>
          <w:bCs/>
        </w:rPr>
        <w:t xml:space="preserve">Clinical Validation Studies</w:t>
      </w:r>
      <w:r>
        <w:t xml:space="preserve">:</w:t>
      </w:r>
      <w:r>
        <w:t xml:space="preserve"> </w:t>
      </w:r>
      <w:r>
        <w:t xml:space="preserve">1.</w:t>
      </w:r>
      <w:r>
        <w:t xml:space="preserve"> </w:t>
      </w:r>
      <w:r>
        <w:rPr>
          <w:b/>
          <w:bCs/>
        </w:rPr>
        <w:t xml:space="preserve">Randomized controlled trials</w:t>
      </w:r>
      <w:r>
        <w:t xml:space="preserve"> </w:t>
      </w:r>
      <w:r>
        <w:t xml:space="preserve">with clinical endpoints and therapeutic outcomes</w:t>
      </w:r>
      <w:r>
        <w:t xml:space="preserve"> </w:t>
      </w:r>
      <w:r>
        <w:t xml:space="preserve">2.</w:t>
      </w:r>
      <w:r>
        <w:t xml:space="preserve"> </w:t>
      </w:r>
      <w:r>
        <w:rPr>
          <w:b/>
          <w:bCs/>
        </w:rPr>
        <w:t xml:space="preserve">Comparative effectiveness research</w:t>
      </w:r>
      <w:r>
        <w:t xml:space="preserve"> </w:t>
      </w:r>
      <w:r>
        <w:t xml:space="preserve">against standard care and existing interventions</w:t>
      </w:r>
      <w:r>
        <w:t xml:space="preserve"> </w:t>
      </w:r>
      <w:r>
        <w:t xml:space="preserve">3.</w:t>
      </w:r>
      <w:r>
        <w:t xml:space="preserve"> </w:t>
      </w:r>
      <w:r>
        <w:rPr>
          <w:b/>
          <w:bCs/>
        </w:rPr>
        <w:t xml:space="preserve">Long-term safety and efficacy monitoring</w:t>
      </w:r>
      <w:r>
        <w:t xml:space="preserve"> </w:t>
      </w:r>
      <w:r>
        <w:t xml:space="preserve">for sustained therapeutic benefits</w:t>
      </w:r>
      <w:r>
        <w:t xml:space="preserve"> </w:t>
      </w:r>
      <w:r>
        <w:t xml:space="preserve">4.</w:t>
      </w:r>
      <w:r>
        <w:t xml:space="preserve"> </w:t>
      </w:r>
      <w:r>
        <w:rPr>
          <w:b/>
          <w:bCs/>
        </w:rPr>
        <w:t xml:space="preserve">Health economic evaluation</w:t>
      </w:r>
      <w:r>
        <w:t xml:space="preserve"> </w:t>
      </w:r>
      <w:r>
        <w:t xml:space="preserve">for healthcare system adoption and cost-effectiveness</w:t>
      </w:r>
    </w:p>
    <w:p>
      <w:pPr>
        <w:pStyle w:val="BodyText"/>
      </w:pPr>
      <w:r>
        <w:rPr>
          <w:b/>
          <w:bCs/>
        </w:rPr>
        <w:t xml:space="preserve">Regulatory and Ethical Framework</w:t>
      </w:r>
      <w:r>
        <w:t xml:space="preserve">:</w:t>
      </w:r>
      <w:r>
        <w:t xml:space="preserve"> </w:t>
      </w:r>
      <w:r>
        <w:t xml:space="preserve">1.</w:t>
      </w:r>
      <w:r>
        <w:t xml:space="preserve"> </w:t>
      </w:r>
      <w:r>
        <w:rPr>
          <w:b/>
          <w:bCs/>
        </w:rPr>
        <w:t xml:space="preserve">Guidelines for personality-aware healthcare AI</w:t>
      </w:r>
      <w:r>
        <w:t xml:space="preserve"> </w:t>
      </w:r>
      <w:r>
        <w:t xml:space="preserve">development and deployment</w:t>
      </w:r>
      <w:r>
        <w:t xml:space="preserve"> </w:t>
      </w:r>
      <w:r>
        <w:t xml:space="preserve">2.</w:t>
      </w:r>
      <w:r>
        <w:t xml:space="preserve"> </w:t>
      </w:r>
      <w:r>
        <w:rPr>
          <w:b/>
          <w:bCs/>
        </w:rPr>
        <w:t xml:space="preserve">Informed consent frameworks</w:t>
      </w:r>
      <w:r>
        <w:t xml:space="preserve"> </w:t>
      </w:r>
      <w:r>
        <w:t xml:space="preserve">for psychological profiling and AI interaction</w:t>
      </w:r>
      <w:r>
        <w:t xml:space="preserve"> </w:t>
      </w:r>
      <w:r>
        <w:t xml:space="preserve">3.</w:t>
      </w:r>
      <w:r>
        <w:t xml:space="preserve"> </w:t>
      </w:r>
      <w:r>
        <w:rPr>
          <w:b/>
          <w:bCs/>
        </w:rPr>
        <w:t xml:space="preserve">Professional liability and malpractice considerations</w:t>
      </w:r>
      <w:r>
        <w:t xml:space="preserve"> </w:t>
      </w:r>
      <w:r>
        <w:t xml:space="preserve">for healthcare providers</w:t>
      </w:r>
      <w:r>
        <w:t xml:space="preserve"> </w:t>
      </w:r>
      <w:r>
        <w:t xml:space="preserve">4.</w:t>
      </w:r>
      <w:r>
        <w:t xml:space="preserve"> </w:t>
      </w:r>
      <w:r>
        <w:rPr>
          <w:b/>
          <w:bCs/>
        </w:rPr>
        <w:t xml:space="preserve">International regulatory harmonization</w:t>
      </w:r>
      <w:r>
        <w:t xml:space="preserve"> </w:t>
      </w:r>
      <w:r>
        <w:t xml:space="preserve">for global healthcare AI deployment</w:t>
      </w:r>
    </w:p>
    <w:p>
      <w:pPr>
        <w:pStyle w:val="BodyText"/>
      </w:pPr>
      <w:r>
        <w:rPr>
          <w:b/>
          <w:bCs/>
        </w:rPr>
        <w:t xml:space="preserve">Healthcare Integration</w:t>
      </w:r>
      <w:r>
        <w:t xml:space="preserve">:</w:t>
      </w:r>
      <w:r>
        <w:t xml:space="preserve"> </w:t>
      </w:r>
      <w:r>
        <w:t xml:space="preserve">1.</w:t>
      </w:r>
      <w:r>
        <w:t xml:space="preserve"> </w:t>
      </w:r>
      <w:r>
        <w:rPr>
          <w:b/>
          <w:bCs/>
        </w:rPr>
        <w:t xml:space="preserve">Electronic Health Record (EHR) integration</w:t>
      </w:r>
      <w:r>
        <w:t xml:space="preserve"> </w:t>
      </w:r>
      <w:r>
        <w:t xml:space="preserve">for seamless clinical workflow</w:t>
      </w:r>
      <w:r>
        <w:t xml:space="preserve"> </w:t>
      </w:r>
      <w:r>
        <w:t xml:space="preserve">2.</w:t>
      </w:r>
      <w:r>
        <w:t xml:space="preserve"> </w:t>
      </w:r>
      <w:r>
        <w:rPr>
          <w:b/>
          <w:bCs/>
        </w:rPr>
        <w:t xml:space="preserve">Provider training and education</w:t>
      </w:r>
      <w:r>
        <w:t xml:space="preserve"> </w:t>
      </w:r>
      <w:r>
        <w:t xml:space="preserve">on personality-aware AI systems</w:t>
      </w:r>
      <w:r>
        <w:t xml:space="preserve"> </w:t>
      </w:r>
      <w:r>
        <w:t xml:space="preserve">3.</w:t>
      </w:r>
      <w:r>
        <w:t xml:space="preserve"> </w:t>
      </w:r>
      <w:r>
        <w:rPr>
          <w:b/>
          <w:bCs/>
        </w:rPr>
        <w:t xml:space="preserve">Patient education and engagement</w:t>
      </w:r>
      <w:r>
        <w:t xml:space="preserve"> </w:t>
      </w:r>
      <w:r>
        <w:t xml:space="preserve">strategies for AI-assisted care</w:t>
      </w:r>
      <w:r>
        <w:t xml:space="preserve"> </w:t>
      </w:r>
      <w:r>
        <w:t xml:space="preserve">4.</w:t>
      </w:r>
      <w:r>
        <w:t xml:space="preserve"> </w:t>
      </w:r>
      <w:r>
        <w:rPr>
          <w:b/>
          <w:bCs/>
        </w:rPr>
        <w:t xml:space="preserve">Quality assurance and monitoring</w:t>
      </w:r>
      <w:r>
        <w:t xml:space="preserve"> </w:t>
      </w:r>
      <w:r>
        <w:t xml:space="preserve">systems for ongoing safety assessment</w:t>
      </w:r>
    </w:p>
    <w:bookmarkEnd w:id="35"/>
    <w:bookmarkStart w:id="36" w:name="conclusions"/>
    <w:p>
      <w:pPr>
        <w:pStyle w:val="Heading2"/>
      </w:pPr>
      <w:r>
        <w:rPr>
          <w:rStyle w:val="SectionNumber"/>
        </w:rPr>
        <w:t xml:space="preserve">5.7</w:t>
      </w:r>
      <w:r>
        <w:tab/>
      </w:r>
      <w:r>
        <w:t xml:space="preserve">Conclusions</w:t>
      </w:r>
    </w:p>
    <w:p>
      <w:pPr>
        <w:pStyle w:val="FirstParagraph"/>
      </w:pPr>
      <w:r>
        <w:t xml:space="preserve">This simulation study demonstrates the technical feasibility of personality-adaptive conversational AI for healthcare applications. The framework successfully integrates real-time Big Five trait detection with Zurich Model-aligned behavior regulation, achieving substantial performance improvements in controlled conditions.</w:t>
      </w:r>
    </w:p>
    <w:p>
      <w:pPr>
        <w:pStyle w:val="BodyText"/>
      </w:pPr>
      <w:r>
        <w:rPr>
          <w:b/>
          <w:bCs/>
        </w:rPr>
        <w:t xml:space="preserve">Study Contributions</w:t>
      </w:r>
      <w:r>
        <w:t xml:space="preserve">: This work makes three key contributions to the field of healthcare conversational AI:</w:t>
      </w:r>
    </w:p>
    <w:p>
      <w:pPr>
        <w:pStyle w:val="Compact"/>
        <w:numPr>
          <w:ilvl w:val="0"/>
          <w:numId w:val="1003"/>
        </w:numPr>
      </w:pPr>
      <w:r>
        <w:rPr>
          <w:b/>
          <w:bCs/>
        </w:rPr>
        <w:t xml:space="preserve">Technical Innovation</w:t>
      </w:r>
      <w:r>
        <w:t xml:space="preserve">: First implementation of real-time personality detection with Zurich Model-aligned behavior regulation for healthcare contexts</w:t>
      </w:r>
    </w:p>
    <w:p>
      <w:pPr>
        <w:pStyle w:val="Compact"/>
        <w:numPr>
          <w:ilvl w:val="0"/>
          <w:numId w:val="1003"/>
        </w:numPr>
      </w:pPr>
      <w:r>
        <w:rPr>
          <w:b/>
          <w:bCs/>
        </w:rPr>
        <w:t xml:space="preserve">Evaluation Framework</w:t>
      </w:r>
      <w:r>
        <w:t xml:space="preserve">: Comprehensive assessment methodology for personality-adaptive systems with structured scoring criteria</w:t>
      </w:r>
    </w:p>
    <w:p>
      <w:pPr>
        <w:pStyle w:val="Compact"/>
        <w:numPr>
          <w:ilvl w:val="0"/>
          <w:numId w:val="1003"/>
        </w:numPr>
      </w:pPr>
      <w:r>
        <w:rPr>
          <w:b/>
          <w:bCs/>
        </w:rPr>
        <w:t xml:space="preserve">Clinical Pathway</w:t>
      </w:r>
      <w:r>
        <w:t xml:space="preserve">: Clear roadmap for clinical validation and healthcare deployment with specific regulatory requirements</w:t>
      </w:r>
    </w:p>
    <w:p>
      <w:pPr>
        <w:pStyle w:val="FirstParagraph"/>
      </w:pPr>
      <w:r>
        <w:rPr>
          <w:b/>
          <w:bCs/>
        </w:rPr>
        <w:t xml:space="preserve">Clinical Implications</w:t>
      </w:r>
      <w:r>
        <w:t xml:space="preserve">: While simulation results are promising, extensive clinical validation is required before healthcare deployment. The 34% improvement in conversational quality represents significant potential for enhanced patient communication, adherence, and therapeutic outcomes in mental health, elder care, and chronic disease management contexts.</w:t>
      </w:r>
    </w:p>
    <w:p>
      <w:pPr>
        <w:pStyle w:val="BodyText"/>
      </w:pPr>
      <w:r>
        <w:rPr>
          <w:b/>
          <w:bCs/>
        </w:rPr>
        <w:t xml:space="preserve">Research Implications</w:t>
      </w:r>
      <w:r>
        <w:t xml:space="preserve">: The work provides a foundation for personality-aware healthcare AI development while highlighting critical validation requirements. The modular architecture enables systematic testing and refinement through controlled studies, establishing a framework for future research in adaptive conversational systems.</w:t>
      </w:r>
    </w:p>
    <w:p>
      <w:pPr>
        <w:pStyle w:val="BodyText"/>
      </w:pPr>
      <w:r>
        <w:rPr>
          <w:b/>
          <w:bCs/>
        </w:rPr>
        <w:t xml:space="preserve">Regulatory and Ethical Implications</w:t>
      </w:r>
      <w:r>
        <w:t xml:space="preserve">: The framework requires comprehensive safety evaluation, cultural bias assessment, and regulatory approval pathways before clinical implementation. Clear guidelines for personality-aware medical AI are needed to ensure patient safety and therapeutic effectiveness.</w:t>
      </w:r>
    </w:p>
    <w:p>
      <w:pPr>
        <w:pStyle w:val="BodyText"/>
      </w:pPr>
      <w:r>
        <w:rPr>
          <w:b/>
          <w:bCs/>
        </w:rPr>
        <w:t xml:space="preserve">Final Assessment and Next Steps</w:t>
      </w:r>
      <w:r>
        <w:t xml:space="preserve">: This proof-of-concept establishes technical feasibility while acknowledging significant clinical translation challenges. Success depends on rigorous human subject validation, regulatory compliance, and ethical framework development. The next phase should focus on clinical validation studies with real patients and healthcare providers to assess therapeutic efficacy and safety in authentic healthcare settings.</w:t>
      </w:r>
    </w:p>
    <w:p>
      <w:pPr>
        <w:pStyle w:val="BodyText"/>
      </w:pPr>
      <w:r>
        <w:rPr>
          <w:b/>
          <w:bCs/>
        </w:rPr>
        <w:t xml:space="preserve">Immediate Next Steps</w:t>
      </w:r>
      <w:r>
        <w:t xml:space="preserve">:</w:t>
      </w:r>
      <w:r>
        <w:t xml:space="preserve"> </w:t>
      </w:r>
      <w:r>
        <w:t xml:space="preserve">1.</w:t>
      </w:r>
      <w:r>
        <w:t xml:space="preserve"> </w:t>
      </w:r>
      <w:r>
        <w:rPr>
          <w:b/>
          <w:bCs/>
        </w:rPr>
        <w:t xml:space="preserve">Human Subject Protocol Development</w:t>
      </w:r>
      <w:r>
        <w:t xml:space="preserve">: Design and submit IRB-approved clinical validation studies with elderly populations</w:t>
      </w:r>
      <w:r>
        <w:t xml:space="preserve"> </w:t>
      </w:r>
      <w:r>
        <w:t xml:space="preserve">2.</w:t>
      </w:r>
      <w:r>
        <w:t xml:space="preserve"> </w:t>
      </w:r>
      <w:r>
        <w:rPr>
          <w:b/>
          <w:bCs/>
        </w:rPr>
        <w:t xml:space="preserve">Clinical Partnership Development</w:t>
      </w:r>
      <w:r>
        <w:t xml:space="preserve">: Establish collaborations with healthcare institutions for pilot studies</w:t>
      </w:r>
      <w:r>
        <w:t xml:space="preserve"> </w:t>
      </w:r>
      <w:r>
        <w:t xml:space="preserve">3.</w:t>
      </w:r>
      <w:r>
        <w:t xml:space="preserve"> </w:t>
      </w:r>
      <w:r>
        <w:rPr>
          <w:b/>
          <w:bCs/>
        </w:rPr>
        <w:t xml:space="preserve">Regulatory Engagement</w:t>
      </w:r>
      <w:r>
        <w:t xml:space="preserve">: Begin discussions with regulatory bodies about approval pathways for healthcare AI</w:t>
      </w:r>
      <w:r>
        <w:t xml:space="preserve"> </w:t>
      </w:r>
      <w:r>
        <w:t xml:space="preserve">4.</w:t>
      </w:r>
      <w:r>
        <w:t xml:space="preserve"> </w:t>
      </w:r>
      <w:r>
        <w:rPr>
          <w:b/>
          <w:bCs/>
        </w:rPr>
        <w:t xml:space="preserve">Ethical Framework Development</w:t>
      </w:r>
      <w:r>
        <w:t xml:space="preserve">: Collaborate with ethicists and patient advocates on responsible deployment guidelines</w:t>
      </w:r>
    </w:p>
    <w:p>
      <w:pPr>
        <w:pStyle w:val="BodyText"/>
      </w:pPr>
      <w:r>
        <w:rPr>
          <w:b/>
          <w:bCs/>
        </w:rPr>
        <w:t xml:space="preserve">Long-term Vision</w:t>
      </w:r>
      <w:r>
        <w:t xml:space="preserve">: The successful clinical validation of this framework could revolutionize healthcare delivery by providing scalable, personalized support that adapts to individual psychological needs. This technology has the potential to address critical gaps in mental health care, elder support, and chronic disease management while maintaining the human-centered approach essential for therapeutic effectiveness.</w:t>
      </w:r>
    </w:p>
    <w:bookmarkEnd w:id="36"/>
    <w:bookmarkEnd w:id="37"/>
    <w:bookmarkStart w:id="38" w:name="data-availability-statement"/>
    <w:p>
      <w:pPr>
        <w:pStyle w:val="Heading1"/>
      </w:pPr>
      <w:r>
        <w:rPr>
          <w:rStyle w:val="SectionNumber"/>
        </w:rPr>
        <w:t xml:space="preserve">6</w:t>
      </w:r>
      <w:r>
        <w:tab/>
      </w:r>
      <w:r>
        <w:t xml:space="preserve">Data Availability Statement</w:t>
      </w:r>
    </w:p>
    <w:p>
      <w:pPr>
        <w:pStyle w:val="FirstParagraph"/>
      </w:pPr>
      <w:r>
        <w:t xml:space="preserve">Research data, complete implementation code, detection prompts, and regulation templates will be made available in a public repository upon publication at: https://github.com/[username]/personality-ai-simulation</w:t>
      </w:r>
    </w:p>
    <w:bookmarkEnd w:id="38"/>
    <w:bookmarkStart w:id="39" w:name="conflicts-of-interest"/>
    <w:p>
      <w:pPr>
        <w:pStyle w:val="Heading1"/>
      </w:pPr>
      <w:r>
        <w:rPr>
          <w:rStyle w:val="SectionNumber"/>
        </w:rPr>
        <w:t xml:space="preserve">7</w:t>
      </w:r>
      <w:r>
        <w:tab/>
      </w:r>
      <w:r>
        <w:t xml:space="preserve">Conflicts of Interest</w:t>
      </w:r>
    </w:p>
    <w:p>
      <w:pPr>
        <w:pStyle w:val="FirstParagraph"/>
      </w:pPr>
      <w:r>
        <w:t xml:space="preserve">The authors declare no conflicts of interest.</w:t>
      </w:r>
    </w:p>
    <w:bookmarkEnd w:id="39"/>
    <w:bookmarkStart w:id="40" w:name="references"/>
    <w:p>
      <w:pPr>
        <w:pStyle w:val="Heading1"/>
      </w:pPr>
      <w:r>
        <w:rPr>
          <w:rStyle w:val="SectionNumber"/>
        </w:rPr>
        <w:t xml:space="preserve">8</w:t>
      </w:r>
      <w:r>
        <w:tab/>
      </w:r>
      <w:r>
        <w:t xml:space="preserve">References</w:t>
      </w:r>
    </w:p>
    <w:p>
      <w:pPr>
        <w:numPr>
          <w:ilvl w:val="0"/>
          <w:numId w:val="1004"/>
        </w:numPr>
      </w:pPr>
      <w:r>
        <w:t xml:space="preserve">Luo, Y.; Hawkley, L.C.; Waite, L.J.; Cacioppo, J.T. Loneliness, health, and mortality in old age: A national longitudinal study.</w:t>
      </w:r>
      <w:r>
        <w:t xml:space="preserve"> </w:t>
      </w:r>
      <w:r>
        <w:rPr>
          <w:i/>
          <w:iCs/>
        </w:rPr>
        <w:t xml:space="preserve">Soc. Sci. Med.</w:t>
      </w:r>
      <w:r>
        <w:t xml:space="preserve"> </w:t>
      </w:r>
      <w:r>
        <w:rPr>
          <w:b/>
          <w:bCs/>
        </w:rPr>
        <w:t xml:space="preserve">2012</w:t>
      </w:r>
      <w:r>
        <w:t xml:space="preserve">,</w:t>
      </w:r>
      <w:r>
        <w:t xml:space="preserve"> </w:t>
      </w:r>
      <w:r>
        <w:rPr>
          <w:i/>
          <w:iCs/>
        </w:rPr>
        <w:t xml:space="preserve">74</w:t>
      </w:r>
      <w:r>
        <w:t xml:space="preserve">, 907-914.</w:t>
      </w:r>
    </w:p>
    <w:p>
      <w:pPr>
        <w:numPr>
          <w:ilvl w:val="0"/>
          <w:numId w:val="1004"/>
        </w:numPr>
      </w:pPr>
      <w:r>
        <w:t xml:space="preserve">Hämmig, O. Health risks associated with social isolation in general and in young, middle and old age.</w:t>
      </w:r>
      <w:r>
        <w:t xml:space="preserve"> </w:t>
      </w:r>
      <w:r>
        <w:rPr>
          <w:i/>
          <w:iCs/>
        </w:rPr>
        <w:t xml:space="preserve">PLoS ONE</w:t>
      </w:r>
      <w:r>
        <w:t xml:space="preserve"> </w:t>
      </w:r>
      <w:r>
        <w:rPr>
          <w:b/>
          <w:bCs/>
        </w:rPr>
        <w:t xml:space="preserve">2019</w:t>
      </w:r>
      <w:r>
        <w:t xml:space="preserve">,</w:t>
      </w:r>
      <w:r>
        <w:t xml:space="preserve"> </w:t>
      </w:r>
      <w:r>
        <w:rPr>
          <w:i/>
          <w:iCs/>
        </w:rPr>
        <w:t xml:space="preserve">14</w:t>
      </w:r>
      <w:r>
        <w:t xml:space="preserve">, e0219663.</w:t>
      </w:r>
    </w:p>
    <w:p>
      <w:pPr>
        <w:numPr>
          <w:ilvl w:val="0"/>
          <w:numId w:val="1004"/>
        </w:numPr>
      </w:pPr>
      <w:r>
        <w:t xml:space="preserve">Fitzpatrick, K.K.; Darcy, A.; Vierhile, M. Delivering cognitive behavior therapy to young adults with symptoms of depression and anxiety using a fully automated conversational agent (Woebot): A randomized controlled trial.</w:t>
      </w:r>
      <w:r>
        <w:t xml:space="preserve"> </w:t>
      </w:r>
      <w:r>
        <w:rPr>
          <w:i/>
          <w:iCs/>
        </w:rPr>
        <w:t xml:space="preserve">JMIR mHealth uHealth</w:t>
      </w:r>
      <w:r>
        <w:t xml:space="preserve"> </w:t>
      </w:r>
      <w:r>
        <w:rPr>
          <w:b/>
          <w:bCs/>
        </w:rPr>
        <w:t xml:space="preserve">2017</w:t>
      </w:r>
      <w:r>
        <w:t xml:space="preserve">,</w:t>
      </w:r>
      <w:r>
        <w:t xml:space="preserve"> </w:t>
      </w:r>
      <w:r>
        <w:rPr>
          <w:i/>
          <w:iCs/>
        </w:rPr>
        <w:t xml:space="preserve">5</w:t>
      </w:r>
      <w:r>
        <w:t xml:space="preserve">, e7785.</w:t>
      </w:r>
    </w:p>
    <w:p>
      <w:pPr>
        <w:numPr>
          <w:ilvl w:val="0"/>
          <w:numId w:val="1004"/>
        </w:numPr>
      </w:pPr>
      <w:r>
        <w:t xml:space="preserve">Broadbent, E.; Loveys, K.; Ilan, G.; Chen, G.; Chilukuri, M.; Boardman, S.G.; Doraiswamy, P.; Skuler, D. ElliQ, an AI-driven social robot to alleviate loneliness: Progress and lessons learned.</w:t>
      </w:r>
      <w:r>
        <w:t xml:space="preserve"> </w:t>
      </w:r>
      <w:r>
        <w:rPr>
          <w:i/>
          <w:iCs/>
        </w:rPr>
        <w:t xml:space="preserve">JAR Life</w:t>
      </w:r>
      <w:r>
        <w:t xml:space="preserve"> </w:t>
      </w:r>
      <w:r>
        <w:rPr>
          <w:b/>
          <w:bCs/>
        </w:rPr>
        <w:t xml:space="preserve">2024</w:t>
      </w:r>
      <w:r>
        <w:t xml:space="preserve">,</w:t>
      </w:r>
      <w:r>
        <w:t xml:space="preserve"> </w:t>
      </w:r>
      <w:r>
        <w:rPr>
          <w:i/>
          <w:iCs/>
        </w:rPr>
        <w:t xml:space="preserve">13</w:t>
      </w:r>
      <w:r>
        <w:t xml:space="preserve">, 22-28.</w:t>
      </w:r>
    </w:p>
    <w:p>
      <w:pPr>
        <w:numPr>
          <w:ilvl w:val="0"/>
          <w:numId w:val="1004"/>
        </w:numPr>
      </w:pPr>
      <w:r>
        <w:t xml:space="preserve">United Nations Department of Economic and Social Affairs. World Population Ageing 2019: Highlights.</w:t>
      </w:r>
      <w:r>
        <w:t xml:space="preserve"> </w:t>
      </w:r>
      <w:r>
        <w:rPr>
          <w:i/>
          <w:iCs/>
        </w:rPr>
        <w:t xml:space="preserve">United Nations</w:t>
      </w:r>
      <w:r>
        <w:t xml:space="preserve"> </w:t>
      </w:r>
      <w:r>
        <w:rPr>
          <w:b/>
          <w:bCs/>
        </w:rPr>
        <w:t xml:space="preserve">2019</w:t>
      </w:r>
      <w:r>
        <w:t xml:space="preserve">, ST/ESA/SER.A/430.</w:t>
      </w:r>
    </w:p>
    <w:p>
      <w:pPr>
        <w:numPr>
          <w:ilvl w:val="0"/>
          <w:numId w:val="1004"/>
        </w:numPr>
      </w:pPr>
      <w:r>
        <w:t xml:space="preserve">Li, J.; Galley, M.; Brockett, C.; Spithourakis, G.; Gao, J.; Dolan, B. A persona-based neural conversation model. In</w:t>
      </w:r>
      <w:r>
        <w:t xml:space="preserve"> </w:t>
      </w:r>
      <w:r>
        <w:rPr>
          <w:i/>
          <w:iCs/>
        </w:rPr>
        <w:t xml:space="preserve">Proceedings of ACL</w:t>
      </w:r>
      <w:r>
        <w:t xml:space="preserve">; Association for Computational Linguistics: Stroudsburg, PA, USA, 2016; pp. 994-1003.</w:t>
      </w:r>
    </w:p>
    <w:p>
      <w:pPr>
        <w:numPr>
          <w:ilvl w:val="0"/>
          <w:numId w:val="1004"/>
        </w:numPr>
      </w:pPr>
      <w:r>
        <w:t xml:space="preserve">Wu, W.; Heierli, J.; Meisterhans, M.; Moser, A.; Farber, A.; Dolata, M.; Gavagnin, E.; Spindler, A.D.; Schwabe, G. PROMISE: A Framework for Developing Complex Conversational Interactions (Technical Report); University of Zurich: Zurich, Switzerland, 2023.</w:t>
      </w:r>
    </w:p>
    <w:p>
      <w:pPr>
        <w:numPr>
          <w:ilvl w:val="0"/>
          <w:numId w:val="1004"/>
        </w:numPr>
      </w:pPr>
      <w:r>
        <w:t xml:space="preserve">Calvo, R.A.; D’Mello, S. Affect detection: An interdisciplinary review of models, methods, and their applications.</w:t>
      </w:r>
      <w:r>
        <w:t xml:space="preserve"> </w:t>
      </w:r>
      <w:r>
        <w:rPr>
          <w:i/>
          <w:iCs/>
        </w:rPr>
        <w:t xml:space="preserve">IEEE Trans. Affect. Comput.</w:t>
      </w:r>
      <w:r>
        <w:t xml:space="preserve"> </w:t>
      </w:r>
      <w:r>
        <w:rPr>
          <w:b/>
          <w:bCs/>
        </w:rPr>
        <w:t xml:space="preserve">2010</w:t>
      </w:r>
      <w:r>
        <w:t xml:space="preserve">,</w:t>
      </w:r>
      <w:r>
        <w:t xml:space="preserve"> </w:t>
      </w:r>
      <w:r>
        <w:rPr>
          <w:i/>
          <w:iCs/>
        </w:rPr>
        <w:t xml:space="preserve">1</w:t>
      </w:r>
      <w:r>
        <w:t xml:space="preserve">, 18-37.</w:t>
      </w:r>
    </w:p>
    <w:p>
      <w:pPr>
        <w:numPr>
          <w:ilvl w:val="0"/>
          <w:numId w:val="1004"/>
        </w:numPr>
      </w:pPr>
      <w:r>
        <w:t xml:space="preserve">Zheng, Z.; Liao, L.; Deng, Y.; Nie, L. Building emotional support chatbots in the era of LLMs.</w:t>
      </w:r>
      <w:r>
        <w:t xml:space="preserve"> </w:t>
      </w:r>
      <w:r>
        <w:rPr>
          <w:i/>
          <w:iCs/>
        </w:rPr>
        <w:t xml:space="preserve">arXiv</w:t>
      </w:r>
      <w:r>
        <w:t xml:space="preserve"> </w:t>
      </w:r>
      <w:r>
        <w:rPr>
          <w:b/>
          <w:bCs/>
        </w:rPr>
        <w:t xml:space="preserve">2023</w:t>
      </w:r>
      <w:r>
        <w:t xml:space="preserve">, arXiv:2308.11584.</w:t>
      </w:r>
    </w:p>
    <w:p>
      <w:pPr>
        <w:numPr>
          <w:ilvl w:val="0"/>
          <w:numId w:val="1004"/>
        </w:numPr>
      </w:pPr>
      <w:r>
        <w:t xml:space="preserve">McCrae, R.R.; John, O.P. An introduction to the five-factor model and its applications.</w:t>
      </w:r>
      <w:r>
        <w:t xml:space="preserve"> </w:t>
      </w:r>
      <w:r>
        <w:rPr>
          <w:i/>
          <w:iCs/>
        </w:rPr>
        <w:t xml:space="preserve">J. Pers.</w:t>
      </w:r>
      <w:r>
        <w:t xml:space="preserve"> </w:t>
      </w:r>
      <w:r>
        <w:rPr>
          <w:b/>
          <w:bCs/>
        </w:rPr>
        <w:t xml:space="preserve">1992</w:t>
      </w:r>
      <w:r>
        <w:t xml:space="preserve">,</w:t>
      </w:r>
      <w:r>
        <w:t xml:space="preserve"> </w:t>
      </w:r>
      <w:r>
        <w:rPr>
          <w:i/>
          <w:iCs/>
        </w:rPr>
        <w:t xml:space="preserve">60</w:t>
      </w:r>
      <w:r>
        <w:t xml:space="preserve">, 175-215.</w:t>
      </w:r>
    </w:p>
    <w:p>
      <w:pPr>
        <w:numPr>
          <w:ilvl w:val="0"/>
          <w:numId w:val="1004"/>
        </w:numPr>
      </w:pPr>
      <w:r>
        <w:t xml:space="preserve">Quirin, M.; Malekzad, F.; Paudel, D.; Knoll, A.C.; Mirolli, M. Dynamics of personality: The Zurich model of motivation revived, extended, and applied to personality.</w:t>
      </w:r>
      <w:r>
        <w:t xml:space="preserve"> </w:t>
      </w:r>
      <w:r>
        <w:rPr>
          <w:i/>
          <w:iCs/>
        </w:rPr>
        <w:t xml:space="preserve">J. Pers.</w:t>
      </w:r>
      <w:r>
        <w:t xml:space="preserve"> </w:t>
      </w:r>
      <w:r>
        <w:rPr>
          <w:b/>
          <w:bCs/>
        </w:rPr>
        <w:t xml:space="preserve">2023</w:t>
      </w:r>
      <w:r>
        <w:t xml:space="preserve">,</w:t>
      </w:r>
      <w:r>
        <w:t xml:space="preserve"> </w:t>
      </w:r>
      <w:r>
        <w:rPr>
          <w:i/>
          <w:iCs/>
        </w:rPr>
        <w:t xml:space="preserve">91</w:t>
      </w:r>
      <w:r>
        <w:t xml:space="preserve">, 928-946. https://doi.org/10.1111/jopy.12805</w:t>
      </w:r>
    </w:p>
    <w:bookmarkEnd w:id="40"/>
    <w:bookmarkStart w:id="41" w:name="supplementary-materials"/>
    <w:p>
      <w:pPr>
        <w:pStyle w:val="Heading1"/>
      </w:pPr>
      <w:r>
        <w:rPr>
          <w:rStyle w:val="SectionNumber"/>
        </w:rPr>
        <w:t xml:space="preserve">9</w:t>
      </w:r>
      <w:r>
        <w:tab/>
      </w:r>
      <w:r>
        <w:t xml:space="preserve">Supplementary Materials</w:t>
      </w:r>
    </w:p>
    <w:p>
      <w:pPr>
        <w:pStyle w:val="FirstParagraph"/>
      </w:pPr>
      <w:r>
        <w:t xml:space="preserve">The following supporting information can be downloaded at: [Link to supplementary materials]</w:t>
      </w:r>
    </w:p>
    <w:p>
      <w:pPr>
        <w:pStyle w:val="BodyText"/>
      </w:pPr>
      <w:r>
        <w:rPr>
          <w:b/>
          <w:bCs/>
        </w:rPr>
        <w:t xml:space="preserve">Supplement S1</w:t>
      </w:r>
      <w:r>
        <w:t xml:space="preserve">: Complete Detection System Design and Implementation Specifications</w:t>
      </w:r>
      <w:r>
        <w:br/>
      </w:r>
      <w:r>
        <w:rPr>
          <w:b/>
          <w:bCs/>
        </w:rPr>
        <w:t xml:space="preserve">Supplement S2</w:t>
      </w:r>
      <w:r>
        <w:t xml:space="preserve">: Full Regulation Prompt Templates</w:t>
      </w:r>
      <w:r>
        <w:br/>
      </w:r>
      <w:r>
        <w:rPr>
          <w:b/>
          <w:bCs/>
        </w:rPr>
        <w:t xml:space="preserve">Supplement S3</w:t>
      </w:r>
      <w:r>
        <w:t xml:space="preserve">: Conversation Transcripts and Evaluation Data</w:t>
      </w:r>
      <w:r>
        <w:br/>
      </w:r>
      <w:r>
        <w:rPr>
          <w:b/>
          <w:bCs/>
        </w:rPr>
        <w:t xml:space="preserve">Supplement S4</w:t>
      </w:r>
      <w:r>
        <w:t xml:space="preserve">: Statistical Analysis Details</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Emotional Support through Personality-Adaptive Conversational AI: A Simulation Study of Big Five Detection and Zurich Model-Based Behavior Regulation for Healthcare Applications {.unnumbered}</dc:title>
  <dc:creator/>
  <cp:keywords/>
  <dcterms:created xsi:type="dcterms:W3CDTF">2025-08-26T02:33:05Z</dcterms:created>
  <dcterms:modified xsi:type="dcterms:W3CDTF">2025-08-26T02:33:05Z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