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Appendix B.2.: Detection Prompts for Personality Traits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appendix provides the detection prompts used by the Personality Detection Module to assess user traits based on dialogue content. Each prompt is designed to extract evidence for a specific Big Five trait, with guidance on scoring outputs.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Openness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Analyse the following conversation between the user and the agent.</w:t>
        <w:br w:type="textWrapping"/>
        <w:t xml:space="preserve">Assess the user's openness to experience, focusing on whether they express creativity, curiosity, or a willingness to try new things.</w:t>
        <w:br w:type="textWrapping"/>
        <w:br w:type="textWrapping"/>
        <w:t xml:space="preserve">Respond with -1 if the user shows low openness (resistance to change or lack of curiosity).</w:t>
        <w:br w:type="textWrapping"/>
        <w:t xml:space="preserve">Respond with 1 if the user shows high openness (curiosity or adventurousness).</w:t>
        <w:br w:type="textWrapping"/>
        <w:t xml:space="preserve">Respond with 0 if there is no evidence to conclude either way.</w:t>
        <w:br w:type="textWrapping"/>
        <w:br w:type="textWrapping"/>
        <w:t xml:space="preserve">Conversation: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Conscientiousness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Analyse the following conversation between the user and the agent.</w:t>
        <w:br w:type="textWrapping"/>
        <w:t xml:space="preserve">Assess the user's conscientiousness, focusing on whether they express organization, reliability, or a preference for structure.</w:t>
        <w:br w:type="textWrapping"/>
        <w:br w:type="textWrapping"/>
        <w:t xml:space="preserve">Respond with -1 if the user shows low conscientiousness (disorganization or unreliability).</w:t>
        <w:br w:type="textWrapping"/>
        <w:t xml:space="preserve">Respond with 1 if the user shows high conscientiousness (strong organization or reliability).</w:t>
        <w:br w:type="textWrapping"/>
        <w:t xml:space="preserve">Respond with 0 if there is no evidence to conclude either way.</w:t>
        <w:br w:type="textWrapping"/>
        <w:br w:type="textWrapping"/>
        <w:t xml:space="preserve">Conversation: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Extraversion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Analyse the following conversation between the user and the agent.</w:t>
        <w:br w:type="textWrapping"/>
        <w:t xml:space="preserve">Assess the user's extraversion, focusing on whether they express sociability, talkativeness, or assertiveness.</w:t>
        <w:br w:type="textWrapping"/>
        <w:br w:type="textWrapping"/>
        <w:t xml:space="preserve">Respond with -1 if the user shows low extraversion (withdrawn, reserved behavior).</w:t>
        <w:br w:type="textWrapping"/>
        <w:t xml:space="preserve">Respond with 1 if the user shows high extraversion (talkative, assertive, or socially engaged).</w:t>
        <w:br w:type="textWrapping"/>
        <w:t xml:space="preserve">Respond with 0 if there is no evidence to conclude either way.</w:t>
        <w:br w:type="textWrapping"/>
        <w:br w:type="textWrapping"/>
        <w:t xml:space="preserve">Conversation: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Agreeableness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Analyse the following conversation between the user and the agent.</w:t>
        <w:br w:type="textWrapping"/>
        <w:t xml:space="preserve">Assess the user's agreeableness, focusing on whether they express compassion, cooperativeness, or trust in others.</w:t>
        <w:br w:type="textWrapping"/>
        <w:br w:type="textWrapping"/>
        <w:t xml:space="preserve">Respond with -1 if the user shows low agreeableness (uncooperative or confrontational behavior).</w:t>
        <w:br w:type="textWrapping"/>
        <w:t xml:space="preserve">Respond with 1 if the user shows high agreeableness (compassionate or cooperative).</w:t>
        <w:br w:type="textWrapping"/>
        <w:t xml:space="preserve">Respond with 0 if there is no evidence to conclude either way.</w:t>
        <w:br w:type="textWrapping"/>
        <w:br w:type="textWrapping"/>
        <w:t xml:space="preserve">Conversation: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Neuroticism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Analyse the following conversation between the user and the agent.</w:t>
        <w:br w:type="textWrapping"/>
        <w:t xml:space="preserve">Assess the user's emotional stability (neuroticism), focusing on whether they express anxiety, moodiness, or emotional instability.</w:t>
        <w:br w:type="textWrapping"/>
        <w:br w:type="textWrapping"/>
        <w:t xml:space="preserve">Respond with -1 if the user shows high neuroticism (anxious or emotionally unstable behavior).</w:t>
        <w:br w:type="textWrapping"/>
        <w:t xml:space="preserve">Respond with 1 if the user shows low neuroticism (calm or emotionally stable).</w:t>
        <w:br w:type="textWrapping"/>
        <w:t xml:space="preserve">Respond with 0 if there is no evidence to conclude either way.</w:t>
        <w:br w:type="textWrapping"/>
        <w:br w:type="textWrapping"/>
        <w:t xml:space="preserve">Conversation: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nPV/bWvOyAQuyWOOIFWgMP33uw==">CgMxLjA4AHIhMWcxNVY2YVFHNFA5RVQ2VVUxMGx2am9BODQ3dFZOdnQ2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