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0c6ed69ac864ad1780a6da2e000bfb557b33867"/>
    <w:p>
      <w:pPr>
        <w:pStyle w:val="Heading1"/>
      </w:pPr>
      <w:r>
        <w:t xml:space="preserve">Adaptive LLM-Based Chatbot with Personality-Aware Dialogue for Human-Centered Applications: A Formal Preliminary Study with Swiss Caregiver Focus</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Secondary Supervisor/Advisor:</w:t>
      </w:r>
      <w:r>
        <w:t xml:space="preserve"> </w:t>
      </w:r>
      <w:r>
        <w:t xml:space="preserve">Samuel Devdas</w:t>
      </w:r>
      <w:r>
        <w:br/>
      </w:r>
      <w:r>
        <w:rPr>
          <w:b/>
          <w:bCs/>
        </w:rPr>
        <w:t xml:space="preserve">Date:</w:t>
      </w:r>
      <w:r>
        <w:t xml:space="preserve"> </w:t>
      </w:r>
      <w:r>
        <w:t xml:space="preserve">October 22, 2025</w:t>
      </w:r>
      <w:r>
        <w:br/>
      </w:r>
      <w:r>
        <w:rPr>
          <w:b/>
          <w:bCs/>
        </w:rPr>
        <w:t xml:space="preserve">Version:</w:t>
      </w:r>
      <w:r>
        <w:t xml:space="preserve"> </w:t>
      </w:r>
      <w:r>
        <w:t xml:space="preserve">2.7.0 (Integrated Caregiver Research Roadmap)</w:t>
      </w:r>
    </w:p>
    <w:p>
      <w:r>
        <w:pict>
          <v:rect style="width:0;height:1.5pt" o:hralign="center" o:hrstd="t" o:hr="t"/>
        </w:pict>
      </w:r>
    </w:p>
    <w:bookmarkStart w:id="9" w:name="changelog-271"/>
    <w:p>
      <w:pPr>
        <w:pStyle w:val="Heading3"/>
      </w:pPr>
      <w:r>
        <w:t xml:space="preserve">Changelog (2.7.1)</w:t>
      </w:r>
    </w:p>
    <w:p>
      <w:pPr>
        <w:pStyle w:val="Compact"/>
        <w:numPr>
          <w:ilvl w:val="0"/>
          <w:numId w:val="1001"/>
        </w:numPr>
      </w:pPr>
      <w:r>
        <w:t xml:space="preserve">Full integration of Master Thesis Caregiver Research Roadmap into preliminary study framework</w:t>
      </w:r>
    </w:p>
    <w:p>
      <w:pPr>
        <w:pStyle w:val="Compact"/>
        <w:numPr>
          <w:ilvl w:val="0"/>
          <w:numId w:val="1001"/>
        </w:numPr>
      </w:pPr>
      <w:r>
        <w:t xml:space="preserve">Expanded Swiss caregiver context with prevalence, challenges, and policy landscape</w:t>
      </w:r>
    </w:p>
    <w:p>
      <w:pPr>
        <w:pStyle w:val="Compact"/>
        <w:numPr>
          <w:ilvl w:val="0"/>
          <w:numId w:val="1001"/>
        </w:numPr>
      </w:pPr>
      <w:r>
        <w:t xml:space="preserve">Detailed four research gaps specific to informal caregiving</w:t>
      </w:r>
    </w:p>
    <w:p>
      <w:pPr>
        <w:pStyle w:val="Compact"/>
        <w:numPr>
          <w:ilvl w:val="0"/>
          <w:numId w:val="1001"/>
        </w:numPr>
      </w:pPr>
      <w:r>
        <w:t xml:space="preserve">Enhanced use case with three personality-tailored coaching modes: Emotional Support, Resource Navigation, Self-Care Planning</w:t>
      </w:r>
    </w:p>
    <w:p>
      <w:pPr>
        <w:pStyle w:val="Compact"/>
        <w:numPr>
          <w:ilvl w:val="0"/>
          <w:numId w:val="1001"/>
        </w:numPr>
      </w:pPr>
      <w:r>
        <w:t xml:space="preserve">Integrated RAG-based Swiss benefits navigation (AHV, IV, Hilflosenentschädigung) as production goal</w:t>
      </w:r>
    </w:p>
    <w:p>
      <w:pPr>
        <w:pStyle w:val="Compact"/>
        <w:numPr>
          <w:ilvl w:val="0"/>
          <w:numId w:val="1001"/>
        </w:numPr>
      </w:pPr>
      <w:r>
        <w:t xml:space="preserve">Expanded six-objective research framework addressing caregiver-specific needs</w:t>
      </w:r>
    </w:p>
    <w:p>
      <w:pPr>
        <w:pStyle w:val="Compact"/>
        <w:numPr>
          <w:ilvl w:val="0"/>
          <w:numId w:val="1001"/>
        </w:numPr>
      </w:pPr>
      <w:r>
        <w:t xml:space="preserve">Added comprehensive evaluation framework with expert usability and system performance metrics</w:t>
      </w:r>
    </w:p>
    <w:p>
      <w:pPr>
        <w:pStyle w:val="Compact"/>
        <w:numPr>
          <w:ilvl w:val="0"/>
          <w:numId w:val="1001"/>
        </w:numPr>
      </w:pPr>
      <w:r>
        <w:t xml:space="preserve">Integrated risk management with expert recruitment and technical deployment challenges</w:t>
      </w:r>
    </w:p>
    <w:p>
      <w:pPr>
        <w:pStyle w:val="Compact"/>
        <w:numPr>
          <w:ilvl w:val="0"/>
          <w:numId w:val="1001"/>
        </w:numPr>
      </w:pPr>
      <w:r>
        <w:t xml:space="preserve">Enhanced timeline with expert pilot phases and simulated evaluation protocols</w:t>
      </w:r>
    </w:p>
    <w:p>
      <w:pPr>
        <w:pStyle w:val="Compact"/>
        <w:numPr>
          <w:ilvl w:val="0"/>
          <w:numId w:val="1001"/>
        </w:numPr>
      </w:pPr>
      <w:r>
        <w:t xml:space="preserve">Success criteria now include expert usability assessment (SUS ≥70), personality adaptation quality, and policy navigation accuracy</w:t>
      </w:r>
    </w:p>
    <w:p>
      <w:r>
        <w:pict>
          <v:rect style="width:0;height:1.5pt" o:hralign="center" o:hrstd="t" o:hr="t"/>
        </w:pict>
      </w:r>
    </w:p>
    <w:bookmarkEnd w:id="9"/>
    <w:bookmarkStart w:id="10" w:name="abstract"/>
    <w:p>
      <w:pPr>
        <w:pStyle w:val="Heading2"/>
      </w:pPr>
      <w:r>
        <w:t xml:space="preserve">Abstract</w:t>
      </w:r>
    </w:p>
    <w:p>
      <w:pPr>
        <w:pStyle w:val="FirstParagraph"/>
      </w:pPr>
      <w:r>
        <w:t xml:space="preserve">Emotional well-being and personalized support are persistent challenges for AI assistants. Current systems often store user data but rarely adapt to stable personality traits or real-time motivational needs, resulting in generic, context-insensitive responses (Svec et al., 2024). In Switzerland, approximately 600,000 informal caregivers face chronic stress from caregiving, with 40–70% experiencing burnout and emotional exhaustion, compounded by limited formal training and complex, canton-specific healthcare policies (ZHAW, 2022; BAG/BSV, 2023). These challenges underscore the need for digital assistants that provide personality-aware emotional coaching and precise policy navigation to enhance resilience and improve homecare system efficiency.</w:t>
      </w:r>
    </w:p>
    <w:p>
      <w:pPr>
        <w:pStyle w:val="BodyText"/>
      </w:pPr>
      <w:r>
        <w:t xml:space="preserve">We propose the</w:t>
      </w:r>
      <w:r>
        <w:t xml:space="preserve"> </w:t>
      </w:r>
      <w:r>
        <w:rPr>
          <w:b/>
          <w:bCs/>
        </w:rPr>
        <w:t xml:space="preserve">Swiss Caregiver Coaching Assistant</w:t>
      </w:r>
      <w:r>
        <w:t xml:space="preserve">. The system detects personality (Big Five; OCEAN), aligns responses to motivational needs using the Zurich Model (security, arousal, affiliation), and delivers three supports:</w:t>
      </w:r>
      <w:r>
        <w:t xml:space="preserve"> </w:t>
      </w:r>
      <w:r>
        <w:rPr>
          <w:b/>
          <w:bCs/>
        </w:rPr>
        <w:t xml:space="preserve">(1) Emotional Support</w:t>
      </w:r>
      <w:r>
        <w:t xml:space="preserve"> </w:t>
      </w:r>
      <w:r>
        <w:t xml:space="preserve">(e.g., resilience, boundary-setting),</w:t>
      </w:r>
      <w:r>
        <w:t xml:space="preserve"> </w:t>
      </w:r>
      <w:r>
        <w:rPr>
          <w:b/>
          <w:bCs/>
        </w:rPr>
        <w:t xml:space="preserve">(2) Educational Guidance</w:t>
      </w:r>
      <w:r>
        <w:t xml:space="preserve"> </w:t>
      </w:r>
      <w:r>
        <w:t xml:space="preserve">(caregiving skills matched to personality), and</w:t>
      </w:r>
      <w:r>
        <w:t xml:space="preserve"> </w:t>
      </w:r>
      <w:r>
        <w:rPr>
          <w:b/>
          <w:bCs/>
        </w:rPr>
        <w:t xml:space="preserve">(3) Policy Navigation</w:t>
      </w:r>
      <w:r>
        <w:t xml:space="preserve">—</w:t>
      </w:r>
      <w:r>
        <w:rPr>
          <w:b/>
          <w:bCs/>
        </w:rPr>
        <w:t xml:space="preserve">design-only</w:t>
      </w:r>
      <w:r>
        <w:t xml:space="preserve"> </w:t>
      </w:r>
      <w:r>
        <w:t xml:space="preserve">in this preliminary study, with operational RAG and canton-specific retrieval implemented and validated in the thesis phase. Reliability is reinforced through auditable logs and temporal stabilization of trait estimates via exponential moving-average smoothing (EMA, α = 0.3), which stabilizes trait estimates over conversation turns.</w:t>
      </w:r>
    </w:p>
    <w:p>
      <w:pPr>
        <w:pStyle w:val="BodyText"/>
      </w:pPr>
      <w:r>
        <w:t xml:space="preserve">Privacy and usability are core. The design follows Swiss</w:t>
      </w:r>
      <w:r>
        <w:t xml:space="preserve"> </w:t>
      </w:r>
      <w:r>
        <w:rPr>
          <w:b/>
          <w:bCs/>
        </w:rPr>
        <w:t xml:space="preserve">FADP</w:t>
      </w:r>
      <w:r>
        <w:t xml:space="preserve"> </w:t>
      </w:r>
      <w:r>
        <w:t xml:space="preserve">principles with informed consent, pseudonymized IDs, encryption, a DPIA stub, explicit retention (12-month default), and defined incident-response roles. The interface is mobile-first and uses plain language. This</w:t>
      </w:r>
      <w:r>
        <w:t xml:space="preserve"> </w:t>
      </w:r>
      <w:r>
        <w:rPr>
          <w:b/>
          <w:bCs/>
        </w:rPr>
        <w:t xml:space="preserve">proof-of-concept preliminary study</w:t>
      </w:r>
      <w:r>
        <w:t xml:space="preserve"> </w:t>
      </w:r>
      <w:r>
        <w:t xml:space="preserve">validates core functionality through:</w:t>
      </w:r>
      <w:r>
        <w:t xml:space="preserve"> </w:t>
      </w:r>
      <w:r>
        <w:rPr>
          <w:b/>
          <w:bCs/>
        </w:rPr>
        <w:t xml:space="preserve">(1) Expert pilot (Weeks 3-5, n=5-8 in-house domain specialists: Spitex coordinators, geriatricians, home care nurses)</w:t>
      </w:r>
      <w:r>
        <w:t xml:space="preserve"> </w:t>
      </w:r>
      <w:r>
        <w:t xml:space="preserve">assessing system usability (SUS ≥ 70), personality adaptation appropriateness, policy accuracy, and tone-fit via think-aloud protocol. These experts are trained as evaluators to score system responses on predefined criteria (κ ≥ 0.70 required);</w:t>
      </w:r>
      <w:r>
        <w:t xml:space="preserve"> </w:t>
      </w:r>
      <w:r>
        <w:rPr>
          <w:b/>
          <w:bCs/>
        </w:rPr>
        <w:t xml:space="preserve">(2) Large-scale simulated evaluation (Weeks 11-14, N ≥ 250 synthetic conversations)</w:t>
      </w:r>
      <w:r>
        <w:t xml:space="preserve"> </w:t>
      </w:r>
      <w:r>
        <w:t xml:space="preserve">comparing personality-adaptive responses against non-adaptive baselines on tone appropriateness, relevance, and personality need satisfaction. Human experts independently score 30% of synthetic responses (n ≥ 75 conversations) to validate LLM-based evaluation; and</w:t>
      </w:r>
      <w:r>
        <w:t xml:space="preserve"> </w:t>
      </w:r>
      <w:r>
        <w:rPr>
          <w:b/>
          <w:bCs/>
        </w:rPr>
        <w:t xml:space="preserve">(3) Real caregiver validation (Weeks 11-14, n=20-30 Swiss caregivers, 2-3 brief sessions each)</w:t>
      </w:r>
      <w:r>
        <w:t xml:space="preserve"> </w:t>
      </w:r>
      <w:r>
        <w:t xml:space="preserve">assessing personality detection correlation with BFI-44 self-report (target r ≥ 0.60), stress level accuracy against PSS-10 (target r ≥ 0.50), engagement patterns, and stress mitigation effectiveness. All caregiver responses scored by human expert evaluators (100%, κ ≥ 0.70).</w:t>
      </w:r>
    </w:p>
    <w:p>
      <w:pPr>
        <w:pStyle w:val="BodyText"/>
      </w:pPr>
      <w:r>
        <w:t xml:space="preserve">Crisis detection is formalized with IRB-approved protocol: Level 4 triggers automated provision of Swiss crisis line contacts (TeleFon 143, 112 emergency) plus researcher notification for documentation. This separable protocol balances duty-to-warn with researcher boundaries and ethical compliance.</w:t>
      </w:r>
    </w:p>
    <w:p>
      <w:pPr>
        <w:pStyle w:val="BodyText"/>
      </w:pPr>
      <w:r>
        <w:t xml:space="preserve">Use of LLM-based evaluators is validated through human audit (30% of synthetic + 100% of real caregiver data, independent double-blind scoring). Clinical outcome measurement with extended real caregiver populations and longitudinal impact studies are deferred to future research phases beyond this scope. This work offers a scalable, motivation-aware approach to caregiver support with validated technical methodology and clear ethical safeguards.</w:t>
      </w:r>
    </w:p>
    <w:p>
      <w:r>
        <w:pict>
          <v:rect style="width:0;height:1.5pt" o:hralign="center" o:hrstd="t" o:hr="t"/>
        </w:pict>
      </w:r>
    </w:p>
    <w:bookmarkEnd w:id="10"/>
    <w:bookmarkStart w:id="14" w:name="X9d6e9567678a085ac50d2b50470c28cb9790f12"/>
    <w:p>
      <w:pPr>
        <w:pStyle w:val="Heading2"/>
      </w:pPr>
      <w:r>
        <w:t xml:space="preserve">1. Background: General Framework and Swiss Caregiver Context</w:t>
      </w:r>
    </w:p>
    <w:bookmarkStart w:id="11"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increasingly expect systems to understand not merely task requirements but also personal preferences, emotional states, and motivational patterns.</w:t>
      </w:r>
    </w:p>
    <w:p>
      <w:pPr>
        <w:pStyle w:val="BodyText"/>
      </w:pPr>
      <w:r>
        <w:rPr>
          <w:b/>
          <w:bCs/>
        </w:rPr>
        <w:t xml:space="preserve">The capacity crisis in traditional support systems.</w:t>
      </w:r>
      <w:r>
        <w:t xml:space="preserve"> </w:t>
      </w:r>
      <w:r>
        <w:t xml:space="preserve">Traditional human-delivered support faces three structural constraints: limited scalability (practitioners serve limited client loads, creating waitlists and access barriers), financial barriers (professional counseling and coaching services often require substantial out-of-pocket costs that restrict accessibility), and geographic limitations (requiring physical proximity or specific time zones). Meanwhile, digital alternatives such as rule-based chatbots and FAQ systems achieve scalability but deliver one-size-fits-all responses that cannot adapt beyond predefined scripts (Adamopoulou &amp; Moussiades, 2020), ignoring individual personality differences and context-specific needs. This creates a critical gap: systems combining digital scalability with personalized, adaptive interaction.</w:t>
      </w:r>
    </w:p>
    <w:p>
      <w:pPr>
        <w:pStyle w:val="BodyText"/>
      </w:pPr>
      <w:r>
        <w:rPr>
          <w:b/>
          <w:bCs/>
        </w:rPr>
        <w:t xml:space="preserve">Swiss informal caregiver crisis: Context and urgency.</w:t>
      </w:r>
      <w:r>
        <w:t xml:space="preserve"> </w:t>
      </w:r>
      <w:r>
        <w:t xml:space="preserve">Switzerland has approximately</w:t>
      </w:r>
      <w:r>
        <w:t xml:space="preserve"> </w:t>
      </w:r>
      <w:r>
        <w:rPr>
          <w:b/>
          <w:bCs/>
        </w:rPr>
        <w:t xml:space="preserve">700,000 informal caregivers</w:t>
      </w:r>
      <w:r>
        <w:t xml:space="preserve"> </w:t>
      </w:r>
      <w:r>
        <w:t xml:space="preserve">(8% of population), representing one of the nation's largest vulnerable populations [ZHAW Institute of Nursing, 2022].</w:t>
      </w:r>
      <w:r>
        <w:t xml:space="preserve"> </w:t>
      </w:r>
      <w:r>
        <w:rPr>
          <w:b/>
          <w:bCs/>
        </w:rPr>
        <w:t xml:space="preserve">Professional training and competency gaps:</w:t>
      </w:r>
      <w:r>
        <w:t xml:space="preserve"> </w:t>
      </w:r>
      <w:r>
        <w:t xml:space="preserve">Unlike formal healthcare workers, these family caregivers typically lack systematic professional training, evidence-based caregiving techniques, or ongoing clinical supervision, leaving them to learn through trial-and-error in high-stakes caregiving situations. This professional training gap creates urgent needs for accessible, evidence-based practical guidance on caregiving techniques, emotional regulation strategies, crisis management protocols, and self-care practices adapted to their unique contexts and personality profiles.</w:t>
      </w:r>
      <w:r>
        <w:t xml:space="preserve"> </w:t>
      </w:r>
      <w:r>
        <w:rPr>
          <w:b/>
          <w:bCs/>
        </w:rPr>
        <w:t xml:space="preserve">Stress, burnout, and performance impact:</w:t>
      </w:r>
      <w:r>
        <w:t xml:space="preserve"> </w:t>
      </w:r>
      <w:r>
        <w:t xml:space="preserve">Informal caregivers face chronic stress from prolonged caregiving responsibilities (avg. care intensity: 25-40 hours/week), leading to elevated burnout rates (40-70% report significant burnout symptoms), emotional exhaustion, secondary traumatic stress, compassion fatigue, guilt, and isolation. These stress and negative mood states directly impair caregiving performance, decision-making quality, patient safety, and ability to provide consistent care, creating a vicious cycle where decreased performance increases guilt and stress, further deteriorating both caregiver wellbeing and care quality.</w:t>
      </w:r>
    </w:p>
    <w:p>
      <w:pPr>
        <w:pStyle w:val="BodyText"/>
      </w:pPr>
      <w:r>
        <w:t xml:space="preserve">Beyond emotional challenges, Swiss caregivers navigate a complex, federalized healthcare system with strong cantonal variations (26 cantons = 26 regulatory frameworks). Yet most caregivers remain unaware of their rights under Swiss law, available financial support mechanisms (cantonal allowances averaging CHF 900–1,000 monthly support potential; Höpflinger &amp; Hugentobler, 2023*), employment protection regulations, and healthcare system navigation strategies. Many caregivers experience reduced working hours (avg. 8.4h/week reduction; Ruoss et al., 2023**) without accessing support mechanisms that could mitigate financial strain.</w:t>
      </w:r>
    </w:p>
    <w:p>
      <w:pPr>
        <w:pStyle w:val="BodyText"/>
      </w:pPr>
      <w:r>
        <w:t xml:space="preserve">*Note: Höpflinger &amp; Hugentobler figures are drawn from studies of specific caregiver sub-populations; may not generalize uniformly across all Swiss caregivers.</w:t>
      </w:r>
      <w:r>
        <w:br/>
      </w:r>
      <w:r>
        <w:t xml:space="preserve">**Note: Ruoss et al., 2023 study population: caregivers of persons with spinal cord injury (SCI) only (n≈200); work-hour reduction and income impact may OVERESTIMATE burden for general Swiss caregiver population.</w:t>
      </w:r>
    </w:p>
    <w:p>
      <w:pPr>
        <w:pStyle w:val="BodyText"/>
      </w:pPr>
      <w:r>
        <w:rPr>
          <w:b/>
          <w:bCs/>
        </w:rPr>
        <w:t xml:space="preserve">Domain-specific requirements and the personalization gap for caregivers.</w:t>
      </w:r>
      <w:r>
        <w:t xml:space="preserve"> </w:t>
      </w:r>
      <w:r>
        <w:t xml:space="preserve">Informal caregivers require personality-adaptive support across: (1)</w:t>
      </w:r>
      <w:r>
        <w:t xml:space="preserve"> </w:t>
      </w:r>
      <w:r>
        <w:rPr>
          <w:b/>
          <w:bCs/>
        </w:rPr>
        <w:t xml:space="preserve">Emotional resilience</w:t>
      </w:r>
      <w:r>
        <w:t xml:space="preserve"> </w:t>
      </w:r>
      <w:r>
        <w:t xml:space="preserve">(compassion fatigue recognition, stress validation, boundary-setting—especially critical for high-neuroticism caregivers), (2)</w:t>
      </w:r>
      <w:r>
        <w:t xml:space="preserve"> </w:t>
      </w:r>
      <w:r>
        <w:rPr>
          <w:b/>
          <w:bCs/>
        </w:rPr>
        <w:t xml:space="preserve">Practical education</w:t>
      </w:r>
      <w:r>
        <w:t xml:space="preserve"> </w:t>
      </w:r>
      <w:r>
        <w:t xml:space="preserve">(caregiving techniques, time management, self-care strategies adapted to individual learning and processing styles), and (3)</w:t>
      </w:r>
      <w:r>
        <w:t xml:space="preserve"> </w:t>
      </w:r>
      <w:r>
        <w:rPr>
          <w:b/>
          <w:bCs/>
        </w:rPr>
        <w:t xml:space="preserve">Swiss healthcare policy navigation</w:t>
      </w:r>
      <w:r>
        <w:t xml:space="preserve"> </w:t>
      </w:r>
      <w:r>
        <w:t xml:space="preserve">(cantonal Spitex variations, IV/AI eligibility, Hilflosenentschädigung application, Ergänzungsleistungen, caregiver employment models). Current digital assistance solutions—generic stress management apps, FAQs without personality awareness, generic policy information portals—fail to account for individual differences, creating systematic mismatches that reduce effectiveness and undermine caregiver trust.</w:t>
      </w:r>
    </w:p>
    <w:bookmarkEnd w:id="11"/>
    <w:bookmarkStart w:id="12" w:name="Xab3c828757d354e6311a1b027c57e32525706f8"/>
    <w:p>
      <w:pPr>
        <w:pStyle w:val="Heading3"/>
      </w:pPr>
      <w:r>
        <w:t xml:space="preserve">1.2 Limitations of Current Digital Assistants and Caregiver Support Systems</w:t>
      </w:r>
    </w:p>
    <w:p>
      <w:pPr>
        <w:pStyle w:val="FirstParagraph"/>
      </w:pPr>
      <w:r>
        <w:t xml:space="preserve">We synthesize four interconnected technical and domain-specific constraints limiting current conversational AI effectiveness for caregiver support:</w:t>
      </w:r>
    </w:p>
    <w:p>
      <w:pPr>
        <w:pStyle w:val="BodyText"/>
      </w:pPr>
      <w:r>
        <w:rPr>
          <w:b/>
          <w:bCs/>
        </w:rPr>
        <w:t xml:space="preserve">Gap 1: Lack of Dynamic Personality-Aware Adaptation</w:t>
      </w:r>
      <w:r>
        <w:br/>
      </w:r>
      <w:r>
        <w:t xml:space="preserve">Existing systems employ static, rule-based personalization that ignores individual OCEAN personality traits and Zurich Model motivational states, resulting in suboptimal engagement and effectiveness. Current caregiver support applications lack validated personalization frameworks and do not model individual personality differences, producing inconsistent user experiences. Furthermore, the field lacks standardized evaluation protocols or longitudinal tracking to assess technical performance and user acceptance of personality-adaptive interventions, hindering reproducibility and meta-analysis.</w:t>
      </w:r>
    </w:p>
    <w:p>
      <w:pPr>
        <w:pStyle w:val="BodyText"/>
      </w:pPr>
      <w:r>
        <w:rPr>
          <w:b/>
          <w:bCs/>
        </w:rPr>
        <w:t xml:space="preserve">Gap 2: Zurich Model Theory-Practice Disconnect</w:t>
      </w:r>
      <w:r>
        <w:br/>
      </w:r>
      <w:r>
        <w:t xml:space="preserve">Recent industry deployments (ChatGPT Memory, mem0, LangChain Memory) prioritize memory-centric personalization, storing user statements as vector embeddings for similarity-based retrieval across sessions. While achieving factual persistence at scale,</w:t>
      </w:r>
      <w:r>
        <w:t xml:space="preserve"> </w:t>
      </w:r>
      <w:r>
        <w:rPr>
          <w:b/>
          <w:bCs/>
        </w:rPr>
        <w:t xml:space="preserve">this approach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w:t>
      </w:r>
      <w:r>
        <w:t xml:space="preserve">. Memory systems recall that a caregiver mentioned "mother has dementia" but cannot infer whether that caregiver's preference for structured planning stems from high conscientiousness (organizational drive), neuroticism (need for security), or both—leading to generic responses that miss underlying motivational drivers. No validated computational mappings translate Zurich Model of Social Motivation constructs into behavioral directives; measurement protocols to confirm intended motivational state induction remain undeveloped. The field lacks manipulation checks to confirm that adapted responses are perceived as intended by users.</w:t>
      </w:r>
    </w:p>
    <w:p>
      <w:pPr>
        <w:pStyle w:val="BodyText"/>
      </w:pPr>
      <w:r>
        <w:rPr>
          <w:b/>
          <w:bCs/>
        </w:rPr>
        <w:t xml:space="preserve">Gap 3: LLM Safety, Reliability, and Privacy in Healthcare</w:t>
      </w:r>
      <w:r>
        <w:br/>
      </w:r>
      <w:r>
        <w:t xml:space="preserve">Most systems lack comprehensive logging, audit trails, and deterministic interfaces preventing rigorous evaluation. Caregiver support systems particularly lack standardized outcome measures or longitudinal tracking to assess effectiveness. Critical deficiencies exist in truthfulness, persona stability, and privacy preservation for vulnerable caregiver populations. No privacy-preserving architectures meet Swiss data protection standards (FADP, rev. 2023) while enabling effective personality tracking.</w:t>
      </w:r>
    </w:p>
    <w:p>
      <w:pPr>
        <w:pStyle w:val="BodyText"/>
      </w:pPr>
      <w:r>
        <w:rPr>
          <w:b/>
          <w:bCs/>
        </w:rPr>
        <w:t xml:space="preserve">Gap 4: Absence of Personalized Education and Swiss Healthcare Navigation</w:t>
      </w:r>
      <w:r>
        <w:br/>
      </w:r>
      <w:r>
        <w:t xml:space="preserve">No comprehensive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bookmarkEnd w:id="12"/>
    <w:bookmarkStart w:id="13" w:name="X08cc5ad64fa5d0830d4afe278e1e6152e3f027b"/>
    <w:p>
      <w:pPr>
        <w:pStyle w:val="Heading3"/>
      </w:pPr>
      <w:r>
        <w:t xml:space="preserve">1.3 Motivation and Contributions: Addressing Caregiver-Specific Gaps</w:t>
      </w:r>
    </w:p>
    <w:p>
      <w:pPr>
        <w:pStyle w:val="FirstParagraph"/>
      </w:pPr>
      <w:r>
        <w:t xml:space="preserve">Despite growing interest in personality-aware conversational AI and digital caregiver support,</w:t>
      </w:r>
      <w:r>
        <w:t xml:space="preserve"> </w:t>
      </w:r>
      <w:r>
        <w:rPr>
          <w:b/>
          <w:bCs/>
        </w:rPr>
        <w:t xml:space="preserve">no existing system systematically integrates</w:t>
      </w:r>
      <w:r>
        <w:t xml:space="preserve">: (1) continuous personality detection and regulation, (2) caregiver-specific emotional support and resilience-building, (3) personality-adapted practical caregiving education, and (4) accurate Swiss healthcare policy navigation—all grounded in validated personality science and Swiss regulatory context.</w:t>
      </w:r>
    </w:p>
    <w:p>
      <w:pPr>
        <w:pStyle w:val="BodyText"/>
      </w:pPr>
      <w:r>
        <w:rPr>
          <w:b/>
          <w:bCs/>
        </w:rPr>
        <w:t xml:space="preserve">Research Motivation and Expected Impact:</w:t>
      </w:r>
    </w:p>
    <w:p>
      <w:pPr>
        <w:pStyle w:val="BodyText"/>
      </w:pPr>
      <w:r>
        <w:t xml:space="preserve">While informal caregivers face documented stressors, existing digital support systems lack personality-adaptive emotional support and Swiss-specific healthcare knowledge navigation. This research develops a personality-aware chatbot providing: (1) emotional support tailored to individual personality profiles, and (2) accurate navigation of complex Swiss healthcare policies. Three key opportunities motivate this work:</w:t>
      </w:r>
    </w:p>
    <w:p>
      <w:pPr>
        <w:pStyle w:val="Compact"/>
        <w:numPr>
          <w:ilvl w:val="0"/>
          <w:numId w:val="1002"/>
        </w:numPr>
      </w:pPr>
      <w:r>
        <w:rPr>
          <w:b/>
          <w:bCs/>
        </w:rPr>
        <w:t xml:space="preserve">Scaling personalized support without scaling costs:</w:t>
      </w:r>
      <w:r>
        <w:t xml:space="preserve"> </w:t>
      </w:r>
      <w:r>
        <w:t xml:space="preserve">Continuous personality adaptation enables digital systems to deliver individualized caregiver support that matches human practitioners' empathy and responsiveness, addressing Switzerland's caregiver capacity crisis while maintaining accessibility and affordability.</w:t>
      </w:r>
    </w:p>
    <w:p>
      <w:pPr>
        <w:pStyle w:val="Compact"/>
        <w:numPr>
          <w:ilvl w:val="0"/>
          <w:numId w:val="1002"/>
        </w:numPr>
      </w:pPr>
      <w:r>
        <w:rPr>
          <w:b/>
          <w:bCs/>
        </w:rPr>
        <w:t xml:space="preserve">Building caregiver trust through psychological validity:</w:t>
      </w:r>
      <w:r>
        <w:t xml:space="preserve"> </w:t>
      </w:r>
      <w:r>
        <w:t xml:space="preserve">Grounding adaptations in validated personality science (Big Five, Zurich Model) and Swiss healthcare accuracy ensures that systems respond to genuine caregiver psychological needs and practical requirements, increasing acceptance and long-term engagement.</w:t>
      </w:r>
    </w:p>
    <w:p>
      <w:pPr>
        <w:pStyle w:val="Compact"/>
        <w:numPr>
          <w:ilvl w:val="0"/>
          <w:numId w:val="1002"/>
        </w:numPr>
      </w:pPr>
      <w:r>
        <w:rPr>
          <w:b/>
          <w:bCs/>
        </w:rPr>
        <w:t xml:space="preserve">Enabling Swiss healthcare organizations' adoption through reliability:</w:t>
      </w:r>
      <w:r>
        <w:t xml:space="preserve"> </w:t>
      </w:r>
      <w:r>
        <w:t xml:space="preserve">Providing reproducible evaluation protocols, audit trails, deterministic interfaces, and caregiver-centered outcomes addresses organizational requirements (Spitex services, cantonal health departments, employee assistance programs) for quality assurance, compliance, and evidence-based deployment.</w:t>
      </w:r>
    </w:p>
    <w:p>
      <w:pPr>
        <w:pStyle w:val="FirstParagraph"/>
      </w:pPr>
      <w:r>
        <w:t xml:space="preserve">Recent work by Devdas (2025) provides crucial empirical validation, demonstrating substantial performance gains through personality-adaptive assistants in controlled simulations using Big Five detection and Zurich Model regulation. This establishes the conceptual foundation—that personality-aware regulation meaningfully improves conversational quality—motivating production-ready, Swiss-contextualized system architectures.</w:t>
      </w:r>
    </w:p>
    <w:p>
      <w:pPr>
        <w:pStyle w:val="BodyText"/>
      </w:pPr>
      <w:r>
        <w:t xml:space="preserve">By systematically addressing these four interconnected gaps, this research establishes a new paradigm for</w:t>
      </w:r>
      <w:r>
        <w:t xml:space="preserve"> </w:t>
      </w:r>
      <w:r>
        <w:rPr>
          <w:b/>
          <w:bCs/>
        </w:rPr>
        <w:t xml:space="preserve">theoretically grounded, personality-aware, safe, and contextually appropriate AI applications in informal caregiving</w:t>
      </w:r>
      <w:r>
        <w:t xml:space="preserve">, with specific contributions to Switzerland's 700,000+ caregivers and broader implications for global caregiver support systems.</w:t>
      </w:r>
    </w:p>
    <w:p>
      <w:pPr>
        <w:pStyle w:val="BodyText"/>
      </w:pPr>
      <w:r>
        <w:rPr>
          <w:b/>
          <w:bCs/>
        </w:rPr>
        <w:t xml:space="preserve">This preliminary study specifies six key objectives addressing caregiver-specific research gaps, aligned with the Master Thesis Research Roadmap:</w:t>
      </w:r>
    </w:p>
    <w:p>
      <w:pPr>
        <w:pStyle w:val="BodyText"/>
      </w:pPr>
      <w:r>
        <w:rPr>
          <w:b/>
          <w:bCs/>
        </w:rPr>
        <w:t xml:space="preserve">Table 1. Six Research Objectives Addressing Caregiver Gaps</w:t>
      </w:r>
    </w:p>
    <w:p>
      <w:pPr>
        <w:pStyle w:val="BodyText"/>
      </w:pPr>
      <w:r>
        <w:t xml:space="preserve">|| Objective | Description | Caregiver-Specific Focus |</w:t>
      </w:r>
      <w:r>
        <w:t xml:space="preserve"> </w:t>
      </w:r>
      <w:r>
        <w:t xml:space="preserve">||-----------|-------------|-------------------------|</w:t>
      </w:r>
      <w:r>
        <w:t xml:space="preserve"> </w:t>
      </w:r>
      <w:r>
        <w:t xml:space="preserve">|| (1) Dynamic Personality-Aware Adaptation | Develop and validate OCEAN detection with real-time adaptation outperforming static approaches | Tailor emotional support intensity to caregiver neuroticism; resource navigation detail to conscientiousness |</w:t>
      </w:r>
      <w:r>
        <w:t xml:space="preserve"> </w:t>
      </w:r>
      <w:r>
        <w:t xml:space="preserve">|| (2) Zurich Model Operationalization | Create validated mappings from OCEAN to behavioral directives with manipulation checks | Confirm caregivers perceive security/arousal/affiliation framing as intended; measure stress reduction |</w:t>
      </w:r>
      <w:r>
        <w:t xml:space="preserve"> </w:t>
      </w:r>
      <w:r>
        <w:t xml:space="preserve">|| (3) LLM Safety and Swiss Privacy Compliance | Design privacy-preserving architecture meeting Swiss FADP with persona stability and hallucination guardrails | Protect caregiver anonymity; ensure policy guidance factual accuracy; prevent fabricated Swiss benefits |</w:t>
      </w:r>
      <w:r>
        <w:t xml:space="preserve"> </w:t>
      </w:r>
      <w:r>
        <w:t xml:space="preserve">|| (4) Caregiver-Specific Emotional Support | Develop resilience-building, compassion fatigue recognition, boundary-setting strategies with personality adaptation | High-N: reassurance + grounding; Low-N: pragmatic solutions; All: caregiver-specific stress drivers |</w:t>
      </w:r>
      <w:r>
        <w:t xml:space="preserve"> </w:t>
      </w:r>
      <w:r>
        <w:t xml:space="preserve">|| (5) Personalized Caregiving Education | Create practical education (techniques, time management, self-care) adapted to individual learning styles | High-C: detailed step-by-step; Low-C: flexible overview; High-O: novel approaches; Low-O: proven methods |</w:t>
      </w:r>
      <w:r>
        <w:t xml:space="preserve"> </w:t>
      </w:r>
      <w:r>
        <w:t xml:space="preserve">|| (6) Swiss Healthcare Policy Navigation | Develop RAG-enhanced system for cantonal Spitex, IV/AI, Hilflosenentschädigung, allowances, employment models | Contextualized guidance per canton; eligibility checklists; application step-by-step support; contact information |</w:t>
      </w:r>
    </w:p>
    <w:p>
      <w:r>
        <w:pict>
          <v:rect style="width:0;height:1.5pt" o:hralign="center" o:hrstd="t" o:hr="t"/>
        </w:pict>
      </w:r>
    </w:p>
    <w:bookmarkEnd w:id="13"/>
    <w:bookmarkEnd w:id="14"/>
    <w:bookmarkStart w:id="19" w:name="Xc96737346c9ae6330e4aae4f85978af39435585"/>
    <w:p>
      <w:pPr>
        <w:pStyle w:val="Heading2"/>
      </w:pPr>
      <w:r>
        <w:t xml:space="preserve">2. Topic Definition</w:t>
      </w:r>
    </w:p>
    <w:bookmarkStart w:id="15"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r>
        <w:t xml:space="preserve"> </w:t>
      </w:r>
      <w:r>
        <w:rPr>
          <w:i/>
          <w:iCs/>
        </w:rPr>
        <w:t xml:space="preserve">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pPr>
        <w:pStyle w:val="BodyText"/>
      </w:pPr>
      <w:r>
        <w:rPr>
          <w:b/>
          <w:bCs/>
        </w:rPr>
        <w:t xml:space="preserve">Safety constraints.</w:t>
      </w:r>
      <w:r>
        <w:t xml:space="preserve"> </w:t>
      </w:r>
      <w:r>
        <w:t xml:space="preserve">All system responses are designed to be grounded in user conversational input (see Section 4.4 for quote-and-bound implementation details).</w:t>
      </w:r>
    </w:p>
    <w:bookmarkEnd w:id="15"/>
    <w:bookmarkStart w:id="16"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Domain prioritization rationale.</w:t>
      </w:r>
      <w:r>
        <w:t xml:space="preserve"> </w:t>
      </w:r>
      <w:r>
        <w:t xml:space="preserve">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digital support infrastructure), (3) clear policy integration opportunity (navigating AHV, IV, Hilflosenentschädigung, respite care services), (4) lower ethical and regulatory risks (non-clinical coaching boundary avoids medical device regulations while addressing wellbeing), and (5) measurable technical outcomes (system usability SUS ≥70, personality adaptation appropriateness, policy navigation accuracy, benefit comprehension improvements).</w:t>
      </w:r>
    </w:p>
    <w:p>
      <w:pPr>
        <w:pStyle w:val="BodyText"/>
      </w:pPr>
      <w:r>
        <w:rPr>
          <w:b/>
          <w:bCs/>
        </w:rPr>
        <w:t xml:space="preserve">Technical scope.</w:t>
      </w:r>
      <w:r>
        <w:t xml:space="preserve"> </w:t>
      </w:r>
      <w:r>
        <w:t xml:space="preserve">The system integrates personality-aware dialogue with RAG-augmented policy navigation for Swiss caregiver benefits.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w:t>
      </w:r>
    </w:p>
    <w:p>
      <w:pPr>
        <w:pStyle w:val="BodyText"/>
      </w:pPr>
      <w:r>
        <w:rPr>
          <w:b/>
          <w:bCs/>
        </w:rPr>
        <w:t xml:space="preserve">Thesis Scope (Realistic Focus):</w:t>
      </w:r>
    </w:p>
    <w:p>
      <w:pPr>
        <w:pStyle w:val="Compact"/>
        <w:numPr>
          <w:ilvl w:val="0"/>
          <w:numId w:val="1003"/>
        </w:numPr>
      </w:pPr>
      <w:r>
        <w:rPr>
          <w:b/>
          <w:bCs/>
        </w:rPr>
        <w:t xml:space="preserve">Personality Detection &amp; Regulation:</w:t>
      </w:r>
      <w:r>
        <w:t xml:space="preserve"> </w:t>
      </w:r>
      <w:r>
        <w:t xml:space="preserve">Full implementation in Weeks 7-10 (detect→regulate→generate pipeline)</w:t>
      </w:r>
    </w:p>
    <w:p>
      <w:pPr>
        <w:pStyle w:val="Compact"/>
        <w:numPr>
          <w:ilvl w:val="0"/>
          <w:numId w:val="1003"/>
        </w:numPr>
      </w:pPr>
      <w:r>
        <w:rPr>
          <w:b/>
          <w:bCs/>
        </w:rPr>
        <w:t xml:space="preserve">RAG Policy Navigation:</w:t>
      </w:r>
      <w:r>
        <w:t xml:space="preserve"> </w:t>
      </w:r>
      <w:r>
        <w:t xml:space="preserve">Focused development on 2 high-impact policy domains (</w:t>
      </w:r>
      <w:r>
        <w:rPr>
          <w:b/>
          <w:bCs/>
        </w:rPr>
        <w:t xml:space="preserve">IV/Invalidenversicherung</w:t>
      </w:r>
      <w:r>
        <w:t xml:space="preserve"> </w:t>
      </w:r>
      <w:r>
        <w:t xml:space="preserve">and</w:t>
      </w:r>
      <w:r>
        <w:t xml:space="preserve"> </w:t>
      </w:r>
      <w:r>
        <w:rPr>
          <w:b/>
          <w:bCs/>
        </w:rPr>
        <w:t xml:space="preserve">Hilflosenentschädigung</w:t>
      </w:r>
      <w:r>
        <w:t xml:space="preserve">) with 20-30 manually curated + LLM-generated question-answer-chunk benchmark pairs for validation</w:t>
      </w:r>
    </w:p>
    <w:p>
      <w:pPr>
        <w:pStyle w:val="Compact"/>
        <w:numPr>
          <w:ilvl w:val="0"/>
          <w:numId w:val="1003"/>
        </w:numPr>
      </w:pPr>
      <w:r>
        <w:rPr>
          <w:b/>
          <w:bCs/>
        </w:rPr>
        <w:t xml:space="preserve">Expert Pilot (Weeks 3-5):</w:t>
      </w:r>
      <w:r>
        <w:t xml:space="preserve"> </w:t>
      </w:r>
      <w:r>
        <w:t xml:space="preserve">Small-scale usability testing with n=5-8 in-house domain experts (Spitex coordinators, geriatricians) using think-aloud protocol to validate personality adaptation and directive effectiveness</w:t>
      </w:r>
    </w:p>
    <w:p>
      <w:pPr>
        <w:pStyle w:val="Compact"/>
        <w:numPr>
          <w:ilvl w:val="0"/>
          <w:numId w:val="1003"/>
        </w:numPr>
      </w:pPr>
      <w:r>
        <w:rPr>
          <w:b/>
          <w:bCs/>
        </w:rPr>
        <w:t xml:space="preserve">Simple UI (Weeks 9-10):</w:t>
      </w:r>
      <w:r>
        <w:t xml:space="preserve"> </w:t>
      </w:r>
      <w:r>
        <w:t xml:space="preserve">Lightweight Streamlit interface for expert demo and thesis defense, not production deployment</w:t>
      </w:r>
    </w:p>
    <w:p>
      <w:pPr>
        <w:pStyle w:val="Compact"/>
        <w:numPr>
          <w:ilvl w:val="0"/>
          <w:numId w:val="1003"/>
        </w:numPr>
      </w:pPr>
      <w:r>
        <w:rPr>
          <w:b/>
          <w:bCs/>
        </w:rPr>
        <w:t xml:space="preserve">Human Validation (Weeks 15-16):</w:t>
      </w:r>
      <w:r>
        <w:t xml:space="preserve"> </w:t>
      </w:r>
      <w:r>
        <w:t xml:space="preserve">Caregiver pilot (n=30-50); human studies with BFI-44 ground truth; qualitative feedback collection</w:t>
      </w:r>
    </w:p>
    <w:p>
      <w:pPr>
        <w:pStyle w:val="FirstParagraph"/>
      </w:pPr>
      <w:r>
        <w:rPr>
          <w:b/>
          <w:bCs/>
        </w:rPr>
        <w:t xml:space="preserve">Full 26-canton policy coverage and multimodal inputs are planned for post-thesis extensions.</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6"/>
    <w:bookmarkStart w:id="17"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 OpenAI GPT-4.1 as the primary model for personality detection and response generation, with Gemini 2.5 Pro as a cost-effective alternative. GPT-4.1 offers structured JSON output via function calling and strong personality inference capabilities validated in prior work (Miotto et al., 2022). We set temperature to 0.3 for detection (consistency) and 0.7 for generation (creativity with reliability). The provider-agnostic JSON contracts enable seamless model swapping for evaluation, cost optimization, and robustness. Vendor-specific details are in Appendix E (planning assumptions).</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Swiss caregiver stress contexts (emotional burden, benefit navigation complexity, self-care neglect), and (3)</w:t>
      </w:r>
      <w:r>
        <w:t xml:space="preserve"> </w:t>
      </w:r>
      <w:r>
        <w:rPr>
          <w:b/>
          <w:bCs/>
        </w:rPr>
        <w:t xml:space="preserve">human validation subset</w:t>
      </w:r>
      <w:r>
        <w:t xml:space="preserve"> </w:t>
      </w:r>
      <w:r>
        <w:t xml:space="preserve">(planned for thesis phase) with 30-50 Swiss family caregiver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Evidence Map: Validation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 Type</w:t>
            </w:r>
          </w:p>
        </w:tc>
        <w:tc>
          <w:tcPr/>
          <w:p>
            <w:pPr>
              <w:pStyle w:val="Compact"/>
            </w:pPr>
            <w:r>
              <w:t xml:space="preserve">Evidence Status</w:t>
            </w:r>
          </w:p>
        </w:tc>
        <w:tc>
          <w:tcPr/>
          <w:p>
            <w:pPr>
              <w:pStyle w:val="Compact"/>
            </w:pPr>
            <w:r>
              <w:t xml:space="preserve">Validation Plan</w:t>
            </w:r>
          </w:p>
        </w:tc>
      </w:tr>
      <w:tr>
        <w:tc>
          <w:tcPr/>
          <w:p>
            <w:pPr>
              <w:pStyle w:val="Compact"/>
            </w:pPr>
            <w:r>
              <w:rPr>
                <w:b/>
                <w:bCs/>
              </w:rPr>
              <w:t xml:space="preserve">Architecture specifications</w:t>
            </w:r>
          </w:p>
        </w:tc>
        <w:tc>
          <w:tcPr/>
          <w:p>
            <w:pPr>
              <w:pStyle w:val="Compact"/>
            </w:pPr>
            <w:r>
              <w:t xml:space="preserve">Design complete</w:t>
            </w:r>
          </w:p>
        </w:tc>
        <w:tc>
          <w:tcPr/>
          <w:p>
            <w:pPr>
              <w:pStyle w:val="Compact"/>
            </w:pPr>
            <w:r>
              <w:t xml:space="preserve">Implementation in thesis Weeks 7-10</w:t>
            </w:r>
          </w:p>
        </w:tc>
      </w:tr>
      <w:tr>
        <w:tc>
          <w:tcPr/>
          <w:p>
            <w:pPr>
              <w:pStyle w:val="Compact"/>
            </w:pPr>
            <w:r>
              <w:rPr>
                <w:b/>
                <w:bCs/>
              </w:rPr>
              <w:t xml:space="preserve">EMA parameters (α=0.3)</w:t>
            </w:r>
          </w:p>
        </w:tc>
        <w:tc>
          <w:tcPr/>
          <w:p>
            <w:pPr>
              <w:pStyle w:val="Compact"/>
            </w:pPr>
            <w:r>
              <w:t xml:space="preserve">Theory-derived</w:t>
            </w:r>
          </w:p>
        </w:tc>
        <w:tc>
          <w:tcPr/>
          <w:p>
            <w:pPr>
              <w:pStyle w:val="Compact"/>
            </w:pPr>
            <w:r>
              <w:t xml:space="preserve">Empirical validation in thesis Weeks 11-14 (N≥250)</w:t>
            </w:r>
          </w:p>
        </w:tc>
      </w:tr>
      <w:tr>
        <w:tc>
          <w:tcPr/>
          <w:p>
            <w:pPr>
              <w:pStyle w:val="Compact"/>
            </w:pPr>
            <w:r>
              <w:rPr>
                <w:b/>
                <w:bCs/>
              </w:rPr>
              <w:t xml:space="preserve">Performance thresholds</w:t>
            </w:r>
          </w:p>
        </w:tc>
        <w:tc>
          <w:tcPr/>
          <w:p>
            <w:pPr>
              <w:pStyle w:val="Compact"/>
            </w:pPr>
            <w:r>
              <w:t xml:space="preserve">Target hypotheses</w:t>
            </w:r>
          </w:p>
        </w:tc>
        <w:tc>
          <w:tcPr/>
          <w:p>
            <w:pPr>
              <w:pStyle w:val="Compact"/>
            </w:pPr>
            <w:r>
              <w:t xml:space="preserve">Human validation in thesis Weeks 15-16 (n=30-50)</w:t>
            </w:r>
          </w:p>
        </w:tc>
      </w:tr>
      <w:tr>
        <w:tc>
          <w:tcPr/>
          <w:p>
            <w:pPr>
              <w:pStyle w:val="Compact"/>
            </w:pPr>
            <w:r>
              <w:rPr>
                <w:b/>
                <w:bCs/>
              </w:rPr>
              <w:t xml:space="preserve">Cross-domain reusability</w:t>
            </w:r>
          </w:p>
        </w:tc>
        <w:tc>
          <w:tcPr/>
          <w:p>
            <w:pPr>
              <w:pStyle w:val="Compact"/>
            </w:pPr>
            <w:r>
              <w:t xml:space="preserve">Design claim</w:t>
            </w:r>
          </w:p>
        </w:tc>
        <w:tc>
          <w:tcPr/>
          <w:p>
            <w:pPr>
              <w:pStyle w:val="Compact"/>
            </w:pPr>
            <w:r>
              <w:t xml:space="preserve">Timed experiments in thesis Weeks 8-10</w:t>
            </w:r>
          </w:p>
        </w:tc>
      </w:tr>
    </w:tbl>
    <w:p>
      <w:pPr>
        <w:pStyle w:val="BodyText"/>
      </w:pPr>
      <w:r>
        <w:rPr>
          <w:b/>
          <w:bCs/>
        </w:rPr>
        <w:t xml:space="preserve">Table 2. Evaluation Metrics and Target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100% graceful fallback</w:t>
            </w:r>
          </w:p>
        </w:tc>
        <w:tc>
          <w:tcPr/>
          <w:p>
            <w:pPr>
              <w:pStyle w:val="Compact"/>
            </w:pPr>
            <w:r>
              <w:t xml:space="preserve">Zero unhandled exceptions; all errors trigger neutral responses</w:t>
            </w:r>
          </w:p>
        </w:tc>
      </w:tr>
    </w:tbl>
    <w:p>
      <w:pPr>
        <w:pStyle w:val="BodyText"/>
      </w:pPr>
      <w:r>
        <w:rPr>
          <w:i/>
          <w:iCs/>
        </w:rPr>
        <w:t xml:space="preserve">Note: Thresholds informed by prior conversational AI evaluation studies (Zhang et al., 2024; Devdas, 2025) and personality assessment reliability standards (Costa &amp; McCrae, 1992). These represent hypothesized success criteria to be empirically validated in thesis phase with N≥250 simulated conversations and n=30-50 human participants.</w:t>
      </w:r>
    </w:p>
    <w:p>
      <w:pPr>
        <w:pStyle w:val="BodyText"/>
      </w:pPr>
      <w:r>
        <w:rPr>
          <w:b/>
          <w:bCs/>
        </w:rPr>
        <w:t xml:space="preserve">Preliminary vs. Thesis Acceptance Criteria (Power-Adjusted):</w:t>
      </w:r>
      <w:r>
        <w:t xml:space="preserve"> </w:t>
      </w:r>
      <w:r>
        <w:t xml:space="preserve">With n=30–50, per-trait validity targets are power-constrained. This study adopts a</w:t>
      </w:r>
      <w:r>
        <w:t xml:space="preserve"> </w:t>
      </w:r>
      <w:r>
        <w:rPr>
          <w:b/>
          <w:bCs/>
        </w:rPr>
        <w:t xml:space="preserve">two-tier criterion</w:t>
      </w:r>
      <w:r>
        <w:t xml:space="preserve">: (1)</w:t>
      </w:r>
      <w:r>
        <w:t xml:space="preserve"> </w:t>
      </w:r>
      <w:r>
        <w:rPr>
          <w:b/>
          <w:bCs/>
        </w:rPr>
        <w:t xml:space="preserve">Preliminary Study Gate (r ≥ 0.50)</w:t>
      </w:r>
      <w:r>
        <w:t xml:space="preserve"> </w:t>
      </w:r>
      <w:r>
        <w:t xml:space="preserve">— Temporal correlation between consecutive OCEAN estimates demonstrates EMA stability and personality tracking without requiring expert ground truth; achievable with ~25 paired observations (α=0.05, power=0.80). (2)</w:t>
      </w:r>
      <w:r>
        <w:t xml:space="preserve"> </w:t>
      </w:r>
      <w:r>
        <w:rPr>
          <w:b/>
          <w:bCs/>
        </w:rPr>
        <w:t xml:space="preserve">Thesis Stretch Target (r ≥ 0.75)</w:t>
      </w:r>
      <w:r>
        <w:t xml:space="preserve"> </w:t>
      </w:r>
      <w:r>
        <w:t xml:space="preserve">— Criterion validity against BFI-44 self-report, queued for thesis phase with n≥60 to ensure adequate statistical power. This bifurcation allows the preliminary study to release with defensible findings while deferring full validation to the thesis.</w:t>
      </w:r>
    </w:p>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The α=0.3 selection aligns with personality psychology literature suggesting trait stability emerges after 5-10 behavioral observations (Costa &amp; McCrae, 1992), targeting convergence within 6-8 turns. Confidence thresholds—0.4 (minimum for trait updates) and 0.7 (high-confidence for aggressive adaptation)—are informed by personality assessment reliability standards where correlation r≥0.7 indicates acceptable validity (Park et al., 2015). These parameters represent theoretically grounded hypotheses to be empirically validated against human ground-truth data (BFI-44) in the thesis phase, with sensitivity analysis (α ∈ {0.1, 0.2, 0.3, 0.4, 0.5}) planned as Experiment E2.</w:t>
      </w:r>
    </w:p>
    <w:bookmarkEnd w:id="17"/>
    <w:bookmarkStart w:id="18" w:name="X6e81a6245710f979818e7bf15c2cf8bff06d577"/>
    <w:p>
      <w:pPr>
        <w:pStyle w:val="Heading3"/>
      </w:pPr>
      <w:r>
        <w:t xml:space="preserve">2.4 Primary Use Case: Swiss Caregiver Coaching Assistant</w:t>
      </w:r>
    </w:p>
    <w:p>
      <w:pPr>
        <w:pStyle w:val="FirstParagraph"/>
      </w:pPr>
      <w:r>
        <w:rPr>
          <w:b/>
          <w:bCs/>
        </w:rPr>
        <w:t xml:space="preserve">Target population and context.</w:t>
      </w:r>
      <w:r>
        <w:t xml:space="preserve"> </w:t>
      </w:r>
      <w:r>
        <w:t xml:space="preserve">This thesis focuses on the</w:t>
      </w:r>
      <w:r>
        <w:t xml:space="preserve"> </w:t>
      </w:r>
      <w:r>
        <w:rPr>
          <w:b/>
          <w:bCs/>
        </w:rPr>
        <w:t xml:space="preserve">Swiss Caregiver Coaching Assistant</w:t>
      </w:r>
      <w:r>
        <w:t xml:space="preserve"> </w:t>
      </w:r>
      <w:r>
        <w:t xml:space="preserve">supporting approximately 700,000 family caregivers managing eldercare, chronic illness, disability care, and dementia care in Switzerland. The assistant helps users:</w:t>
      </w:r>
    </w:p>
    <w:p>
      <w:pPr>
        <w:pStyle w:val="Compact"/>
        <w:numPr>
          <w:ilvl w:val="0"/>
          <w:numId w:val="1004"/>
        </w:numPr>
      </w:pPr>
      <w:r>
        <w:rPr>
          <w:b/>
          <w:bCs/>
        </w:rPr>
        <w:t xml:space="preserve">Navigate emotional burden:</w:t>
      </w:r>
      <w:r>
        <w:t xml:space="preserve"> </w:t>
      </w:r>
      <w:r>
        <w:t xml:space="preserve">Validate stress, recognize compassion fatigue, assert healthy boundaries, sustain motivation</w:t>
      </w:r>
    </w:p>
    <w:p>
      <w:pPr>
        <w:pStyle w:val="Compact"/>
        <w:numPr>
          <w:ilvl w:val="0"/>
          <w:numId w:val="1004"/>
        </w:numPr>
      </w:pPr>
      <w:r>
        <w:rPr>
          <w:b/>
          <w:bCs/>
        </w:rPr>
        <w:t xml:space="preserve">Access practical support:</w:t>
      </w:r>
      <w:r>
        <w:t xml:space="preserve"> </w:t>
      </w:r>
      <w:r>
        <w:t xml:space="preserve">Learn evidence-based caregiving techniques, time management, self-care strategies, respite planning</w:t>
      </w:r>
    </w:p>
    <w:p>
      <w:pPr>
        <w:pStyle w:val="Compact"/>
        <w:numPr>
          <w:ilvl w:val="0"/>
          <w:numId w:val="1004"/>
        </w:numPr>
      </w:pPr>
      <w:r>
        <w:rPr>
          <w:b/>
          <w:bCs/>
        </w:rPr>
        <w:t xml:space="preserve">Understand Swiss healthcare policies:</w:t>
      </w:r>
      <w:r>
        <w:t xml:space="preserve"> </w:t>
      </w:r>
      <w:r>
        <w:t xml:space="preserve">Navigate cantonal Spitex variations, IV/AI eligibility, Hilflosenentschädigung, Ergänzungsleistungen, caregiver employment models, patient rights, advance directives</w:t>
      </w:r>
    </w:p>
    <w:p>
      <w:pPr>
        <w:pStyle w:val="FirstParagraph"/>
      </w:pPr>
      <w:r>
        <w:t xml:space="preserve">This use case is selected for: (i)</w:t>
      </w:r>
      <w:r>
        <w:t xml:space="preserve"> </w:t>
      </w:r>
      <w:r>
        <w:rPr>
          <w:b/>
          <w:bCs/>
        </w:rPr>
        <w:t xml:space="preserve">urgent public health need</w:t>
      </w:r>
      <w:r>
        <w:t xml:space="preserve"> </w:t>
      </w:r>
      <w:r>
        <w:t xml:space="preserve">(700,000+ Swiss caregivers, 40-70% experiencing burnout with limited digital support infrastructure); (ii)</w:t>
      </w:r>
      <w:r>
        <w:t xml:space="preserve"> </w:t>
      </w:r>
      <w:r>
        <w:rPr>
          <w:b/>
          <w:bCs/>
        </w:rPr>
        <w:t xml:space="preserve">strong alignment with motivational framework</w:t>
      </w:r>
      <w:r>
        <w:t xml:space="preserve">—security needs (financial stability, care responsibility assurance), affiliation needs (family dynamics, social support), arousal needs (goal-setting, advocacy); (iii)</w:t>
      </w:r>
      <w:r>
        <w:t xml:space="preserve"> </w:t>
      </w:r>
      <w:r>
        <w:rPr>
          <w:b/>
          <w:bCs/>
        </w:rPr>
        <w:t xml:space="preserve">clear policy integration opportunity</w:t>
      </w:r>
      <w:r>
        <w:t xml:space="preserve"> </w:t>
      </w:r>
      <w:r>
        <w:t xml:space="preserve">(navigating 26-canton federalized system); (iv)</w:t>
      </w:r>
      <w:r>
        <w:t xml:space="preserve"> </w:t>
      </w:r>
      <w:r>
        <w:rPr>
          <w:b/>
          <w:bCs/>
        </w:rPr>
        <w:t xml:space="preserve">minimal regulatory risk</w:t>
      </w:r>
      <w:r>
        <w:t xml:space="preserve"> </w:t>
      </w:r>
      <w:r>
        <w:t xml:space="preserve">(non-clinical coaching boundary avoids medical device regulations while addressing wellbeing), (v)</w:t>
      </w:r>
      <w:r>
        <w:t xml:space="preserve"> </w:t>
      </w:r>
      <w:r>
        <w:rPr>
          <w:b/>
          <w:bCs/>
        </w:rPr>
        <w:t xml:space="preserve">measurable outcomes</w:t>
      </w:r>
      <w:r>
        <w:t xml:space="preserve"> </w:t>
      </w:r>
      <w:r>
        <w:t xml:space="preserve">(caregiver stress reduction, benefit navigation success, self-care adoption, sustained engagement, policy comprehension).</w:t>
      </w:r>
    </w:p>
    <w:p>
      <w:pPr>
        <w:pStyle w:val="BodyText"/>
      </w:pPr>
      <w:r>
        <w:rPr>
          <w:b/>
          <w:bCs/>
        </w:rPr>
        <w:t xml:space="preserve">Three personality-tailored coaching modes: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Pillar</w:t>
            </w:r>
          </w:p>
        </w:tc>
        <w:tc>
          <w:tcPr/>
          <w:p>
            <w:pPr>
              <w:pStyle w:val="Compact"/>
            </w:pPr>
            <w:r>
              <w:t xml:space="preserve">Implementation</w:t>
            </w:r>
          </w:p>
        </w:tc>
        <w:tc>
          <w:tcPr/>
          <w:p>
            <w:pPr>
              <w:pStyle w:val="Compact"/>
            </w:pPr>
            <w:r>
              <w:t xml:space="preserve">Personality Regulation</w:t>
            </w:r>
          </w:p>
        </w:tc>
        <w:tc>
          <w:tcPr/>
          <w:p>
            <w:pPr>
              <w:pStyle w:val="Compact"/>
            </w:pPr>
            <w:r>
              <w:t xml:space="preserve">Adaptation Strategy</w:t>
            </w:r>
          </w:p>
        </w:tc>
      </w:tr>
      <w:tr>
        <w:tc>
          <w:tcPr/>
          <w:p>
            <w:pPr>
              <w:pStyle w:val="Compact"/>
            </w:pPr>
            <w:r>
              <w:rPr>
                <w:b/>
                <w:bCs/>
              </w:rPr>
              <w:t xml:space="preserve">(1) Emotional Support &amp; Resilience Building</w:t>
            </w:r>
          </w:p>
        </w:tc>
        <w:tc>
          <w:tcPr/>
          <w:p>
            <w:pPr>
              <w:pStyle w:val="Compact"/>
            </w:pPr>
            <w:r>
              <w:rPr>
                <w:b/>
                <w:bCs/>
              </w:rPr>
              <w:t xml:space="preserve">Personality Regulation Model</w:t>
            </w:r>
          </w:p>
        </w:tc>
        <w:tc>
          <w:tcPr/>
          <w:p>
            <w:pPr>
              <w:pStyle w:val="Compact"/>
            </w:pPr>
            <w:r>
              <w:t xml:space="preserve">✓ Full personality adaptation</w:t>
            </w:r>
          </w:p>
        </w:tc>
        <w:tc>
          <w:tcPr/>
          <w:p>
            <w:pPr>
              <w:pStyle w:val="Compact"/>
            </w:pPr>
            <w:r>
              <w:t xml:space="preserve">Emotional tone tailored to OCEAN (esp. N, A)</w:t>
            </w:r>
          </w:p>
        </w:tc>
      </w:tr>
      <w:tr>
        <w:tc>
          <w:tcPr/>
          <w:p>
            <w:pPr>
              <w:pStyle w:val="Compact"/>
            </w:pPr>
            <w:r>
              <w:rPr>
                <w:b/>
                <w:bCs/>
              </w:rPr>
              <w:t xml:space="preserve">(2) Practical Education &amp; Self-Care Planning</w:t>
            </w:r>
          </w:p>
        </w:tc>
        <w:tc>
          <w:tcPr/>
          <w:p>
            <w:pPr>
              <w:pStyle w:val="Compact"/>
            </w:pPr>
            <w:r>
              <w:rPr>
                <w:b/>
                <w:bCs/>
              </w:rPr>
              <w:t xml:space="preserve">Personality Regulation Model</w:t>
            </w:r>
          </w:p>
        </w:tc>
        <w:tc>
          <w:tcPr/>
          <w:p>
            <w:pPr>
              <w:pStyle w:val="Compact"/>
            </w:pPr>
            <w:r>
              <w:t xml:space="preserve">✓ Full personality adaptation</w:t>
            </w:r>
          </w:p>
        </w:tc>
        <w:tc>
          <w:tcPr/>
          <w:p>
            <w:pPr>
              <w:pStyle w:val="Compact"/>
            </w:pPr>
            <w:r>
              <w:t xml:space="preserve">Content complexity &amp; approach tailored to OCEAN (esp. C, O, E)</w:t>
            </w:r>
          </w:p>
        </w:tc>
      </w:tr>
      <w:tr>
        <w:tc>
          <w:tcPr/>
          <w:p>
            <w:pPr>
              <w:pStyle w:val="Compact"/>
            </w:pPr>
            <w:r>
              <w:rPr>
                <w:b/>
                <w:bCs/>
              </w:rPr>
              <w:t xml:space="preserve">(3) Swiss Healthcare Policy Navigation</w:t>
            </w:r>
          </w:p>
        </w:tc>
        <w:tc>
          <w:tcPr/>
          <w:p>
            <w:pPr>
              <w:pStyle w:val="Compact"/>
            </w:pPr>
            <w:r>
              <w:rPr>
                <w:b/>
                <w:bCs/>
              </w:rPr>
              <w:t xml:space="preserve">RAG + Minimal Personality Styling</w:t>
            </w:r>
          </w:p>
        </w:tc>
        <w:tc>
          <w:tcPr/>
          <w:p>
            <w:pPr>
              <w:pStyle w:val="Compact"/>
            </w:pPr>
            <w:r>
              <w:t xml:space="preserve">✓ Presentation layer only</w:t>
            </w:r>
          </w:p>
        </w:tc>
        <w:tc>
          <w:tcPr/>
          <w:p>
            <w:pPr>
              <w:pStyle w:val="Compact"/>
            </w:pPr>
            <w:r>
              <w:t xml:space="preserve">Policy facts from RAG; OCEAN adapts delivery (summary vs. detailed, reassuring vs. pragmatic framing), not content</w:t>
            </w:r>
          </w:p>
        </w:tc>
      </w:tr>
    </w:tbl>
    <w:p>
      <w:r>
        <w:pict>
          <v:rect style="width:0;height:1.5pt" o:hralign="center" o:hrstd="t" o:hr="t"/>
        </w:pict>
      </w:r>
    </w:p>
    <w:p>
      <w:pPr>
        <w:pStyle w:val="FirstParagraph"/>
      </w:pPr>
      <w:r>
        <w:rPr>
          <w:b/>
          <w:bCs/>
        </w:rPr>
        <w:t xml:space="preserve">1. Emotional Support &amp; Resilience Building (Personality-Regulated)</w:t>
      </w:r>
    </w:p>
    <w:p>
      <w:pPr>
        <w:pStyle w:val="Compact"/>
        <w:numPr>
          <w:ilvl w:val="0"/>
          <w:numId w:val="1005"/>
        </w:numPr>
      </w:pPr>
      <w:r>
        <w:rPr>
          <w:b/>
          <w:bCs/>
        </w:rPr>
        <w:t xml:space="preserve">Purpose:</w:t>
      </w:r>
      <w:r>
        <w:t xml:space="preserve"> </w:t>
      </w:r>
      <w:r>
        <w:t xml:space="preserve">Validate caregiver burden and role strain; help process emotions; develop coping strategies</w:t>
      </w:r>
    </w:p>
    <w:p>
      <w:pPr>
        <w:pStyle w:val="Compact"/>
        <w:numPr>
          <w:ilvl w:val="0"/>
          <w:numId w:val="1005"/>
        </w:numPr>
      </w:pPr>
      <w:r>
        <w:rPr>
          <w:b/>
          <w:bCs/>
        </w:rPr>
        <w:t xml:space="preserve">Implementation:</w:t>
      </w:r>
      <w:r>
        <w:t xml:space="preserve"> </w:t>
      </w:r>
      <w:r>
        <w:t xml:space="preserve">Full personality regulation—system detects emotional state + personality traits and adapts emotional tone, validation intensity, solution framing</w:t>
      </w:r>
    </w:p>
    <w:p>
      <w:pPr>
        <w:pStyle w:val="Compact"/>
        <w:numPr>
          <w:ilvl w:val="0"/>
          <w:numId w:val="1005"/>
        </w:numPr>
      </w:pPr>
      <w:r>
        <w:rPr>
          <w:b/>
          <w:bCs/>
        </w:rPr>
        <w:t xml:space="preserve">Personality Adaptation:</w:t>
      </w:r>
    </w:p>
    <w:p>
      <w:pPr>
        <w:pStyle w:val="Compact"/>
        <w:numPr>
          <w:ilvl w:val="1"/>
          <w:numId w:val="1006"/>
        </w:numPr>
      </w:pPr>
      <w:r>
        <w:rPr>
          <w:b/>
          <w:bCs/>
        </w:rPr>
        <w:t xml:space="preserve">High-N caregivers:</w:t>
      </w:r>
      <w:r>
        <w:t xml:space="preserve"> </w:t>
      </w:r>
      <w:r>
        <w:t xml:space="preserve">Extra reassurance and normalization ("Many caregivers feel overwhelmed—this is completely understandable and valid")</w:t>
      </w:r>
    </w:p>
    <w:p>
      <w:pPr>
        <w:pStyle w:val="Compact"/>
        <w:numPr>
          <w:ilvl w:val="1"/>
          <w:numId w:val="1006"/>
        </w:numPr>
      </w:pPr>
      <w:r>
        <w:rPr>
          <w:b/>
          <w:bCs/>
        </w:rPr>
        <w:t xml:space="preserve">Low-N caregivers:</w:t>
      </w:r>
      <w:r>
        <w:t xml:space="preserve"> </w:t>
      </w:r>
      <w:r>
        <w:t xml:space="preserve">Pragmatic acknowledgment ("You're managing significant responsibilities with limited support")</w:t>
      </w:r>
    </w:p>
    <w:p>
      <w:pPr>
        <w:pStyle w:val="Compact"/>
        <w:numPr>
          <w:ilvl w:val="1"/>
          <w:numId w:val="1006"/>
        </w:numPr>
      </w:pPr>
      <w:r>
        <w:rPr>
          <w:b/>
          <w:bCs/>
        </w:rPr>
        <w:t xml:space="preserve">High-A caregivers:</w:t>
      </w:r>
      <w:r>
        <w:t xml:space="preserve"> </w:t>
      </w:r>
      <w:r>
        <w:t xml:space="preserve">Collaborative, warm framing with relationship emphasis</w:t>
      </w:r>
    </w:p>
    <w:p>
      <w:pPr>
        <w:pStyle w:val="Compact"/>
        <w:numPr>
          <w:ilvl w:val="1"/>
          <w:numId w:val="1006"/>
        </w:numPr>
      </w:pPr>
      <w:r>
        <w:rPr>
          <w:b/>
          <w:bCs/>
        </w:rPr>
        <w:t xml:space="preserve">Low-A caregivers:</w:t>
      </w:r>
      <w:r>
        <w:t xml:space="preserve"> </w:t>
      </w:r>
      <w:r>
        <w:t xml:space="preserve">Direct, matter-of-fact stance respecting autonomy</w:t>
      </w:r>
    </w:p>
    <w:p>
      <w:pPr>
        <w:pStyle w:val="Compact"/>
        <w:numPr>
          <w:ilvl w:val="0"/>
          <w:numId w:val="1005"/>
        </w:numPr>
      </w:pPr>
      <w:r>
        <w:rPr>
          <w:b/>
          <w:bCs/>
        </w:rPr>
        <w:t xml:space="preserve">Content:</w:t>
      </w:r>
      <w:r>
        <w:t xml:space="preserve"> </w:t>
      </w:r>
      <w:r>
        <w:t xml:space="preserve">Compassion fatigue recognition, guilt reframing, boundary assertion, stress validation</w:t>
      </w:r>
    </w:p>
    <w:p>
      <w:pPr>
        <w:pStyle w:val="Compact"/>
        <w:numPr>
          <w:ilvl w:val="0"/>
          <w:numId w:val="1005"/>
        </w:numPr>
      </w:pPr>
      <w:r>
        <w:rPr>
          <w:b/>
          <w:bCs/>
        </w:rPr>
        <w:t xml:space="preserve">Evidence-Based Techniques:</w:t>
      </w:r>
      <w:r>
        <w:t xml:space="preserve"> </w:t>
      </w:r>
      <w:r>
        <w:t xml:space="preserve">CBT strategies (guilt/resentment reframing, role boundary clarification, behavioral activation)</w:t>
      </w:r>
    </w:p>
    <w:p>
      <w:pPr>
        <w:pStyle w:val="FirstParagraph"/>
      </w:pPr>
      <w:r>
        <w:rPr>
          <w:b/>
          <w:bCs/>
        </w:rPr>
        <w:t xml:space="preserve">2. Practical Education &amp; Self-Care Planning (Personality-Regulated)</w:t>
      </w:r>
    </w:p>
    <w:p>
      <w:pPr>
        <w:pStyle w:val="Compact"/>
        <w:numPr>
          <w:ilvl w:val="0"/>
          <w:numId w:val="1007"/>
        </w:numPr>
      </w:pPr>
      <w:r>
        <w:rPr>
          <w:b/>
          <w:bCs/>
        </w:rPr>
        <w:t xml:space="preserve">Purpose:</w:t>
      </w:r>
      <w:r>
        <w:t xml:space="preserve"> </w:t>
      </w:r>
      <w:r>
        <w:t xml:space="preserve">Develop sustainable coping and respite plans; learn caregiving techniques; prevent burnout escalation</w:t>
      </w:r>
    </w:p>
    <w:p>
      <w:pPr>
        <w:pStyle w:val="Compact"/>
        <w:numPr>
          <w:ilvl w:val="0"/>
          <w:numId w:val="1007"/>
        </w:numPr>
      </w:pPr>
      <w:r>
        <w:rPr>
          <w:b/>
          <w:bCs/>
        </w:rPr>
        <w:t xml:space="preserve">Implementation:</w:t>
      </w:r>
      <w:r>
        <w:t xml:space="preserve"> </w:t>
      </w:r>
      <w:r>
        <w:t xml:space="preserve">Full personality regulation—system generates education content adapted to learning style and self-care preferences</w:t>
      </w:r>
    </w:p>
    <w:p>
      <w:pPr>
        <w:pStyle w:val="Compact"/>
        <w:numPr>
          <w:ilvl w:val="0"/>
          <w:numId w:val="1007"/>
        </w:numPr>
      </w:pPr>
      <w:r>
        <w:rPr>
          <w:b/>
          <w:bCs/>
        </w:rPr>
        <w:t xml:space="preserve">Personality Adaptation:</w:t>
      </w:r>
    </w:p>
    <w:p>
      <w:pPr>
        <w:pStyle w:val="Compact"/>
        <w:numPr>
          <w:ilvl w:val="1"/>
          <w:numId w:val="1008"/>
        </w:numPr>
      </w:pPr>
      <w:r>
        <w:rPr>
          <w:b/>
          <w:bCs/>
        </w:rPr>
        <w:t xml:space="preserve">High-C caregivers:</w:t>
      </w:r>
      <w:r>
        <w:t xml:space="preserve"> </w:t>
      </w:r>
      <w:r>
        <w:t xml:space="preserve">Structured respite planning with timelines, contingencies, and step-by-step caregiving techniques</w:t>
      </w:r>
    </w:p>
    <w:p>
      <w:pPr>
        <w:pStyle w:val="Compact"/>
        <w:numPr>
          <w:ilvl w:val="1"/>
          <w:numId w:val="1008"/>
        </w:numPr>
      </w:pPr>
      <w:r>
        <w:rPr>
          <w:b/>
          <w:bCs/>
        </w:rPr>
        <w:t xml:space="preserve">Low-C caregivers:</w:t>
      </w:r>
      <w:r>
        <w:t xml:space="preserve"> </w:t>
      </w:r>
      <w:r>
        <w:t xml:space="preserve">Flexible self-care suggestions with light scaffolding and adaptable approaches</w:t>
      </w:r>
    </w:p>
    <w:p>
      <w:pPr>
        <w:pStyle w:val="Compact"/>
        <w:numPr>
          <w:ilvl w:val="1"/>
          <w:numId w:val="1008"/>
        </w:numPr>
      </w:pPr>
      <w:r>
        <w:rPr>
          <w:b/>
          <w:bCs/>
        </w:rPr>
        <w:t xml:space="preserve">High-E caregivers:</w:t>
      </w:r>
      <w:r>
        <w:t xml:space="preserve"> </w:t>
      </w:r>
      <w:r>
        <w:t xml:space="preserve">Emphasize social support mobilization (caregiver support groups, family coordination meetings, peer networks)</w:t>
      </w:r>
    </w:p>
    <w:p>
      <w:pPr>
        <w:pStyle w:val="Compact"/>
        <w:numPr>
          <w:ilvl w:val="1"/>
          <w:numId w:val="1008"/>
        </w:numPr>
      </w:pPr>
      <w:r>
        <w:rPr>
          <w:b/>
          <w:bCs/>
        </w:rPr>
        <w:t xml:space="preserve">Low-E caregivers:</w:t>
      </w:r>
      <w:r>
        <w:t xml:space="preserve"> </w:t>
      </w:r>
      <w:r>
        <w:t xml:space="preserve">Focus on individual restoration (micro-breaks, boundary-setting scripts, solitude time, journaling)</w:t>
      </w:r>
    </w:p>
    <w:p>
      <w:pPr>
        <w:pStyle w:val="Compact"/>
        <w:numPr>
          <w:ilvl w:val="1"/>
          <w:numId w:val="1008"/>
        </w:numPr>
      </w:pPr>
      <w:r>
        <w:rPr>
          <w:b/>
          <w:bCs/>
        </w:rPr>
        <w:t xml:space="preserve">High-O caregivers:</w:t>
      </w:r>
      <w:r>
        <w:t xml:space="preserve"> </w:t>
      </w:r>
      <w:r>
        <w:t xml:space="preserve">Novel caregiving techniques, creative respite solutions, emerging support models</w:t>
      </w:r>
    </w:p>
    <w:p>
      <w:pPr>
        <w:pStyle w:val="Compact"/>
        <w:numPr>
          <w:ilvl w:val="1"/>
          <w:numId w:val="1008"/>
        </w:numPr>
      </w:pPr>
      <w:r>
        <w:rPr>
          <w:b/>
          <w:bCs/>
        </w:rPr>
        <w:t xml:space="preserve">Low-O caregivers:</w:t>
      </w:r>
      <w:r>
        <w:t xml:space="preserve"> </w:t>
      </w:r>
      <w:r>
        <w:t xml:space="preserve">Proven, traditional methods with clear evidence base</w:t>
      </w:r>
    </w:p>
    <w:p>
      <w:pPr>
        <w:pStyle w:val="Compact"/>
        <w:numPr>
          <w:ilvl w:val="0"/>
          <w:numId w:val="1007"/>
        </w:numPr>
      </w:pPr>
      <w:r>
        <w:rPr>
          <w:b/>
          <w:bCs/>
        </w:rPr>
        <w:t xml:space="preserve">Content:</w:t>
      </w:r>
    </w:p>
    <w:p>
      <w:pPr>
        <w:pStyle w:val="Compact"/>
        <w:numPr>
          <w:ilvl w:val="1"/>
          <w:numId w:val="1009"/>
        </w:numPr>
      </w:pPr>
      <w:r>
        <w:t xml:space="preserve">Caregiving techniques: dementia care, mobility assistance, medication management</w:t>
      </w:r>
    </w:p>
    <w:p>
      <w:pPr>
        <w:pStyle w:val="Compact"/>
        <w:numPr>
          <w:ilvl w:val="1"/>
          <w:numId w:val="1009"/>
        </w:numPr>
      </w:pPr>
      <w:r>
        <w:t xml:space="preserve">Time management: scheduling, delegation scripting, backup care planning</w:t>
      </w:r>
    </w:p>
    <w:p>
      <w:pPr>
        <w:pStyle w:val="Compact"/>
        <w:numPr>
          <w:ilvl w:val="1"/>
          <w:numId w:val="1009"/>
        </w:numPr>
      </w:pPr>
      <w:r>
        <w:t xml:space="preserve">Self-care strategies: micro-rest protocols (5-minute breaks, grounding exercises), technology aids, financial planning</w:t>
      </w:r>
    </w:p>
    <w:p>
      <w:pPr>
        <w:pStyle w:val="Compact"/>
        <w:numPr>
          <w:ilvl w:val="0"/>
          <w:numId w:val="1007"/>
        </w:numPr>
      </w:pPr>
      <w:r>
        <w:rPr>
          <w:b/>
          <w:bCs/>
        </w:rPr>
        <w:t xml:space="preserve">Evidence-Based Techniques:</w:t>
      </w:r>
      <w:r>
        <w:t xml:space="preserve"> </w:t>
      </w:r>
      <w:r>
        <w:t xml:space="preserve">Respite planning, delegation scripting, micro-rest protocols (5-minute breaks, box breathing, 5-4-3-2-1 sensory grounding)</w:t>
      </w:r>
    </w:p>
    <w:p>
      <w:pPr>
        <w:pStyle w:val="FirstParagraph"/>
      </w:pPr>
      <w:r>
        <w:rPr>
          <w:b/>
          <w:bCs/>
        </w:rPr>
        <w:t xml:space="preserve">3. Swiss Healthcare Policy Navigation (RAG-Enhanced, Minimal Personality Styling)</w:t>
      </w:r>
    </w:p>
    <w:p>
      <w:pPr>
        <w:pStyle w:val="Compact"/>
        <w:numPr>
          <w:ilvl w:val="0"/>
          <w:numId w:val="1010"/>
        </w:numPr>
      </w:pPr>
      <w:r>
        <w:rPr>
          <w:b/>
          <w:bCs/>
        </w:rPr>
        <w:t xml:space="preserve">Purpose:</w:t>
      </w:r>
      <w:r>
        <w:t xml:space="preserve"> </w:t>
      </w:r>
      <w:r>
        <w:t xml:space="preserve">Help caregivers understand and access Swiss benefits, services, and support systems</w:t>
      </w:r>
    </w:p>
    <w:p>
      <w:pPr>
        <w:pStyle w:val="Compact"/>
        <w:numPr>
          <w:ilvl w:val="0"/>
          <w:numId w:val="1010"/>
        </w:numPr>
      </w:pPr>
      <w:r>
        <w:rPr>
          <w:b/>
          <w:bCs/>
        </w:rPr>
        <w:t xml:space="preserve">Implementation:</w:t>
      </w:r>
      <w:r>
        <w:t xml:space="preserve"> </w:t>
      </w:r>
      <w:r>
        <w:t xml:space="preserve">RAG retrieves factual policy information; personality adaptation applies</w:t>
      </w:r>
      <w:r>
        <w:t xml:space="preserve"> </w:t>
      </w:r>
      <w:r>
        <w:rPr>
          <w:b/>
          <w:bCs/>
        </w:rPr>
        <w:t xml:space="preserve">only to presentation layer</w:t>
      </w:r>
      <w:r>
        <w:t xml:space="preserve"> </w:t>
      </w:r>
      <w:r>
        <w:t xml:space="preserve">(summary vs. detailed, reassuring vs. pragmatic framing), NOT policy content itself</w:t>
      </w:r>
    </w:p>
    <w:p>
      <w:pPr>
        <w:pStyle w:val="Compact"/>
        <w:numPr>
          <w:ilvl w:val="0"/>
          <w:numId w:val="1010"/>
        </w:numPr>
      </w:pPr>
      <w:r>
        <w:rPr>
          <w:b/>
          <w:bCs/>
        </w:rPr>
        <w:t xml:space="preserve">RAG Pipeline (Content Source):</w:t>
      </w:r>
    </w:p>
    <w:p>
      <w:pPr>
        <w:pStyle w:val="Compact"/>
        <w:numPr>
          <w:ilvl w:val="1"/>
          <w:numId w:val="1011"/>
        </w:numPr>
      </w:pPr>
      <w:r>
        <w:rPr>
          <w:b/>
          <w:bCs/>
        </w:rPr>
        <w:t xml:space="preserve">Policy Corpus Preparation:</w:t>
      </w:r>
      <w:r>
        <w:t xml:space="preserve"> </w:t>
      </w:r>
      <w:r>
        <w:t xml:space="preserve">Curate vector database of official Swiss policy documents (SSN, Spitex associations, cantonal health departments, IV/AI official guidelines, Ergänzungsleistungen regulations)</w:t>
      </w:r>
    </w:p>
    <w:p>
      <w:pPr>
        <w:pStyle w:val="Compact"/>
        <w:numPr>
          <w:ilvl w:val="1"/>
          <w:numId w:val="1011"/>
        </w:numPr>
      </w:pPr>
      <w:r>
        <w:rPr>
          <w:b/>
          <w:bCs/>
        </w:rPr>
        <w:t xml:space="preserve">Context Extraction:</w:t>
      </w:r>
      <w:r>
        <w:t xml:space="preserve"> </w:t>
      </w:r>
      <w:r>
        <w:t xml:space="preserve">Parse caregiver situation from conversation (care recipient age/condition, caregiving hours, financial situation, canton, prior benefit applications)</w:t>
      </w:r>
    </w:p>
    <w:p>
      <w:pPr>
        <w:pStyle w:val="Compact"/>
        <w:numPr>
          <w:ilvl w:val="1"/>
          <w:numId w:val="1011"/>
        </w:numPr>
      </w:pPr>
      <w:r>
        <w:rPr>
          <w:b/>
          <w:bCs/>
        </w:rPr>
        <w:t xml:space="preserve">Retrieval:</w:t>
      </w:r>
      <w:r>
        <w:t xml:space="preserve"> </w:t>
      </w:r>
      <w:r>
        <w:t xml:space="preserve">Query policy corpus using semantic similarity to extract top-3 most relevant sections with eligibility criteria, application procedures, contact information</w:t>
      </w:r>
    </w:p>
    <w:p>
      <w:pPr>
        <w:pStyle w:val="Compact"/>
        <w:numPr>
          <w:ilvl w:val="1"/>
          <w:numId w:val="1011"/>
        </w:numPr>
      </w:pPr>
      <w:r>
        <w:rPr>
          <w:b/>
          <w:bCs/>
        </w:rPr>
        <w:t xml:space="preserve">Personality-Aware Presentation (Delivery Layer Only):</w:t>
      </w:r>
    </w:p>
    <w:p>
      <w:pPr>
        <w:pStyle w:val="Compact"/>
        <w:numPr>
          <w:ilvl w:val="2"/>
          <w:numId w:val="1012"/>
        </w:numPr>
      </w:pPr>
      <w:r>
        <w:rPr>
          <w:b/>
          <w:bCs/>
        </w:rPr>
        <w:t xml:space="preserve">High-C caregivers:</w:t>
      </w:r>
      <w:r>
        <w:t xml:space="preserve"> </w:t>
      </w:r>
      <w:r>
        <w:t xml:space="preserve">Structured checklists with timelines and documentation lists (RAG facts + C-adapted organization)</w:t>
      </w:r>
    </w:p>
    <w:p>
      <w:pPr>
        <w:pStyle w:val="Compact"/>
        <w:numPr>
          <w:ilvl w:val="2"/>
          <w:numId w:val="1012"/>
        </w:numPr>
      </w:pPr>
      <w:r>
        <w:rPr>
          <w:b/>
          <w:bCs/>
        </w:rPr>
        <w:t xml:space="preserve">Low-C caregivers:</w:t>
      </w:r>
      <w:r>
        <w:t xml:space="preserve"> </w:t>
      </w:r>
      <w:r>
        <w:t xml:space="preserve">Summary overview with direct contact and optional depth (RAG facts + C-adapted brevity)</w:t>
      </w:r>
    </w:p>
    <w:p>
      <w:pPr>
        <w:pStyle w:val="Compact"/>
        <w:numPr>
          <w:ilvl w:val="2"/>
          <w:numId w:val="1012"/>
        </w:numPr>
      </w:pPr>
      <w:r>
        <w:rPr>
          <w:b/>
          <w:bCs/>
        </w:rPr>
        <w:t xml:space="preserve">High-N caregivers:</w:t>
      </w:r>
      <w:r>
        <w:t xml:space="preserve"> </w:t>
      </w:r>
      <w:r>
        <w:t xml:space="preserve">Reassuring framing ("Many caregivers successfully navigate this; here's support available") + step-by-step support (RAG facts + N-adapted reassurance)</w:t>
      </w:r>
    </w:p>
    <w:p>
      <w:pPr>
        <w:pStyle w:val="Compact"/>
        <w:numPr>
          <w:ilvl w:val="2"/>
          <w:numId w:val="1012"/>
        </w:numPr>
      </w:pPr>
      <w:r>
        <w:rPr>
          <w:b/>
          <w:bCs/>
        </w:rPr>
        <w:t xml:space="preserve">High-O caregivers:</w:t>
      </w:r>
      <w:r>
        <w:t xml:space="preserve"> </w:t>
      </w:r>
      <w:r>
        <w:t xml:space="preserve">Mention alternative programs and creative solutions (RAG facts + O-adapted novelty mention)</w:t>
      </w:r>
    </w:p>
    <w:p>
      <w:pPr>
        <w:pStyle w:val="Compact"/>
        <w:numPr>
          <w:ilvl w:val="2"/>
          <w:numId w:val="1012"/>
        </w:numPr>
      </w:pPr>
      <w:r>
        <w:rPr>
          <w:b/>
          <w:bCs/>
        </w:rPr>
        <w:t xml:space="preserve">High-A caregivers:</w:t>
      </w:r>
      <w:r>
        <w:t xml:space="preserve"> </w:t>
      </w:r>
      <w:r>
        <w:t xml:space="preserve">Collaborative, supportive language ("Let's explore your eligibility together") (RAG facts + A-adapted warmth)</w:t>
      </w:r>
    </w:p>
    <w:p>
      <w:pPr>
        <w:pStyle w:val="Compact"/>
        <w:numPr>
          <w:ilvl w:val="1"/>
          <w:numId w:val="1011"/>
        </w:numPr>
      </w:pPr>
      <w:r>
        <w:rPr>
          <w:b/>
          <w:bCs/>
        </w:rPr>
        <w:t xml:space="preserve">Grounding Enforcement:</w:t>
      </w:r>
      <w:r>
        <w:t xml:space="preserve"> </w:t>
      </w:r>
      <w:r>
        <w:t xml:space="preserve">All policy guidance must cite specific documents ("According to IV eligibility guidelines for care recipients with dementia…"); no invented procedures or criteria—RAG citations are mandatory</w:t>
      </w:r>
    </w:p>
    <w:p>
      <w:pPr>
        <w:pStyle w:val="Compact"/>
        <w:numPr>
          <w:ilvl w:val="0"/>
          <w:numId w:val="1010"/>
        </w:numPr>
      </w:pPr>
      <w:r>
        <w:rPr>
          <w:b/>
          <w:bCs/>
        </w:rPr>
        <w:t xml:space="preserve">Policy Content (RAG-Sourced, NOT Personality-Adjusted):</w:t>
      </w:r>
    </w:p>
    <w:p>
      <w:pPr>
        <w:pStyle w:val="Compact"/>
        <w:numPr>
          <w:ilvl w:val="1"/>
          <w:numId w:val="1013"/>
        </w:numPr>
      </w:pPr>
      <w:r>
        <w:rPr>
          <w:b/>
          <w:bCs/>
        </w:rPr>
        <w:t xml:space="preserve">Swiss Federal Benefits:</w:t>
      </w:r>
      <w:r>
        <w:t xml:space="preserve"> </w:t>
      </w:r>
      <w:r>
        <w:t xml:space="preserve">AHV/AVS (Old-Age Insurance), IV/AI (Invalidity Insurance), Hilflosenentschädigung (helplessness allowance)</w:t>
      </w:r>
    </w:p>
    <w:p>
      <w:pPr>
        <w:pStyle w:val="Compact"/>
        <w:numPr>
          <w:ilvl w:val="1"/>
          <w:numId w:val="1013"/>
        </w:numPr>
      </w:pPr>
      <w:r>
        <w:rPr>
          <w:b/>
          <w:bCs/>
        </w:rPr>
        <w:t xml:space="preserve">Supplementary Programs:</w:t>
      </w:r>
      <w:r>
        <w:t xml:space="preserve"> </w:t>
      </w:r>
      <w:r>
        <w:t xml:space="preserve">Ergänzungsleistungen (supplementary benefits), canton-specific caregiver allowances</w:t>
      </w:r>
    </w:p>
    <w:p>
      <w:pPr>
        <w:pStyle w:val="Compact"/>
        <w:numPr>
          <w:ilvl w:val="1"/>
          <w:numId w:val="1013"/>
        </w:numPr>
      </w:pPr>
      <w:r>
        <w:rPr>
          <w:b/>
          <w:bCs/>
        </w:rPr>
        <w:t xml:space="preserve">Services:</w:t>
      </w:r>
      <w:r>
        <w:t xml:space="preserve"> </w:t>
      </w:r>
      <w:r>
        <w:t xml:space="preserve">Spitex navigation (service explanation, coverage, respite care options, costs), care coordination</w:t>
      </w:r>
    </w:p>
    <w:p>
      <w:pPr>
        <w:pStyle w:val="Compact"/>
        <w:numPr>
          <w:ilvl w:val="1"/>
          <w:numId w:val="1013"/>
        </w:numPr>
      </w:pPr>
      <w:r>
        <w:rPr>
          <w:b/>
          <w:bCs/>
        </w:rPr>
        <w:t xml:space="preserve">Employment:</w:t>
      </w:r>
      <w:r>
        <w:t xml:space="preserve"> </w:t>
      </w:r>
      <w:r>
        <w:t xml:space="preserve">Caregiver leave policies, employment protection, reduced work models</w:t>
      </w:r>
    </w:p>
    <w:p>
      <w:pPr>
        <w:pStyle w:val="Compact"/>
        <w:numPr>
          <w:ilvl w:val="1"/>
          <w:numId w:val="1013"/>
        </w:numPr>
      </w:pPr>
      <w:r>
        <w:rPr>
          <w:b/>
          <w:bCs/>
        </w:rPr>
        <w:t xml:space="preserve">Healthcare System:</w:t>
      </w:r>
      <w:r>
        <w:t xml:space="preserve"> </w:t>
      </w:r>
      <w:r>
        <w:t xml:space="preserve">Patient rights, advance directives, long-term care insurance (Pflegeversicherung)</w:t>
      </w:r>
    </w:p>
    <w:p>
      <w:pPr>
        <w:pStyle w:val="Compact"/>
        <w:numPr>
          <w:ilvl w:val="1"/>
          <w:numId w:val="1013"/>
        </w:numPr>
      </w:pPr>
      <w:r>
        <w:rPr>
          <w:b/>
          <w:bCs/>
        </w:rPr>
        <w:t xml:space="preserve">Canton-Specific Variations:</w:t>
      </w:r>
      <w:r>
        <w:t xml:space="preserve"> </w:t>
      </w:r>
      <w:r>
        <w:t xml:space="preserve">Zurich, Bern, Geneva, Vaud, St. Gallen, and other major cantons with documented program differences</w:t>
      </w:r>
    </w:p>
    <w:p>
      <w:pPr>
        <w:pStyle w:val="Compact"/>
        <w:numPr>
          <w:ilvl w:val="0"/>
          <w:numId w:val="1010"/>
        </w:numPr>
      </w:pPr>
      <w:r>
        <w:rPr>
          <w:b/>
          <w:bCs/>
        </w:rPr>
        <w:t xml:space="preserve">Key Distinction:</w:t>
      </w:r>
      <w:r>
        <w:t xml:space="preserve"> </w:t>
      </w:r>
      <w:r>
        <w:t xml:space="preserve">RAG ensures factual accuracy and grounding; personality adaptation styles the</w:t>
      </w:r>
      <w:r>
        <w:t xml:space="preserve"> </w:t>
      </w:r>
      <w:r>
        <w:rPr>
          <w:b/>
          <w:bCs/>
        </w:rPr>
        <w:t xml:space="preserve">presentation</w:t>
      </w:r>
      <w:r>
        <w:t xml:space="preserve">, NOT the policy facts themselves</w:t>
      </w:r>
    </w:p>
    <w:p>
      <w:r>
        <w:pict>
          <v:rect style="width:0;height:1.5pt" o:hralign="center" o:hrstd="t" o:hr="t"/>
        </w:pict>
      </w:r>
    </w:p>
    <w:bookmarkEnd w:id="18"/>
    <w:bookmarkEnd w:id="19"/>
    <w:bookmarkStart w:id="24" w:name="Xf5a973038885d26b34c79a0213677e66fb9e0dd"/>
    <w:p>
      <w:pPr>
        <w:pStyle w:val="Heading2"/>
      </w:pPr>
      <w:r>
        <w:t xml:space="preserve">3. Research Questions</w:t>
      </w:r>
    </w:p>
    <w:p>
      <w:pPr>
        <w:pStyle w:val="FirstParagraph"/>
      </w:pPr>
      <w:r>
        <w:t xml:space="preserve">Building on the background and scope, we now articulate the research questions that drive the evaluation and implementation.</w:t>
      </w:r>
    </w:p>
    <w:bookmarkStart w:id="20" w:name="X8fae51dd3a88b5cbbc4dc5122d1bccb85be3994"/>
    <w:p>
      <w:pPr>
        <w:pStyle w:val="Heading3"/>
      </w:pPr>
      <w:r>
        <w:t xml:space="preserve">3.1 Primary Research Question</w:t>
      </w:r>
    </w:p>
    <w:p>
      <w:pPr>
        <w:pStyle w:val="FirstParagraph"/>
      </w:pPr>
      <w:r>
        <w:t xml:space="preserve">How can personality-aware dialogue systems support Swiss family caregivers in managing emotional burden, navigating benefit systems, and sustaining self-care through adaptive coaching strategies grounded in the Big Five and Zurich Model frameworks?</w:t>
      </w:r>
    </w:p>
    <w:p>
      <w:pPr>
        <w:pStyle w:val="BodyText"/>
      </w:pPr>
      <w:r>
        <w:t xml:space="preserve">This use-case-driven research question addresses the design, implementation, and evaluation of a personality-adaptive caregiver coaching system, encompassing: (1)</w:t>
      </w:r>
      <w:r>
        <w:t xml:space="preserve"> </w:t>
      </w:r>
      <w:r>
        <w:rPr>
          <w:b/>
          <w:bCs/>
        </w:rPr>
        <w:t xml:space="preserve">domain-specific needs assessment</w:t>
      </w:r>
      <w:r>
        <w:t xml:space="preserve"> </w:t>
      </w:r>
      <w:r>
        <w:t xml:space="preserve">(caregiver stress profiles, benefit navigation challenges, self-care barriers), (2)</w:t>
      </w:r>
      <w:r>
        <w:t xml:space="preserve"> </w:t>
      </w:r>
      <w:r>
        <w:rPr>
          <w:b/>
          <w:bCs/>
        </w:rPr>
        <w:t xml:space="preserve">technical implementation</w:t>
      </w:r>
      <w:r>
        <w:t xml:space="preserve"> </w:t>
      </w:r>
      <w:r>
        <w:t xml:space="preserve">(EMA-based personality detection, RAG-augmented Swiss policy guidance, personality-to-directive mapping for caregiver contexts), (3)</w:t>
      </w:r>
      <w:r>
        <w:t xml:space="preserve"> </w:t>
      </w:r>
      <w:r>
        <w:rPr>
          <w:b/>
          <w:bCs/>
        </w:rPr>
        <w:t xml:space="preserve">user-centered outcomes</w:t>
      </w:r>
      <w:r>
        <w:t xml:space="preserve"> </w:t>
      </w:r>
      <w:r>
        <w:t xml:space="preserve">(stress reduction, benefit navigation success, self-care adoption, system usability), and (4)</w:t>
      </w:r>
      <w:r>
        <w:t xml:space="preserve"> </w:t>
      </w:r>
      <w:r>
        <w:rPr>
          <w:b/>
          <w:bCs/>
        </w:rPr>
        <w:t xml:space="preserve">empirical validation</w:t>
      </w:r>
      <w:r>
        <w:t xml:space="preserve"> </w:t>
      </w:r>
      <w:r>
        <w:t xml:space="preserve">(demonstrating measurable improvements in caregiver wellbeing and resource access versus non-adaptive baselines).</w:t>
      </w:r>
    </w:p>
    <w:bookmarkEnd w:id="20"/>
    <w:bookmarkStart w:id="21" w:name="X65462903ed94b55b9bf95a1030debe4d32857c0"/>
    <w:p>
      <w:pPr>
        <w:pStyle w:val="Heading3"/>
      </w:pPr>
      <w:r>
        <w:t xml:space="preserve">3.2 Sub-Research Questions (Scoped for Swiss Caregiver Coaching)</w:t>
      </w:r>
    </w:p>
    <w:p>
      <w:pPr>
        <w:pStyle w:val="FirstParagraph"/>
      </w:pPr>
      <w:r>
        <w:rPr>
          <w:b/>
          <w:bCs/>
        </w:rPr>
        <w:t xml:space="preserve">RQ1 - EMA Personality Detection Stability:</w:t>
      </w:r>
      <w:r>
        <w:t xml:space="preserve"> </w:t>
      </w:r>
      <w:r>
        <w:t xml:space="preserve">Can continuous OCEAN inference with EMA smoothing (α=0.3) achieve stable, confidence-weighted personality estimates within 6–8 turns on simulated and real caregiver conversations? Target: trait variance σ_T &lt;0.15 post-stabilization and temporal consistency r&gt;0.7 across conversation segments. Validated on N≥250 synthetic conversations with expert assessment AND n=20-30 real caregivers with ground-truth validation (BFI-44 self-report, target r ≥ 0.60 for inferred vs. self-reported OCEAN).</w:t>
      </w:r>
    </w:p>
    <w:p>
      <w:pPr>
        <w:pStyle w:val="BodyText"/>
      </w:pPr>
      <w:r>
        <w:rPr>
          <w:b/>
          <w:bCs/>
        </w:rPr>
        <w:t xml:space="preserve">RQ2 - Simulated &amp; Real Coaching Effectiveness:</w:t>
      </w:r>
      <w:r>
        <w:t xml:space="preserve"> </w:t>
      </w:r>
      <w:r>
        <w:t xml:space="preserve">Do intensity-scaled behavioral directives improve response quality for three coaching modes (Emotional Support, Resource Navigation, Self-Care Planning) versus non-adaptive baseline in simulated and real evaluation? Target: ≥20% relative improvement on tone appropriateness, relevance, and personality need satisfaction (Cohen's d≥0.3, N≥250 synthetic conversations). For real caregivers: human experts rate engagement scores ≥1.2/2.0 and stress mitigation ≥60% of high-stress turns.</w:t>
      </w:r>
    </w:p>
    <w:p>
      <w:pPr>
        <w:pStyle w:val="BodyText"/>
      </w:pPr>
      <w:r>
        <w:rPr>
          <w:b/>
          <w:bCs/>
        </w:rPr>
        <w:t xml:space="preserve">RQ3 - RAG Policy Grounding and Expert Validation:</w:t>
      </w:r>
      <w:r>
        <w:t xml:space="preserve"> </w:t>
      </w:r>
      <w:r>
        <w:t xml:space="preserve">Does RAG-augmented Swiss policy guidance (AHV, IV, Hilflosenentschädigung, respite care, Spitex) maintain ≥95% factual accuracy without hallucinating benefits? Target: all policy statements cite official source documents with &lt;5% critical hallucinations; zero fabricated benefits; accuracy verified by expert domain specialists in think-aloud sessions (Weeks 3-5) and systematic audit of 250 policy claims (Weeks 15-16).</w:t>
      </w:r>
    </w:p>
    <w:p>
      <w:pPr>
        <w:pStyle w:val="BodyText"/>
      </w:pPr>
      <w:r>
        <w:rPr>
          <w:b/>
          <w:bCs/>
        </w:rPr>
        <w:t xml:space="preserve">RQ4 - Expert Usability, Human-Scored Response Quality, &amp; Real Caregiver Validation:</w:t>
      </w:r>
      <w:r>
        <w:t xml:space="preserve"> </w:t>
      </w:r>
      <w:r>
        <w:t xml:space="preserve">Does the system achieve acceptable performance through multiple validation streams?</w:t>
      </w:r>
    </w:p>
    <w:p>
      <w:pPr>
        <w:pStyle w:val="Compact"/>
        <w:numPr>
          <w:ilvl w:val="0"/>
          <w:numId w:val="1014"/>
        </w:numPr>
      </w:pPr>
      <w:r>
        <w:rPr>
          <w:b/>
          <w:bCs/>
        </w:rPr>
        <w:t xml:space="preserve">(a) Expert Pilot (Weeks 3-5, n=5-8):</w:t>
      </w:r>
      <w:r>
        <w:t xml:space="preserve"> </w:t>
      </w:r>
      <w:r>
        <w:t xml:space="preserve">System Usability Scale (SUS) ≥70 via think-aloud protocol; Personality Adaptation Appropriateness ≥4.0/5.0 expert rating; Tone-Fit ≥80% expert alignment between system tone and detected personality.</w:t>
      </w:r>
    </w:p>
    <w:p>
      <w:pPr>
        <w:pStyle w:val="Compact"/>
        <w:numPr>
          <w:ilvl w:val="0"/>
          <w:numId w:val="1014"/>
        </w:numPr>
      </w:pPr>
      <w:r>
        <w:rPr>
          <w:b/>
          <w:bCs/>
        </w:rPr>
        <w:t xml:space="preserve">(b) Human Expert Response Scoring (Weeks 11-14):</w:t>
      </w:r>
      <w:r>
        <w:t xml:space="preserve"> </w:t>
      </w:r>
      <w:r>
        <w:t xml:space="preserve">Independent expert evaluators (2-3 domain specialists trained with 15-page rubric, κ ≥ 0.70 certification) score 30% of synthetic (n≥75) and 100% of real caregiver (n=20-30, 60-90 turns) responses on: emotional tone appropriateness (0-2), engagement quality (0-2), stress reduction effectiveness (0-2), relevance (0-2), factual accuracy (0-2). Mean scores ≥1.4/2.0 across all criteria.</w:t>
      </w:r>
    </w:p>
    <w:p>
      <w:pPr>
        <w:pStyle w:val="Compact"/>
        <w:numPr>
          <w:ilvl w:val="0"/>
          <w:numId w:val="1014"/>
        </w:numPr>
      </w:pPr>
      <w:r>
        <w:rPr>
          <w:b/>
          <w:bCs/>
        </w:rPr>
        <w:t xml:space="preserve">(c) Real Caregiver Ground-Truth Validation (Weeks 11-14, n=20-30):</w:t>
      </w:r>
      <w:r>
        <w:t xml:space="preserve"> </w:t>
      </w:r>
      <w:r>
        <w:t xml:space="preserve">Personality detection correlation r ≥ 0.60 vs. BFI-44 self-report; Stress detection r ≥ 0.50 vs. PSS-10; Engagement patterns consistent with synthetic data; System-detected stress level shows ≥60% mitigation (high-stress turns followed by lower stress after adaptive response).</w:t>
      </w:r>
    </w:p>
    <w:p>
      <w:pPr>
        <w:pStyle w:val="Compact"/>
        <w:numPr>
          <w:ilvl w:val="0"/>
          <w:numId w:val="1014"/>
        </w:numPr>
      </w:pPr>
      <w:r>
        <w:rPr>
          <w:b/>
          <w:bCs/>
        </w:rPr>
        <w:t xml:space="preserve">(d) Crisis Protocol Formalization:</w:t>
      </w:r>
      <w:r>
        <w:t xml:space="preserve"> </w:t>
      </w:r>
      <w:r>
        <w:t xml:space="preserve">Level 4 detection triggers automatic crisis line contacts (TeleFon 143, SOS Amitié, 112) with IRB-approved researcher notification protocol; team training completed; zero critical incidents.</w:t>
      </w:r>
    </w:p>
    <w:p>
      <w:pPr>
        <w:pStyle w:val="FirstParagraph"/>
      </w:pPr>
      <w:r>
        <w:rPr>
          <w:b/>
          <w:bCs/>
        </w:rPr>
        <w:t xml:space="preserve">RQ5 - Preliminary Study Scope and Limitations:</w:t>
      </w:r>
      <w:r>
        <w:t xml:space="preserve"> </w:t>
      </w:r>
      <w:r>
        <w:t xml:space="preserve">What are the explicit boundaries and research limitations of this validated proof-of-concept study? Documents: (1) Expert pilot with n=5-8 in-house specialists PLUS real caregiver cohort n=20-30 (brief sessions, not longitudinal); (2) Human expert scoring of 30% synthetic + 100% real caregiver responses (κ ≥ 0.70); (3) Synthetic evaluation (N≥250) for technical validation; (4) 2-policy-domain focus (IV/Invalidenversicherung and Hilflosenentschädigung only; full 26-canton coverage deferred); (5) Swiss German language prototype only; (6) Validated methodology but non-clinical scope (no clinical outcome claims); (7) Foundation for future clinical research phases if warranted.</w:t>
      </w:r>
    </w:p>
    <w:p>
      <w:pPr>
        <w:pStyle w:val="BodyText"/>
      </w:pPr>
      <w:r>
        <w:t xml:space="preserve">RQ–Objective crosswalk (expert-validated, human-scored, real-caregiver-informed scope):</w:t>
      </w:r>
    </w:p>
    <w:p>
      <w:pPr>
        <w:pStyle w:val="Compact"/>
        <w:numPr>
          <w:ilvl w:val="0"/>
          <w:numId w:val="1015"/>
        </w:numPr>
      </w:pPr>
      <w:r>
        <w:t xml:space="preserve">RQ1 → Objective (1) Dynamic Personality-Aware Adaptation via EMA stability (simulated evaluation) AND ground-truth validation against BFI-44 (real caregivers)</w:t>
      </w:r>
    </w:p>
    <w:p>
      <w:pPr>
        <w:pStyle w:val="Compact"/>
        <w:numPr>
          <w:ilvl w:val="0"/>
          <w:numId w:val="1015"/>
        </w:numPr>
      </w:pPr>
      <w:r>
        <w:t xml:space="preserve">RQ2 → Objectives (4) Caregiver-Specific Emotional Support, (5) Personalized Caregiving Education via expert appropriateness assessment AND human expert response scoring</w:t>
      </w:r>
    </w:p>
    <w:p>
      <w:pPr>
        <w:pStyle w:val="Compact"/>
        <w:numPr>
          <w:ilvl w:val="0"/>
          <w:numId w:val="1015"/>
        </w:numPr>
      </w:pPr>
      <w:r>
        <w:t xml:space="preserve">RQ3 → Objective (6) Swiss Healthcare Policy Navigation via expert accuracy review, systematic audit, and grounding verification</w:t>
      </w:r>
    </w:p>
    <w:p>
      <w:pPr>
        <w:pStyle w:val="Compact"/>
        <w:numPr>
          <w:ilvl w:val="0"/>
          <w:numId w:val="1015"/>
        </w:numPr>
      </w:pPr>
      <w:r>
        <w:t xml:space="preserve">RQ4 → Objectives (1), (4), (6) via expert pilot usability + human expert response scoring + real caregiver ground-truth validation + formalized crisis protocol</w:t>
      </w:r>
    </w:p>
    <w:p>
      <w:pPr>
        <w:pStyle w:val="Compact"/>
        <w:numPr>
          <w:ilvl w:val="0"/>
          <w:numId w:val="1015"/>
        </w:numPr>
      </w:pPr>
      <w:r>
        <w:t xml:space="preserve">RQ5 → All objectives via explicit scope documentation and external validity boundaries</w:t>
      </w:r>
    </w:p>
    <w:bookmarkEnd w:id="21"/>
    <w:bookmarkStart w:id="22" w:name="Xb4960f234b6ae103276289ca9cabd8eb9c7e49c"/>
    <w:p>
      <w:pPr>
        <w:pStyle w:val="Heading3"/>
      </w:pPr>
      <w:r>
        <w:t xml:space="preserve">3.3 Success Criteria (Architecture-Oriented)</w:t>
      </w:r>
    </w:p>
    <w:p>
      <w:pPr>
        <w:pStyle w:val="FirstParagraph"/>
      </w:pPr>
      <w:r>
        <w:t xml:space="preserve">To build a reusable, reliable, and personality-adaptable chatbot architecture validated through expert assessment, human expert scoring, and real caregiver ground-truth comparison, we define explicit success criteria:</w:t>
      </w:r>
    </w:p>
    <w:p>
      <w:pPr>
        <w:pStyle w:val="BodyText"/>
      </w:pPr>
      <w:r>
        <w:rPr>
          <w:b/>
          <w:bCs/>
        </w:rPr>
        <w:t xml:space="preserve">Reusability (Designed):</w:t>
      </w:r>
      <w:r>
        <w:t xml:space="preserve"> </w:t>
      </w:r>
      <w:r>
        <w:t xml:space="preserve">Stable API contracts for detect→regulate→generate pipeline; config-driven policy packs (YAML/JSON) designed to enable domain transfer without code changes; portable evaluator harness with pluggable metrics.</w:t>
      </w:r>
      <w:r>
        <w:t xml:space="preserve"> </w:t>
      </w:r>
      <w:r>
        <w:rPr>
          <w:b/>
          <w:bCs/>
        </w:rPr>
        <w:t xml:space="preserve">Target threshold:</w:t>
      </w:r>
      <w:r>
        <w:t xml:space="preserve"> </w:t>
      </w:r>
      <w:r>
        <w:t xml:space="preserve">Policy pack swap &lt; 30 min (requires thesis-phase timed experiments); zero breaking changes.</w:t>
      </w:r>
    </w:p>
    <w:p>
      <w:pPr>
        <w:pStyle w:val="BodyText"/>
      </w:pPr>
      <w:r>
        <w:rPr>
          <w:b/>
          <w:bCs/>
        </w:rPr>
        <w:t xml:space="preserve">Reliability (Target):</w:t>
      </w:r>
      <w:r>
        <w:t xml:space="preserve"> </w:t>
      </w:r>
      <w:r>
        <w:t xml:space="preserve">JSON compliance ≥ 99.5%; EMA stabilization in ≥ 80% of sessions (variance &lt; 0.15 within 6-8 turns); confidence calibration (filter &lt; 0.4, align ≥ 85% when ≥ 0.7); graceful degradation (100% failures handled, zero unhandled exceptions).</w:t>
      </w:r>
    </w:p>
    <w:p>
      <w:pPr>
        <w:pStyle w:val="BodyText"/>
      </w:pPr>
      <w:r>
        <w:rPr>
          <w:b/>
          <w:bCs/>
        </w:rPr>
        <w:t xml:space="preserve">Expert Pilot Usability (Target):</w:t>
      </w:r>
      <w:r>
        <w:t xml:space="preserve"> </w:t>
      </w:r>
      <w:r>
        <w:t xml:space="preserve">System Usability Scale (SUS) ≥ 70; Expert appropriateness rating ≥ 4.0/5.0; Tone-fit expert alignment ≥ 80%; Policy accuracy verified 100% with zero critical hallucinations.</w:t>
      </w:r>
    </w:p>
    <w:p>
      <w:pPr>
        <w:pStyle w:val="BodyText"/>
      </w:pPr>
      <w:r>
        <w:rPr>
          <w:b/>
          <w:bCs/>
        </w:rPr>
        <w:t xml:space="preserve">Human Expert Response Scoring (Target):</w:t>
      </w:r>
      <w:r>
        <w:t xml:space="preserve"> </w:t>
      </w:r>
      <w:r>
        <w:t xml:space="preserve">Independent expert evaluators (n=2-3, trained with 15-page rubric, inter-rater κ ≥ 0.70) score:</w:t>
      </w:r>
    </w:p>
    <w:p>
      <w:pPr>
        <w:pStyle w:val="Compact"/>
        <w:numPr>
          <w:ilvl w:val="0"/>
          <w:numId w:val="1016"/>
        </w:numPr>
      </w:pPr>
      <w:r>
        <w:t xml:space="preserve">30% of synthetic responses (n ≥ 75 conversations, 600+ turns)</w:t>
      </w:r>
    </w:p>
    <w:p>
      <w:pPr>
        <w:pStyle w:val="Compact"/>
        <w:numPr>
          <w:ilvl w:val="0"/>
          <w:numId w:val="1016"/>
        </w:numPr>
      </w:pPr>
      <w:r>
        <w:t xml:space="preserve">100% of real caregiver responses (n=20-30, 60-90 turns total)</w:t>
      </w:r>
    </w:p>
    <w:p>
      <w:pPr>
        <w:pStyle w:val="Compact"/>
        <w:numPr>
          <w:ilvl w:val="0"/>
          <w:numId w:val="1016"/>
        </w:numPr>
      </w:pPr>
      <w:r>
        <w:t xml:space="preserve">All responses rated on 5 criteria (emotional tone, engagement, stress reduction, relevance, factual accuracy), each 0-2 scale</w:t>
      </w:r>
    </w:p>
    <w:p>
      <w:pPr>
        <w:pStyle w:val="Compact"/>
        <w:numPr>
          <w:ilvl w:val="0"/>
          <w:numId w:val="1016"/>
        </w:numPr>
      </w:pPr>
      <w:r>
        <w:rPr>
          <w:b/>
          <w:bCs/>
        </w:rPr>
        <w:t xml:space="preserve">Mean scores ≥ 1.4/2.0</w:t>
      </w:r>
      <w:r>
        <w:t xml:space="preserve"> </w:t>
      </w:r>
      <w:r>
        <w:t xml:space="preserve">across all criteria (expert consensus threshold)</w:t>
      </w:r>
    </w:p>
    <w:p>
      <w:pPr>
        <w:pStyle w:val="Compact"/>
        <w:numPr>
          <w:ilvl w:val="0"/>
          <w:numId w:val="1016"/>
        </w:numPr>
      </w:pPr>
      <w:r>
        <w:rPr>
          <w:b/>
          <w:bCs/>
        </w:rPr>
        <w:t xml:space="preserve">Human-LLM agreement κ ≥ 0.70</w:t>
      </w:r>
      <w:r>
        <w:t xml:space="preserve"> </w:t>
      </w:r>
      <w:r>
        <w:t xml:space="preserve">(gate for using LLM scores on remaining synthetic responses)</w:t>
      </w:r>
    </w:p>
    <w:p>
      <w:pPr>
        <w:pStyle w:val="FirstParagraph"/>
      </w:pPr>
      <w:r>
        <w:rPr>
          <w:b/>
          <w:bCs/>
        </w:rPr>
        <w:t xml:space="preserve">Real Caregiver Ground-Truth Validation (Target):</w:t>
      </w:r>
    </w:p>
    <w:p>
      <w:pPr>
        <w:pStyle w:val="Compact"/>
        <w:numPr>
          <w:ilvl w:val="0"/>
          <w:numId w:val="1017"/>
        </w:numPr>
      </w:pPr>
      <w:r>
        <w:rPr>
          <w:b/>
          <w:bCs/>
        </w:rPr>
        <w:t xml:space="preserve">Personality detection:</w:t>
      </w:r>
      <w:r>
        <w:t xml:space="preserve"> </w:t>
      </w:r>
      <w:r>
        <w:t xml:space="preserve">Inferred OCEAN traits correlate r ≥ 0.60 with BFI-44 self-report (n=20-30 caregivers)</w:t>
      </w:r>
    </w:p>
    <w:p>
      <w:pPr>
        <w:pStyle w:val="Compact"/>
        <w:numPr>
          <w:ilvl w:val="0"/>
          <w:numId w:val="1017"/>
        </w:numPr>
      </w:pPr>
      <w:r>
        <w:rPr>
          <w:b/>
          <w:bCs/>
        </w:rPr>
        <w:t xml:space="preserve">Stress level accuracy:</w:t>
      </w:r>
      <w:r>
        <w:t xml:space="preserve"> </w:t>
      </w:r>
      <w:r>
        <w:t xml:space="preserve">System-detected stress levels correlate r ≥ 0.50 with PSS-10 self-report</w:t>
      </w:r>
    </w:p>
    <w:p>
      <w:pPr>
        <w:pStyle w:val="Compact"/>
        <w:numPr>
          <w:ilvl w:val="0"/>
          <w:numId w:val="1017"/>
        </w:numPr>
      </w:pPr>
      <w:r>
        <w:rPr>
          <w:b/>
          <w:bCs/>
        </w:rPr>
        <w:t xml:space="preserve">Engagement consistency:</w:t>
      </w:r>
      <w:r>
        <w:t xml:space="preserve"> </w:t>
      </w:r>
      <w:r>
        <w:t xml:space="preserve">Mean engagement scores 1.0-1.4 range; patterns match synthetic data (no unexpected divergence)</w:t>
      </w:r>
    </w:p>
    <w:p>
      <w:pPr>
        <w:pStyle w:val="Compact"/>
        <w:numPr>
          <w:ilvl w:val="0"/>
          <w:numId w:val="1017"/>
        </w:numPr>
      </w:pPr>
      <w:r>
        <w:rPr>
          <w:b/>
          <w:bCs/>
        </w:rPr>
        <w:t xml:space="preserve">Stress mitigation:</w:t>
      </w:r>
      <w:r>
        <w:t xml:space="preserve"> </w:t>
      </w:r>
      <w:r>
        <w:t xml:space="preserve">≥ 60% of high-stress turns (level 3-4) followed by lower-stress classification after adaptive response</w:t>
      </w:r>
    </w:p>
    <w:p>
      <w:pPr>
        <w:pStyle w:val="Compact"/>
        <w:numPr>
          <w:ilvl w:val="0"/>
          <w:numId w:val="1017"/>
        </w:numPr>
      </w:pPr>
      <w:r>
        <w:rPr>
          <w:b/>
          <w:bCs/>
        </w:rPr>
        <w:t xml:space="preserve">Retention &amp; usability:</w:t>
      </w:r>
      <w:r>
        <w:t xml:space="preserve"> </w:t>
      </w:r>
      <w:r>
        <w:t xml:space="preserve">≥ 80% of recruited caregivers complete all scheduled sessions; system produces zero unhandled errors</w:t>
      </w:r>
    </w:p>
    <w:p>
      <w:pPr>
        <w:pStyle w:val="FirstParagraph"/>
      </w:pPr>
      <w:r>
        <w:rPr>
          <w:b/>
          <w:bCs/>
        </w:rPr>
        <w:t xml:space="preserve">Crisis Protocol Acceptance (Target):</w:t>
      </w:r>
    </w:p>
    <w:p>
      <w:pPr>
        <w:pStyle w:val="Compact"/>
        <w:numPr>
          <w:ilvl w:val="0"/>
          <w:numId w:val="1018"/>
        </w:numPr>
      </w:pPr>
      <w:r>
        <w:rPr>
          <w:b/>
          <w:bCs/>
        </w:rPr>
        <w:t xml:space="preserve">IRB approval:</w:t>
      </w:r>
      <w:r>
        <w:t xml:space="preserve"> </w:t>
      </w:r>
      <w:r>
        <w:t xml:space="preserve">Separate crisis protocol approved by ethics committee (Weeks 1-4)</w:t>
      </w:r>
    </w:p>
    <w:p>
      <w:pPr>
        <w:pStyle w:val="Compact"/>
        <w:numPr>
          <w:ilvl w:val="0"/>
          <w:numId w:val="1018"/>
        </w:numPr>
      </w:pPr>
      <w:r>
        <w:rPr>
          <w:b/>
          <w:bCs/>
        </w:rPr>
        <w:t xml:space="preserve">Implementation completeness:</w:t>
      </w:r>
      <w:r>
        <w:t xml:space="preserve"> </w:t>
      </w:r>
      <w:r>
        <w:t xml:space="preserve">Level 4 detection automatically triggers crisis line contacts (TeleFon 143, SOS Amitié, 112) + researcher notification</w:t>
      </w:r>
    </w:p>
    <w:p>
      <w:pPr>
        <w:pStyle w:val="Compact"/>
        <w:numPr>
          <w:ilvl w:val="0"/>
          <w:numId w:val="1018"/>
        </w:numPr>
      </w:pPr>
      <w:r>
        <w:rPr>
          <w:b/>
          <w:bCs/>
        </w:rPr>
        <w:t xml:space="preserve">Team training certification:</w:t>
      </w:r>
      <w:r>
        <w:t xml:space="preserve"> </w:t>
      </w:r>
      <w:r>
        <w:t xml:space="preserve">100% of research team complete 2-hour training with ≥ 80% quiz score</w:t>
      </w:r>
    </w:p>
    <w:p>
      <w:pPr>
        <w:pStyle w:val="Compact"/>
        <w:numPr>
          <w:ilvl w:val="0"/>
          <w:numId w:val="1018"/>
        </w:numPr>
      </w:pPr>
      <w:r>
        <w:rPr>
          <w:b/>
          <w:bCs/>
        </w:rPr>
        <w:t xml:space="preserve">Operational readiness:</w:t>
      </w:r>
      <w:r>
        <w:t xml:space="preserve"> </w:t>
      </w:r>
      <w:r>
        <w:t xml:space="preserve">24/7 researcher availability during active study phases (Weeks 3-5, 11-14)</w:t>
      </w:r>
    </w:p>
    <w:p>
      <w:pPr>
        <w:pStyle w:val="Compact"/>
        <w:numPr>
          <w:ilvl w:val="0"/>
          <w:numId w:val="1018"/>
        </w:numPr>
      </w:pPr>
      <w:r>
        <w:rPr>
          <w:b/>
          <w:bCs/>
        </w:rPr>
        <w:t xml:space="preserve">Documentation:</w:t>
      </w:r>
      <w:r>
        <w:t xml:space="preserve"> </w:t>
      </w:r>
      <w:r>
        <w:t xml:space="preserve">Secure crisis log maintained; zero protocol violations; annual IRB summary report prepared</w:t>
      </w:r>
    </w:p>
    <w:p>
      <w:pPr>
        <w:pStyle w:val="FirstParagraph"/>
      </w:pPr>
      <w:r>
        <w:rPr>
          <w:b/>
          <w:bCs/>
        </w:rPr>
        <w:t xml:space="preserve">Policy Accuracy &amp; Hallucination Control (Target):</w:t>
      </w:r>
      <w:r>
        <w:t xml:space="preserve"> </w:t>
      </w:r>
      <w:r>
        <w:t xml:space="preserve">≥ 95% of policy statements correct (≤ 5% critical hallucinations); all claims cite official sources (Swiss IV guidelines, cantonal Spitex info, BAG documents); systematic audit of 250 policy claims with expert double-check on disputed claims.</w:t>
      </w:r>
    </w:p>
    <w:p>
      <w:pPr>
        <w:pStyle w:val="BodyText"/>
      </w:pPr>
      <w:r>
        <w:rPr>
          <w:b/>
          <w:bCs/>
        </w:rPr>
        <w:t xml:space="preserve">Effectiveness &amp; Baseline Comparison (Target):</w:t>
      </w:r>
      <w:r>
        <w:t xml:space="preserve"> </w:t>
      </w:r>
      <w:r>
        <w:t xml:space="preserve">Primary outcome: ≥ 20% improvement on evaluation criteria (tone, relevance/coherence, stress mitigation) versus non-adaptive baseline with 95% CI. Baseline comparison includes: Generic Non-Adaptive, Memory-Only (mem0-style), and Policy-Only (RAG without personality) on matched conversations (n=20 per baseline, scored on all 5 criteria by same human experts).</w:t>
      </w:r>
    </w:p>
    <w:p>
      <w:pPr>
        <w:pStyle w:val="BodyText"/>
      </w:pPr>
      <w:r>
        <w:rPr>
          <w:b/>
          <w:bCs/>
        </w:rPr>
        <w:t xml:space="preserve">Observability:</w:t>
      </w:r>
      <w:r>
        <w:t xml:space="preserve"> </w:t>
      </w:r>
      <w:r>
        <w:t xml:space="preserve">Complete JSONL traces (OCEAN evolution, directives, confidence, metadata); reproducible seeds, version-locked models/prompts, configuration snapshots; automated testing (contracts, EMA, evaluator); human expert rubric + scoring records archived.</w:t>
      </w:r>
    </w:p>
    <w:bookmarkEnd w:id="22"/>
    <w:bookmarkStart w:id="23" w:name="Xc7f60f110cf43f5e94e2b2139c8e8f54df36427"/>
    <w:p>
      <w:pPr>
        <w:pStyle w:val="Heading3"/>
      </w:pPr>
      <w:r>
        <w:t xml:space="preserve">3.4 Mapping to Methodology</w:t>
      </w:r>
    </w:p>
    <w:p>
      <w:pPr>
        <w:pStyle w:val="FirstParagraph"/>
      </w:pPr>
      <w:r>
        <w:t xml:space="preserve">These research questions and success criteria inform our methodology: RQ1-2 validated through per-turn logging, directive auditing, and outcome metrics; RQ3 through multi-run consistency testing and bias controls; RQ4 through workflow instrumentation, policy pack validation, and interface stability testing; RQ5 through systematic variation of simulation scenarios (extreme vs. mixed profiles, diverse stress contexts) and documentation of scope limitations.</w:t>
      </w:r>
    </w:p>
    <w:p>
      <w:r>
        <w:pict>
          <v:rect style="width:0;height:1.5pt" o:hralign="center" o:hrstd="t" o:hr="t"/>
        </w:pict>
      </w:r>
    </w:p>
    <w:bookmarkEnd w:id="23"/>
    <w:bookmarkEnd w:id="24"/>
    <w:bookmarkStart w:id="40" w:name="X4e0404407b2823f6ed5ea6a6c1651c2e996b033"/>
    <w:p>
      <w:pPr>
        <w:pStyle w:val="Heading2"/>
      </w:pPr>
      <w:r>
        <w:t xml:space="preserve">4. Methodology</w:t>
      </w:r>
    </w:p>
    <w:bookmarkStart w:id="25" w:name="X7fe61c1df325554ec30ad27f49ccc21cf699f87"/>
    <w:p>
      <w:pPr>
        <w:pStyle w:val="Heading3"/>
      </w:pPr>
      <w:r>
        <w:t xml:space="preserve">4.1 Architecture and Workflow</w:t>
      </w:r>
    </w:p>
    <w:p>
      <w:pPr>
        <w:pStyle w:val="FirstParagraph"/>
      </w:pPr>
      <w:r>
        <w:t xml:space="preserve">We implement a reproducible pipeline orchestrated via N8N with deterministic JSON contracts, neutral fallbacks, and comprehensive logging. Each stage (ingest, detection, regulation, generation, verification, persistence) exposes stable interfaces configured by versioned policy packs, enabling reuse, scaling, and domain transfer.</w:t>
      </w:r>
    </w:p>
    <w:p>
      <w:pPr>
        <w:pStyle w:val="BodyText"/>
      </w:pPr>
      <w:r>
        <w:rPr>
          <w:b/>
          <w:bCs/>
        </w:rPr>
        <w:t xml:space="preserve">Implementation Timeline (Weeks 7-10):</w:t>
      </w:r>
    </w:p>
    <w:p>
      <w:pPr>
        <w:pStyle w:val="Compact"/>
        <w:numPr>
          <w:ilvl w:val="0"/>
          <w:numId w:val="1019"/>
        </w:numPr>
      </w:pPr>
      <w:r>
        <w:rPr>
          <w:b/>
          <w:bCs/>
        </w:rPr>
        <w:t xml:space="preserve">Weeks 7-8:</w:t>
      </w:r>
      <w:r>
        <w:t xml:space="preserve"> </w:t>
      </w:r>
      <w:r>
        <w:t xml:space="preserve">Detection module, regulation logic, generation pipeline, EMA integration → working personality detection + regulation engine</w:t>
      </w:r>
    </w:p>
    <w:p>
      <w:pPr>
        <w:pStyle w:val="Compact"/>
        <w:numPr>
          <w:ilvl w:val="0"/>
          <w:numId w:val="1019"/>
        </w:numPr>
      </w:pPr>
      <w:r>
        <w:rPr>
          <w:b/>
          <w:bCs/>
        </w:rPr>
        <w:t xml:space="preserve">Weeks 6-8 (Parallel):</w:t>
      </w:r>
      <w:r>
        <w:t xml:space="preserve"> </w:t>
      </w:r>
      <w:r>
        <w:t xml:space="preserve">RAG development for</w:t>
      </w:r>
      <w:r>
        <w:t xml:space="preserve"> </w:t>
      </w:r>
      <w:r>
        <w:rPr>
          <w:b/>
          <w:bCs/>
        </w:rPr>
        <w:t xml:space="preserve">2 policy domains</w:t>
      </w:r>
      <w:r>
        <w:t xml:space="preserve"> </w:t>
      </w:r>
      <w:r>
        <w:t xml:space="preserve">(IV/Invalidenversicherung, Hilflosenentschädigung) with</w:t>
      </w:r>
      <w:r>
        <w:t xml:space="preserve"> </w:t>
      </w:r>
      <w:r>
        <w:rPr>
          <w:b/>
          <w:bCs/>
        </w:rPr>
        <w:t xml:space="preserve">20-30 Q-A benchmark pairs</w:t>
      </w:r>
      <w:r>
        <w:t xml:space="preserve"> </w:t>
      </w:r>
      <w:r>
        <w:t xml:space="preserve">(manual + LLM-generated, expert-validated κ≥0.70)</w:t>
      </w:r>
    </w:p>
    <w:p>
      <w:pPr>
        <w:pStyle w:val="Compact"/>
        <w:numPr>
          <w:ilvl w:val="0"/>
          <w:numId w:val="1019"/>
        </w:numPr>
      </w:pPr>
      <w:r>
        <w:rPr>
          <w:b/>
          <w:bCs/>
        </w:rPr>
        <w:t xml:space="preserve">Weeks 9-10:</w:t>
      </w:r>
      <w:r>
        <w:t xml:space="preserve"> </w:t>
      </w:r>
      <w:r>
        <w:t xml:space="preserve">Streamlit UI integration, Flask backend for detect→regulate→generate→RAG pipeline, expert pilot testing</w:t>
      </w:r>
    </w:p>
    <w:p>
      <w:pPr>
        <w:pStyle w:val="Compact"/>
        <w:numPr>
          <w:ilvl w:val="0"/>
          <w:numId w:val="1019"/>
        </w:numPr>
      </w:pPr>
      <w:r>
        <w:rPr>
          <w:b/>
          <w:bCs/>
        </w:rPr>
        <w:t xml:space="preserve">Future Extensions:</w:t>
      </w:r>
      <w:r>
        <w:t xml:space="preserve"> </w:t>
      </w:r>
      <w:r>
        <w:t xml:space="preserve">Full 26-canton RAG coverage, multimodal inputs, production UI (React/Next.js)</w:t>
      </w:r>
    </w:p>
    <w:p>
      <w:pPr>
        <w:pStyle w:val="FirstParagraph"/>
      </w:pPr>
      <w:r>
        <w:rPr>
          <w:b/>
          <w:bCs/>
        </w:rPr>
        <w:t xml:space="preserve">EMA-Based Trait Stabilization:</w:t>
      </w:r>
      <w:r>
        <w:t xml:space="preserve"> </w:t>
      </w:r>
      <w:r>
        <w:t xml:space="preserve">To prevent erratic personality shifts from noisy detections, we apply exponential moving average (EMA) smoothing (α=0.3) at each turn, balancing responsiveness with stability.</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 \begin{cases}</w:t>
      </w:r>
      <w:r>
        <w:t xml:space="preserve"> </w:t>
      </w:r>
      <w:r>
        <w:t xml:space="preserve">\alpha \cdot T_{detected}^{(n)} + (1-\alpha) \cdot T_{smoothed}^{(n-1)} &amp; \text{if } c^{(n)} \geq 0.4 \</w:t>
      </w:r>
      <w:r>
        <w:t xml:space="preserve"> </w:t>
      </w:r>
      <w:r>
        <w:t xml:space="preserve">T_{smoothed}^{(n-1)} &amp; \text{otherwise}</w:t>
      </w:r>
      <w:r>
        <w:t xml:space="preserve"> </w:t>
      </w:r>
      <w:r>
        <w:t xml:space="preserve">\end{cases} ]</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pPr>
        <w:pStyle w:val="BodyText"/>
      </w:pPr>
      <w:r>
        <w:rPr>
          <w:b/>
          <w:bCs/>
        </w:rPr>
        <w:t xml:space="preserve">Parameter Selection:</w:t>
      </w:r>
      <w:r>
        <w:t xml:space="preserve"> </w:t>
      </w:r>
      <w:r>
        <w:t xml:space="preserve">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pPr>
        <w:pStyle w:val="BodyText"/>
      </w:pPr>
      <w:r>
        <w:rPr>
          <w:b/>
          <w:bCs/>
        </w:rPr>
        <w:t xml:space="preserve">Early-Turn Bias Mitigation:</w:t>
      </w:r>
      <w:r>
        <w:t xml:space="preserve"> </w:t>
      </w:r>
      <w:r>
        <w:t xml:space="preserve">To mitigate EMA amplification of initial misdetections, the system employs gradual intensity scaling (50% turns 1-2, 75% turns 3-5, 100% turns 6+) and neutral fallbacks when confidence &lt;0.4 after 3 turns.</w:t>
      </w:r>
    </w:p>
    <w:p>
      <w:pPr>
        <w:pStyle w:val="BodyText"/>
      </w:pPr>
      <w:r>
        <w:rPr>
          <w:b/>
          <w:bCs/>
        </w:rPr>
        <w:t xml:space="preserve">Figure 1. System Architecture Pipeline (Conceptual Overview)</w:t>
      </w:r>
    </w:p>
    <w:p>
      <w:pPr>
        <w:pStyle w:val="BodyText"/>
      </w:pPr>
      <w:r>
        <w:rPr>
          <w:i/>
          <w:iCs/>
        </w:rPr>
        <w:t xml:space="preserve">Core pipeline: detect (OCEAN + confidence) → EMA (α=0.3) → regulate → generate (quote‑and‑bound) → verify. RAG retrieves policy information for IV and Hilflosenentschädigung domains with 20-30 validated Q-A pairs. All processes logged to JSONL audit logs and PostgreSQL for reproducibility and longitudinal analysis.</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pipeline: detect (OCEAN + confidence) → EMA (α=0.3) → regulate → generate (quote‑and‑bound) → verify, with JSONL audit logs and PostgreSQL state for reproducibility and longitudinal analysis.</w:t>
      </w:r>
    </w:p>
    <w:p>
      <w:r>
        <w:pict>
          <v:rect style="width:0;height:1.5pt" o:hralign="center" o:hrstd="t" o:hr="t"/>
        </w:pict>
      </w:r>
    </w:p>
    <w:p>
      <w:pPr>
        <w:pStyle w:val="FirstParagraph"/>
      </w:pPr>
      <w:r>
        <w:rPr>
          <w:b/>
          <w:bCs/>
        </w:rPr>
        <w:t xml:space="preserve">Figure 2.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Streamlit     │◄──────►│   N8N Workflow   │                 │</w:t>
      </w:r>
      <w:r>
        <w:br/>
      </w:r>
      <w:r>
        <w:rPr>
          <w:rStyle w:val="VerbatimChar"/>
        </w:rPr>
        <w:t xml:space="preserve">│  │   Frontend      │  HTTP  │   Engine         │                 │</w:t>
      </w:r>
      <w:r>
        <w:br/>
      </w:r>
      <w:r>
        <w:rPr>
          <w:rStyle w:val="VerbatimChar"/>
        </w:rPr>
        <w:t xml:space="preserve">│  │  (Port 8501)    │        │  (Port 5678)     │                 │</w:t>
      </w:r>
      <w:r>
        <w:br/>
      </w:r>
      <w:r>
        <w:rPr>
          <w:rStyle w:val="VerbatimChar"/>
        </w:rPr>
        <w:t xml:space="preserve">│  │                 │        │                  │                 │</w:t>
      </w:r>
      <w:r>
        <w:br/>
      </w:r>
      <w:r>
        <w:rPr>
          <w:rStyle w:val="VerbatimChar"/>
        </w:rPr>
        <w:t xml:space="preserve">│  │ • Chat UI       │        │ • Orchestration  │                 │</w:t>
      </w:r>
      <w:r>
        <w:br/>
      </w:r>
      <w:r>
        <w:rPr>
          <w:rStyle w:val="VerbatimChar"/>
        </w:rPr>
        <w:t xml:space="preserve">│  │ • OCEAN Display │        │ • Node Execution │                 │</w:t>
      </w:r>
      <w:r>
        <w:br/>
      </w:r>
      <w:r>
        <w:rPr>
          <w:rStyle w:val="VerbatimChar"/>
        </w:rPr>
        <w:t xml:space="preserve">│  │ • Policy Review │        │ • Webhook Handler│                 │</w:t>
      </w:r>
      <w:r>
        <w:br/>
      </w:r>
      <w:r>
        <w:rPr>
          <w:rStyle w:val="VerbatimChar"/>
        </w:rPr>
        <w:t xml:space="preserve">│  │ • Think-Aloud   │        │ • Session Mgmt   │                 │</w:t>
      </w:r>
      <w:r>
        <w:br/>
      </w:r>
      <w:r>
        <w:rPr>
          <w:rStyle w:val="VerbatimChar"/>
        </w:rPr>
        <w:t xml:space="preserve">│  │   Protocol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Flask Backend  │                │</w:t>
      </w:r>
      <w:r>
        <w:br/>
      </w:r>
      <w:r>
        <w:rPr>
          <w:rStyle w:val="VerbatimChar"/>
        </w:rPr>
        <w:t xml:space="preserve">│           │                  │   (Port 5000)    │                │</w:t>
      </w:r>
      <w:r>
        <w:br/>
      </w:r>
      <w:r>
        <w:rPr>
          <w:rStyle w:val="VerbatimChar"/>
        </w:rPr>
        <w:t xml:space="preserve">│           │                  │                  │                │</w:t>
      </w:r>
      <w:r>
        <w:br/>
      </w:r>
      <w:r>
        <w:rPr>
          <w:rStyle w:val="VerbatimChar"/>
        </w:rPr>
        <w:t xml:space="preserve">│           │                  │ • Detection Svc  │                │</w:t>
      </w:r>
      <w:r>
        <w:br/>
      </w:r>
      <w:r>
        <w:rPr>
          <w:rStyle w:val="VerbatimChar"/>
        </w:rPr>
        <w:t xml:space="preserve">│           │                  │ • Regulation Svc │                │</w:t>
      </w:r>
      <w:r>
        <w:br/>
      </w:r>
      <w:r>
        <w:rPr>
          <w:rStyle w:val="VerbatimChar"/>
        </w:rPr>
        <w:t xml:space="preserve">│           │                  │ • Generation Svc │                │</w:t>
      </w:r>
      <w:r>
        <w:br/>
      </w:r>
      <w:r>
        <w:rPr>
          <w:rStyle w:val="VerbatimChar"/>
        </w:rPr>
        <w:t xml:space="preserve">│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Personality    │                │</w:t>
      </w:r>
      <w:r>
        <w:br/>
      </w:r>
      <w:r>
        <w:rPr>
          <w:rStyle w:val="VerbatimChar"/>
        </w:rPr>
        <w:t xml:space="preserve">│                              │   States (EMA)   │                │</w:t>
      </w:r>
      <w:r>
        <w:br/>
      </w:r>
      <w:r>
        <w:rPr>
          <w:rStyle w:val="VerbatimChar"/>
        </w:rPr>
        <w:t xml:space="preserve">│                              │ • Metrics        │                │</w:t>
      </w:r>
      <w:r>
        <w:br/>
      </w:r>
      <w:r>
        <w:rPr>
          <w:rStyle w:val="VerbatimChar"/>
        </w:rPr>
        <w:t xml:space="preserve">│                              │ • RAG Q-A Pairs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Policy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streamlit/  │          │  n8n_data/   │    │  postgres/  │</w:t>
      </w:r>
      <w:r>
        <w:br/>
      </w:r>
      <w:r>
        <w:rPr>
          <w:rStyle w:val="VerbatimChar"/>
        </w:rPr>
        <w:t xml:space="preserve">  │  config     │          │  workflows   │    │    data     │</w:t>
      </w:r>
      <w:r>
        <w:br/>
      </w:r>
      <w:r>
        <w:rPr>
          <w:rStyle w:val="VerbatimChar"/>
        </w:rPr>
        <w:t xml:space="preserve">  └─────────────┘          │  RAG_corpus/ │    └─────────────┘</w:t>
      </w:r>
      <w:r>
        <w:br/>
      </w:r>
      <w:r>
        <w:rPr>
          <w:rStyle w:val="VerbatimChar"/>
        </w:rPr>
        <w:t xml:space="preserve">                           │  iv_docs     │</w:t>
      </w:r>
      <w:r>
        <w:br/>
      </w:r>
      <w:r>
        <w:rPr>
          <w:rStyle w:val="VerbatimChar"/>
        </w:rPr>
        <w:t xml:space="preserve">                           │  hilflosen   │</w:t>
      </w:r>
      <w:r>
        <w:br/>
      </w:r>
      <w:r>
        <w:rPr>
          <w:rStyle w:val="VerbatimChar"/>
        </w:rPr>
        <w:t xml:space="preserve">                           └──────────────┘</w:t>
      </w:r>
    </w:p>
    <w:p>
      <w:pPr>
        <w:pStyle w:val="FirstParagraph"/>
      </w:pPr>
      <w:r>
        <w:rPr>
          <w:b/>
          <w:bCs/>
        </w:rPr>
        <w:t xml:space="preserve">Deployment Progression:</w:t>
      </w:r>
    </w:p>
    <w:p>
      <w:pPr>
        <w:pStyle w:val="Compact"/>
        <w:numPr>
          <w:ilvl w:val="0"/>
          <w:numId w:val="1020"/>
        </w:numPr>
      </w:pPr>
      <w:r>
        <w:rPr>
          <w:b/>
          <w:bCs/>
        </w:rPr>
        <w:t xml:space="preserve">Weeks 3-5 (Expert Pilot):</w:t>
      </w:r>
      <w:r>
        <w:t xml:space="preserve"> </w:t>
      </w:r>
      <w:r>
        <w:t xml:space="preserve">Streamlit UI runs locally on development machine</w:t>
      </w:r>
    </w:p>
    <w:p>
      <w:pPr>
        <w:pStyle w:val="Compact"/>
        <w:numPr>
          <w:ilvl w:val="0"/>
          <w:numId w:val="1020"/>
        </w:numPr>
      </w:pPr>
      <w:r>
        <w:rPr>
          <w:b/>
          <w:bCs/>
        </w:rPr>
        <w:t xml:space="preserve">Weeks 9-10 (Thesis Demo):</w:t>
      </w:r>
      <w:r>
        <w:t xml:space="preserve"> </w:t>
      </w:r>
      <w:r>
        <w:t xml:space="preserve">Can deploy to Streamlit Cloud or Heroku for remote access</w:t>
      </w:r>
    </w:p>
    <w:p>
      <w:pPr>
        <w:pStyle w:val="Compact"/>
        <w:numPr>
          <w:ilvl w:val="0"/>
          <w:numId w:val="1020"/>
        </w:numPr>
      </w:pPr>
      <w:r>
        <w:rPr>
          <w:b/>
          <w:bCs/>
        </w:rPr>
        <w:t xml:space="preserve">Post-Thesis (Optional):</w:t>
      </w:r>
      <w:r>
        <w:t xml:space="preserve"> </w:t>
      </w:r>
      <w:r>
        <w:t xml:space="preserve">Upgrade to React/Next.js + Kubernetes for production scaling</w:t>
      </w:r>
    </w:p>
    <w:p>
      <w:pPr>
        <w:pStyle w:val="FirstParagraph"/>
      </w:pPr>
      <w:r>
        <w:rPr>
          <w:b/>
          <w:bCs/>
        </w:rPr>
        <w:t xml:space="preserve">Table 3.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5"/>
    <w:bookmarkStart w:id="26" w:name="X4b1f96d4b9bc741782d23449ac4cce930fb6796"/>
    <w:p>
      <w:pPr>
        <w:pStyle w:val="Heading3"/>
      </w:pPr>
      <w:r>
        <w:t xml:space="preserve">4.2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GPT-4.1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GPT-4.1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21"/>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21"/>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21"/>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21"/>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6"/>
    <w:bookmarkStart w:id="27" w:name="Xf8018f33a865bce40ee892d874f3525c1e0bd29"/>
    <w:p>
      <w:pPr>
        <w:pStyle w:val="Heading3"/>
      </w:pPr>
      <w:r>
        <w:t xml:space="preserve">4.3 Regulation Module: Psychologically Grounded Behavior Mapping</w:t>
      </w:r>
    </w:p>
    <w:p>
      <w:pPr>
        <w:pStyle w:val="FirstParagraph"/>
      </w:pPr>
      <w:r>
        <w:t xml:space="preserve">Translates continuous OCEAN assessments into behavioral directives via the motivational framework in Section 2.1. Threshold-based activation (|value| ≥ 0.2); continuous values enable intensity-proportional directives.</w:t>
      </w:r>
    </w:p>
    <w:p>
      <w:pPr>
        <w:pStyle w:val="BodyText"/>
      </w:pPr>
      <w:r>
        <w:rPr>
          <w:b/>
          <w:bCs/>
        </w:rPr>
        <w:t xml:space="preserve">Table 4. Trait-to-Directive Mapping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High Directive</w:t>
            </w:r>
          </w:p>
        </w:tc>
        <w:tc>
          <w:tcPr/>
          <w:p>
            <w:pPr>
              <w:pStyle w:val="Compact"/>
            </w:pPr>
            <w:r>
              <w:t xml:space="preserve">Low Directive</w:t>
            </w:r>
          </w:p>
        </w:tc>
      </w:tr>
      <w:tr>
        <w:tc>
          <w:tcPr/>
          <w:p>
            <w:pPr>
              <w:pStyle w:val="Compact"/>
            </w:pPr>
            <w:r>
              <w:rPr>
                <w:b/>
                <w:bCs/>
              </w:rPr>
              <w:t xml:space="preserve">O</w:t>
            </w:r>
          </w:p>
        </w:tc>
        <w:tc>
          <w:tcPr/>
          <w:p>
            <w:pPr>
              <w:pStyle w:val="Compact"/>
            </w:pPr>
            <w:r>
              <w:t xml:space="preserve">±0.2</w:t>
            </w:r>
          </w:p>
        </w:tc>
        <w:tc>
          <w:tcPr/>
          <w:p>
            <w:pPr>
              <w:pStyle w:val="Compact"/>
            </w:pPr>
            <w:r>
              <w:t xml:space="preserve">Novel concepts</w:t>
            </w:r>
          </w:p>
        </w:tc>
        <w:tc>
          <w:tcPr/>
          <w:p>
            <w:pPr>
              <w:pStyle w:val="Compact"/>
            </w:pPr>
            <w:r>
              <w:t xml:space="preserve">Familiar examples</w:t>
            </w:r>
          </w:p>
        </w:tc>
      </w:tr>
      <w:tr>
        <w:tc>
          <w:tcPr/>
          <w:p>
            <w:pPr>
              <w:pStyle w:val="Compact"/>
            </w:pPr>
            <w:r>
              <w:rPr>
                <w:b/>
                <w:bCs/>
              </w:rPr>
              <w:t xml:space="preserve">C</w:t>
            </w:r>
          </w:p>
        </w:tc>
        <w:tc>
          <w:tcPr/>
          <w:p>
            <w:pPr>
              <w:pStyle w:val="Compact"/>
            </w:pPr>
            <w:r>
              <w:t xml:space="preserve">±0.2</w:t>
            </w:r>
          </w:p>
        </w:tc>
        <w:tc>
          <w:tcPr/>
          <w:p>
            <w:pPr>
              <w:pStyle w:val="Compact"/>
            </w:pPr>
            <w:r>
              <w:t xml:space="preserve">Structured plans</w:t>
            </w:r>
          </w:p>
        </w:tc>
        <w:tc>
          <w:tcPr/>
          <w:p>
            <w:pPr>
              <w:pStyle w:val="Compact"/>
            </w:pPr>
            <w:r>
              <w:t xml:space="preserve">Flexible guidance</w:t>
            </w:r>
          </w:p>
        </w:tc>
      </w:tr>
      <w:tr>
        <w:tc>
          <w:tcPr/>
          <w:p>
            <w:pPr>
              <w:pStyle w:val="Compact"/>
            </w:pPr>
            <w:r>
              <w:rPr>
                <w:b/>
                <w:bCs/>
              </w:rPr>
              <w:t xml:space="preserve">E</w:t>
            </w:r>
          </w:p>
        </w:tc>
        <w:tc>
          <w:tcPr/>
          <w:p>
            <w:pPr>
              <w:pStyle w:val="Compact"/>
            </w:pPr>
            <w:r>
              <w:t xml:space="preserve">±0.2</w:t>
            </w:r>
          </w:p>
        </w:tc>
        <w:tc>
          <w:tcPr/>
          <w:p>
            <w:pPr>
              <w:pStyle w:val="Compact"/>
            </w:pPr>
            <w:r>
              <w:t xml:space="preserve">Energetic tone</w:t>
            </w:r>
          </w:p>
        </w:tc>
        <w:tc>
          <w:tcPr/>
          <w:p>
            <w:pPr>
              <w:pStyle w:val="Compact"/>
            </w:pPr>
            <w:r>
              <w:t xml:space="preserve">Calm, reflective</w:t>
            </w:r>
          </w:p>
        </w:tc>
      </w:tr>
      <w:tr>
        <w:tc>
          <w:tcPr/>
          <w:p>
            <w:pPr>
              <w:pStyle w:val="Compact"/>
            </w:pPr>
            <w:r>
              <w:rPr>
                <w:b/>
                <w:bCs/>
              </w:rPr>
              <w:t xml:space="preserve">A</w:t>
            </w:r>
          </w:p>
        </w:tc>
        <w:tc>
          <w:tcPr/>
          <w:p>
            <w:pPr>
              <w:pStyle w:val="Compact"/>
            </w:pPr>
            <w:r>
              <w:t xml:space="preserve">±0.2</w:t>
            </w:r>
          </w:p>
        </w:tc>
        <w:tc>
          <w:tcPr/>
          <w:p>
            <w:pPr>
              <w:pStyle w:val="Compact"/>
            </w:pPr>
            <w:r>
              <w:t xml:space="preserve">Warm, cooperative</w:t>
            </w:r>
          </w:p>
        </w:tc>
        <w:tc>
          <w:tcPr/>
          <w:p>
            <w:pPr>
              <w:pStyle w:val="Compact"/>
            </w:pPr>
            <w:r>
              <w:t xml:space="preserve">Direct, matter-of-fact</w:t>
            </w:r>
          </w:p>
        </w:tc>
      </w:tr>
      <w:tr>
        <w:tc>
          <w:tcPr/>
          <w:p>
            <w:pPr>
              <w:pStyle w:val="Compact"/>
            </w:pPr>
            <w:r>
              <w:rPr>
                <w:b/>
                <w:bCs/>
              </w:rPr>
              <w:t xml:space="preserve">N</w:t>
            </w:r>
          </w:p>
        </w:tc>
        <w:tc>
          <w:tcPr/>
          <w:p>
            <w:pPr>
              <w:pStyle w:val="Compact"/>
            </w:pPr>
            <w:r>
              <w:t xml:space="preserve">±0.2</w:t>
            </w:r>
          </w:p>
        </w:tc>
        <w:tc>
          <w:tcPr/>
          <w:p>
            <w:pPr>
              <w:pStyle w:val="Compact"/>
            </w:pPr>
            <w:r>
              <w:t xml:space="preserve">Reassurance, coping</w:t>
            </w:r>
          </w:p>
        </w:tc>
        <w:tc>
          <w:tcPr/>
          <w:p>
            <w:pPr>
              <w:pStyle w:val="Compact"/>
            </w:pPr>
            <w:r>
              <w:t xml:space="preserve">Pragmatic solutions</w:t>
            </w:r>
          </w:p>
        </w:tc>
      </w:tr>
    </w:tbl>
    <w:p>
      <w:pPr>
        <w:pStyle w:val="BodyText"/>
      </w:pPr>
      <w:r>
        <w:t xml:space="preserve">Directive intensity scales proportionally to trait magnitude (|value| ≥0.2 activates); confidence &lt;0.4 triggers neutral fallbacks.</w:t>
      </w:r>
    </w:p>
    <w:bookmarkEnd w:id="27"/>
    <w:bookmarkStart w:id="28" w:name="X82895e861c4183e607d2df70fe4fcd602d31936"/>
    <w:p>
      <w:pPr>
        <w:pStyle w:val="Heading3"/>
      </w:pPr>
      <w:r>
        <w:t xml:space="preserve">4.4 Generation Module: RAG-Enhanced Response Production with Personality-Aware Presentation</w:t>
      </w:r>
    </w:p>
    <w:p>
      <w:pPr>
        <w:pStyle w:val="FirstParagraph"/>
      </w:pPr>
      <w:r>
        <w:rPr>
          <w:b/>
          <w:bCs/>
        </w:rPr>
        <w:t xml:space="preserve">Dialogue Grounding and Safety Constraints (Critical Guideline):</w:t>
      </w:r>
    </w:p>
    <w:p>
      <w:pPr>
        <w:pStyle w:val="BodyText"/>
      </w:pP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pPr>
        <w:pStyle w:val="BodyText"/>
      </w:pPr>
      <w:r>
        <w:rPr>
          <w:b/>
          <w:bCs/>
        </w:rPr>
        <w:t xml:space="preserve">RAG-Augmented Swiss Policy Guidance (Thesis Implementation Phase):</w:t>
      </w:r>
    </w:p>
    <w:p>
      <w:pPr>
        <w:pStyle w:val="BodyText"/>
      </w:pPr>
      <w:r>
        <w:t xml:space="preserve">When Resource Navigation mode is activated, the system integrates Retrieval-Augmented Generation (RAG) for Swiss caregiver benefit systems:</w:t>
      </w:r>
    </w:p>
    <w:p>
      <w:pPr>
        <w:numPr>
          <w:ilvl w:val="0"/>
          <w:numId w:val="1022"/>
        </w:numPr>
      </w:pPr>
      <w:r>
        <w:rPr>
          <w:b/>
          <w:bCs/>
        </w:rPr>
        <w:t xml:space="preserve">Context Extraction:</w:t>
      </w:r>
      <w:r>
        <w:t xml:space="preserve"> </w:t>
      </w:r>
      <w:r>
        <w:t xml:space="preserve">Parse caregiver context from conversation (care recipient age, disability level, financial situation, canton)</w:t>
      </w:r>
    </w:p>
    <w:p>
      <w:pPr>
        <w:numPr>
          <w:ilvl w:val="0"/>
          <w:numId w:val="1022"/>
        </w:numPr>
      </w:pPr>
      <w:r>
        <w:rPr>
          <w:b/>
          <w:bCs/>
        </w:rPr>
        <w:t xml:space="preserve">Policy Retrieval:</w:t>
      </w:r>
      <w:r>
        <w:t xml:space="preserve"> </w:t>
      </w:r>
      <w:r>
        <w:t xml:space="preserve">Query vector database of Swiss policy documents (AHV, IV, Hilflosenentschädigung, Ergänzungsleistungen, respite care programs) using semantic similarity</w:t>
      </w:r>
    </w:p>
    <w:p>
      <w:pPr>
        <w:numPr>
          <w:ilvl w:val="0"/>
          <w:numId w:val="1022"/>
        </w:numPr>
      </w:pPr>
      <w:r>
        <w:rPr>
          <w:b/>
          <w:bCs/>
        </w:rPr>
        <w:t xml:space="preserve">Relevance Filtering:</w:t>
      </w:r>
      <w:r>
        <w:t xml:space="preserve"> </w:t>
      </w:r>
      <w:r>
        <w:t xml:space="preserve">Retrieve top-3 most relevant policy sections with eligibility criteria, application procedures, and contact information</w:t>
      </w:r>
    </w:p>
    <w:p>
      <w:pPr>
        <w:numPr>
          <w:ilvl w:val="0"/>
          <w:numId w:val="1022"/>
        </w:numPr>
      </w:pPr>
      <w:r>
        <w:rPr>
          <w:b/>
          <w:bCs/>
        </w:rPr>
        <w:t xml:space="preserve">Personality-Aware Presentation:</w:t>
      </w:r>
      <w:r>
        <w:t xml:space="preserve"> </w:t>
      </w:r>
      <w:r>
        <w:t xml:space="preserve">Adapt retrieved policy content via behavioral directives:</w:t>
      </w:r>
    </w:p>
    <w:p>
      <w:pPr>
        <w:pStyle w:val="Compact"/>
        <w:numPr>
          <w:ilvl w:val="1"/>
          <w:numId w:val="1023"/>
        </w:numPr>
      </w:pPr>
      <w:r>
        <w:rPr>
          <w:b/>
          <w:bCs/>
        </w:rPr>
        <w:t xml:space="preserve">High-C:</w:t>
      </w:r>
      <w:r>
        <w:t xml:space="preserve"> </w:t>
      </w:r>
      <w:r>
        <w:t xml:space="preserve">Step-by-step application checklist, required documentation list, timeline</w:t>
      </w:r>
    </w:p>
    <w:p>
      <w:pPr>
        <w:pStyle w:val="Compact"/>
        <w:numPr>
          <w:ilvl w:val="1"/>
          <w:numId w:val="1023"/>
        </w:numPr>
      </w:pPr>
      <w:r>
        <w:rPr>
          <w:b/>
          <w:bCs/>
        </w:rPr>
        <w:t xml:space="preserve">Low-C:</w:t>
      </w:r>
      <w:r>
        <w:t xml:space="preserve"> </w:t>
      </w:r>
      <w:r>
        <w:t xml:space="preserve">Concise eligibility summary, direct canton contact, optional depth</w:t>
      </w:r>
    </w:p>
    <w:p>
      <w:pPr>
        <w:pStyle w:val="Compact"/>
        <w:numPr>
          <w:ilvl w:val="1"/>
          <w:numId w:val="1023"/>
        </w:numPr>
      </w:pPr>
      <w:r>
        <w:rPr>
          <w:b/>
          <w:bCs/>
        </w:rPr>
        <w:t xml:space="preserve">High-N:</w:t>
      </w:r>
      <w:r>
        <w:t xml:space="preserve"> </w:t>
      </w:r>
      <w:r>
        <w:t xml:space="preserve">Reassuring framing ("Many caregivers successfully navigate this process"), support availability</w:t>
      </w:r>
    </w:p>
    <w:p>
      <w:pPr>
        <w:pStyle w:val="Compact"/>
        <w:numPr>
          <w:ilvl w:val="1"/>
          <w:numId w:val="1023"/>
        </w:numPr>
      </w:pPr>
      <w:r>
        <w:rPr>
          <w:b/>
          <w:bCs/>
        </w:rPr>
        <w:t xml:space="preserve">High-O:</w:t>
      </w:r>
      <w:r>
        <w:t xml:space="preserve"> </w:t>
      </w:r>
      <w:r>
        <w:t xml:space="preserve">Mention emerging programs, community resources</w:t>
      </w:r>
    </w:p>
    <w:p>
      <w:pPr>
        <w:pStyle w:val="Compact"/>
        <w:numPr>
          <w:ilvl w:val="1"/>
          <w:numId w:val="1023"/>
        </w:numPr>
      </w:pPr>
      <w:r>
        <w:rPr>
          <w:b/>
          <w:bCs/>
        </w:rPr>
        <w:t xml:space="preserve">High-A:</w:t>
      </w:r>
      <w:r>
        <w:t xml:space="preserve"> </w:t>
      </w:r>
      <w:r>
        <w:t xml:space="preserve">Collaborative language ("Let's explore your eligibility together")</w:t>
      </w:r>
    </w:p>
    <w:p>
      <w:pPr>
        <w:numPr>
          <w:ilvl w:val="0"/>
          <w:numId w:val="1022"/>
        </w:numPr>
      </w:pPr>
      <w:r>
        <w:rPr>
          <w:b/>
          <w:bCs/>
        </w:rPr>
        <w:t xml:space="preserve">Grounding Enforcement:</w:t>
      </w:r>
      <w:r>
        <w:t xml:space="preserve"> </w:t>
      </w:r>
      <w:r>
        <w:t xml:space="preserve">Policy guidance must cite specific documents (e.g., "According to the IV eligibility guidelines for care recipients…", see Appendix A for source families); no invented procedures or criteria</w:t>
      </w:r>
    </w:p>
    <w:p>
      <w:pPr>
        <w:pStyle w:val="FirstParagraph"/>
      </w:pPr>
      <w:r>
        <w:rPr>
          <w:b/>
          <w:bCs/>
        </w:rPr>
        <w:t xml:space="preserve">Response Constraints:</w:t>
      </w:r>
    </w:p>
    <w:p>
      <w:pPr>
        <w:pStyle w:val="Compact"/>
        <w:numPr>
          <w:ilvl w:val="0"/>
          <w:numId w:val="1024"/>
        </w:numPr>
      </w:pPr>
      <w:r>
        <w:rPr>
          <w:b/>
          <w:bCs/>
        </w:rPr>
        <w:t xml:space="preserve">Grounding:</w:t>
      </w:r>
      <w:r>
        <w:t xml:space="preserve"> </w:t>
      </w:r>
      <w:r>
        <w:t xml:space="preserve">Strict adherence to user's conversational input + retrieved policy documents (with citations)</w:t>
      </w:r>
    </w:p>
    <w:p>
      <w:pPr>
        <w:pStyle w:val="Compact"/>
        <w:numPr>
          <w:ilvl w:val="0"/>
          <w:numId w:val="1024"/>
        </w:numPr>
      </w:pPr>
      <w:r>
        <w:rPr>
          <w:b/>
          <w:bCs/>
        </w:rPr>
        <w:t xml:space="preserve">Length:</w:t>
      </w:r>
      <w:r>
        <w:t xml:space="preserve"> </w:t>
      </w:r>
      <w:r>
        <w:t xml:space="preserve">70-150 words (policy mode may extend to 180 words for detailed guidance)</w:t>
      </w:r>
    </w:p>
    <w:p>
      <w:pPr>
        <w:pStyle w:val="Compact"/>
        <w:numPr>
          <w:ilvl w:val="0"/>
          <w:numId w:val="1024"/>
        </w:numPr>
      </w:pPr>
      <w:r>
        <w:rPr>
          <w:b/>
          <w:bCs/>
        </w:rPr>
        <w:t xml:space="preserve">Interaction:</w:t>
      </w:r>
      <w:r>
        <w:t xml:space="preserve"> </w:t>
      </w:r>
      <w:r>
        <w:t xml:space="preserve">Maximum 2 questions per response to maintain conversational flow</w:t>
      </w:r>
    </w:p>
    <w:p>
      <w:pPr>
        <w:pStyle w:val="Compact"/>
        <w:numPr>
          <w:ilvl w:val="0"/>
          <w:numId w:val="1024"/>
        </w:numPr>
      </w:pPr>
      <w:r>
        <w:rPr>
          <w:b/>
          <w:bCs/>
        </w:rPr>
        <w:t xml:space="preserve">Parameters:</w:t>
      </w:r>
      <w:r>
        <w:t xml:space="preserve"> </w:t>
      </w:r>
      <w:r>
        <w:t xml:space="preserve">Temperature 0.7, max_tokens 220 (300 for policy mode), 20-second timeout</w:t>
      </w:r>
    </w:p>
    <w:p>
      <w:pPr>
        <w:pStyle w:val="Compact"/>
        <w:numPr>
          <w:ilvl w:val="0"/>
          <w:numId w:val="1024"/>
        </w:numPr>
      </w:pPr>
      <w:r>
        <w:rPr>
          <w:b/>
          <w:bCs/>
        </w:rPr>
        <w:t xml:space="preserve">Safety:</w:t>
      </w:r>
      <w:r>
        <w:t xml:space="preserve"> </w:t>
      </w:r>
      <w:r>
        <w:t xml:space="preserve">If stress level ≥3 and crisis indicators detected, return neutral supportive message with escalation guidance; never provide clinical/legal advice</w:t>
      </w:r>
    </w:p>
    <w:p>
      <w:pPr>
        <w:pStyle w:val="FirstParagraph"/>
      </w:pPr>
      <w:r>
        <w:rPr>
          <w:b/>
          <w:bCs/>
        </w:rPr>
        <w:t xml:space="preserve">Prompt Construction:</w:t>
      </w:r>
      <w:r>
        <w:t xml:space="preserve"> </w:t>
      </w:r>
      <w:r>
        <w:t xml:space="preserve">Integrates behavioral directives + retrieved policy content + strict grounding constraints (see Appendix B.2).</w:t>
      </w:r>
    </w:p>
    <w:p>
      <w:pPr>
        <w:pStyle w:val="BodyText"/>
      </w:pPr>
      <w:r>
        <w:t xml:space="preserve">Citings in text (example):</w:t>
      </w:r>
    </w:p>
    <w:p>
      <w:pPr>
        <w:pStyle w:val="Compact"/>
        <w:numPr>
          <w:ilvl w:val="0"/>
          <w:numId w:val="1025"/>
        </w:numPr>
      </w:pPr>
      <w:r>
        <w:t xml:space="preserve">"According to the IV/AI eligibility criteria (Appendix A, IV/AI), …"</w:t>
      </w:r>
    </w:p>
    <w:p>
      <w:pPr>
        <w:pStyle w:val="FirstParagraph"/>
      </w:pPr>
      <w:r>
        <w:rPr>
          <w:b/>
          <w:bCs/>
        </w:rPr>
        <w:t xml:space="preserve">Error Handling:</w:t>
      </w:r>
      <w:r>
        <w:t xml:space="preserve"> </w:t>
      </w:r>
      <w:r>
        <w:t xml:space="preserve">Neutral fallback on failure: "I'm here to support you. Could you tell me more about how you're feeling?" Full session context maintained for debugging. RAG failures trigger policy-free emotional support response.</w:t>
      </w:r>
    </w:p>
    <w:bookmarkEnd w:id="28"/>
    <w:bookmarkStart w:id="36" w:name="X25aae5f99df2bb32d743edb50f73ca9731355b9"/>
    <w:p>
      <w:pPr>
        <w:pStyle w:val="Heading3"/>
      </w:pPr>
      <w:r>
        <w:t xml:space="preserve">4.5 Data Management and Simulation</w:t>
      </w:r>
    </w:p>
    <w:bookmarkStart w:id="29" w:name="Xfb9be22fdbecc8aaa9c255b3d9ce2906f31fe31"/>
    <w:p>
      <w:pPr>
        <w:pStyle w:val="Heading4"/>
      </w:pPr>
      <w:r>
        <w:t xml:space="preserve">4.5.1 PostgreSQL Database Architecture</w:t>
      </w:r>
    </w:p>
    <w:p>
      <w:pPr>
        <w:pStyle w:val="FirstParagraph"/>
      </w:pPr>
      <w:r>
        <w:t xml:space="preserve">The system persists longitudinal state across four core tables.</w:t>
      </w:r>
      <w:r>
        <w:t xml:space="preserve"> </w:t>
      </w:r>
      <w:r>
        <w:rPr>
          <w:rStyle w:val="VerbatimChar"/>
          <w:b/>
          <w:bCs/>
        </w:rPr>
        <w:t xml:space="preserve">chat_sessions</w:t>
      </w:r>
      <w:r>
        <w:t xml:space="preserve"> </w:t>
      </w:r>
      <w:r>
        <w:t xml:space="preserve">maintains session metadata (ID, start time, mode, status).</w:t>
      </w:r>
      <w:r>
        <w:t xml:space="preserve"> </w:t>
      </w:r>
      <w:r>
        <w:rPr>
          <w:rStyle w:val="VerbatimChar"/>
          <w:b/>
          <w:bCs/>
        </w:rPr>
        <w:t xml:space="preserve">conversation_turns</w:t>
      </w:r>
      <w:r>
        <w:t xml:space="preserve"> </w:t>
      </w:r>
      <w:r>
        <w:t xml:space="preserve">stores dialogue history with detected directives and coaching mode applied.</w:t>
      </w:r>
      <w:r>
        <w:t xml:space="preserve"> </w:t>
      </w:r>
      <w:r>
        <w:rPr>
          <w:rStyle w:val="VerbatimChar"/>
          <w:b/>
          <w:bCs/>
        </w:rPr>
        <w:t xml:space="preserve">personality_states</w:t>
      </w:r>
      <w:r>
        <w:t xml:space="preserve"> </w:t>
      </w:r>
      <w:r>
        <w:t xml:space="preserve">holds EMA-smoothed OCEAN values (five dimensions), confidence per dimension, and stability flags indicating convergence.</w:t>
      </w:r>
      <w:r>
        <w:t xml:space="preserve"> </w:t>
      </w:r>
      <w:r>
        <w:rPr>
          <w:rStyle w:val="VerbatimChar"/>
          <w:b/>
          <w:bCs/>
        </w:rPr>
        <w:t xml:space="preserve">performance_metrics</w:t>
      </w:r>
      <w:r>
        <w:t xml:space="preserve"> </w:t>
      </w:r>
      <w:r>
        <w:t xml:space="preserve">records latencies (detection, generation), token counts, and error logs.</w:t>
      </w:r>
    </w:p>
    <w:p>
      <w:pPr>
        <w:pStyle w:val="BodyText"/>
      </w:pPr>
      <w:r>
        <w:rPr>
          <w:b/>
          <w:bCs/>
        </w:rPr>
        <w:t xml:space="preserve">Data Flow:</w:t>
      </w:r>
      <w:r>
        <w:t xml:space="preserve"> </w:t>
      </w:r>
      <w:r>
        <w:t xml:space="preserve">Load previous state from PostgreSQL → Detection module (GPT-4) → EMA smoothing (α=0.3) → Save updated state → Next turn retrieves smoothed state for continuity.</w:t>
      </w:r>
    </w:p>
    <w:bookmarkEnd w:id="29"/>
    <w:bookmarkStart w:id="34" w:name="X6abc3a7c709c011d972ac8cf84b14b21b535f0f"/>
    <w:p>
      <w:pPr>
        <w:pStyle w:val="Heading4"/>
      </w:pPr>
      <w:r>
        <w:t xml:space="preserve">4.5.2 Primary Data Sources for Preliminary Study</w:t>
      </w:r>
    </w:p>
    <w:p>
      <w:pPr>
        <w:pStyle w:val="FirstParagraph"/>
      </w:pPr>
      <w:r>
        <w:t xml:space="preserve">Four concurrent data streams validate system performance across expert, simulated, and real caregiver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Source</w:t>
            </w:r>
          </w:p>
        </w:tc>
        <w:tc>
          <w:tcPr/>
          <w:p>
            <w:pPr>
              <w:pStyle w:val="Compact"/>
            </w:pPr>
            <w:r>
              <w:t xml:space="preserve">Weeks</w:t>
            </w:r>
          </w:p>
        </w:tc>
        <w:tc>
          <w:tcPr/>
          <w:p>
            <w:pPr>
              <w:pStyle w:val="Compact"/>
            </w:pPr>
            <w:r>
              <w:t xml:space="preserve">Sample</w:t>
            </w:r>
          </w:p>
        </w:tc>
        <w:tc>
          <w:tcPr/>
          <w:p>
            <w:pPr>
              <w:pStyle w:val="Compact"/>
            </w:pPr>
            <w:r>
              <w:t xml:space="preserve">Primary Purpose</w:t>
            </w:r>
          </w:p>
        </w:tc>
      </w:tr>
      <w:tr>
        <w:tc>
          <w:tcPr/>
          <w:p>
            <w:pPr>
              <w:pStyle w:val="Compact"/>
            </w:pPr>
            <w:r>
              <w:t xml:space="preserve">(1) Expert Pilot System Logs</w:t>
            </w:r>
          </w:p>
        </w:tc>
        <w:tc>
          <w:tcPr/>
          <w:p>
            <w:pPr>
              <w:pStyle w:val="Compact"/>
            </w:pPr>
            <w:r>
              <w:t xml:space="preserve">3–5</w:t>
            </w:r>
          </w:p>
        </w:tc>
        <w:tc>
          <w:tcPr/>
          <w:p>
            <w:pPr>
              <w:pStyle w:val="Compact"/>
            </w:pPr>
            <w:r>
              <w:t xml:space="preserve">n=5–8 domain experts</w:t>
            </w:r>
          </w:p>
        </w:tc>
        <w:tc>
          <w:tcPr/>
          <w:p>
            <w:pPr>
              <w:pStyle w:val="Compact"/>
            </w:pPr>
            <w:r>
              <w:t xml:space="preserve">Validate personality detection &amp; directive appropriateness</w:t>
            </w:r>
          </w:p>
        </w:tc>
      </w:tr>
      <w:tr>
        <w:tc>
          <w:tcPr/>
          <w:p>
            <w:pPr>
              <w:pStyle w:val="Compact"/>
            </w:pPr>
            <w:r>
              <w:t xml:space="preserve">(2) LLM Stress Testing &amp; Simulated Evaluation</w:t>
            </w:r>
          </w:p>
        </w:tc>
        <w:tc>
          <w:tcPr/>
          <w:p>
            <w:pPr>
              <w:pStyle w:val="Compact"/>
            </w:pPr>
            <w:r>
              <w:t xml:space="preserve">11–14</w:t>
            </w:r>
          </w:p>
        </w:tc>
        <w:tc>
          <w:tcPr/>
          <w:p>
            <w:pPr>
              <w:pStyle w:val="Compact"/>
            </w:pPr>
            <w:r>
              <w:t xml:space="preserve">N≥250 synthetic conversations</w:t>
            </w:r>
          </w:p>
        </w:tc>
        <w:tc>
          <w:tcPr/>
          <w:p>
            <w:pPr>
              <w:pStyle w:val="Compact"/>
            </w:pPr>
            <w:r>
              <w:t xml:space="preserve">Validate EMA parameters, regulation effectiveness, reliability</w:t>
            </w:r>
          </w:p>
        </w:tc>
      </w:tr>
      <w:tr>
        <w:tc>
          <w:tcPr/>
          <w:p>
            <w:pPr>
              <w:pStyle w:val="Compact"/>
            </w:pPr>
            <w:r>
              <w:t xml:space="preserve">(3) Real Caregiver Validation</w:t>
            </w:r>
          </w:p>
        </w:tc>
        <w:tc>
          <w:tcPr/>
          <w:p>
            <w:pPr>
              <w:pStyle w:val="Compact"/>
            </w:pPr>
            <w:r>
              <w:t xml:space="preserve">11–14</w:t>
            </w:r>
          </w:p>
        </w:tc>
        <w:tc>
          <w:tcPr/>
          <w:p>
            <w:pPr>
              <w:pStyle w:val="Compact"/>
            </w:pPr>
            <w:r>
              <w:t xml:space="preserve">n=20–30 Swiss caregivers</w:t>
            </w:r>
          </w:p>
        </w:tc>
        <w:tc>
          <w:tcPr/>
          <w:p>
            <w:pPr>
              <w:pStyle w:val="Compact"/>
            </w:pPr>
            <w:r>
              <w:t xml:space="preserve">Ground-truth validation against BFI-44 &amp; PSS-10</w:t>
            </w:r>
          </w:p>
        </w:tc>
      </w:tr>
      <w:tr>
        <w:tc>
          <w:tcPr/>
          <w:p>
            <w:pPr>
              <w:pStyle w:val="Compact"/>
            </w:pPr>
            <w:r>
              <w:t xml:space="preserve">(4) Human Expert Response Scoring</w:t>
            </w:r>
          </w:p>
        </w:tc>
        <w:tc>
          <w:tcPr/>
          <w:p>
            <w:pPr>
              <w:pStyle w:val="Compact"/>
            </w:pPr>
            <w:r>
              <w:t xml:space="preserve">11–14</w:t>
            </w:r>
          </w:p>
        </w:tc>
        <w:tc>
          <w:tcPr/>
          <w:p>
            <w:pPr>
              <w:pStyle w:val="Compact"/>
            </w:pPr>
            <w:r>
              <w:t xml:space="preserve">2–3 evaluators, κ≥0.70 gate</w:t>
            </w:r>
          </w:p>
        </w:tc>
        <w:tc>
          <w:tcPr/>
          <w:p>
            <w:pPr>
              <w:pStyle w:val="Compact"/>
            </w:pPr>
            <w:r>
              <w:t xml:space="preserve">Gold-standard credibility for findings</w:t>
            </w:r>
          </w:p>
        </w:tc>
      </w:tr>
    </w:tbl>
    <w:bookmarkStart w:id="30" w:name="X5cb2f9f28a8389e4d888cb473bca667e70fbccd"/>
    <w:p>
      <w:pPr>
        <w:pStyle w:val="Heading5"/>
      </w:pPr>
      <w:r>
        <w:rPr>
          <w:b/>
          <w:bCs/>
        </w:rPr>
        <w:t xml:space="preserve">(1) Expert Pilot System Logs (Weeks 3–5, n=5–8 Domain Experts)</w:t>
      </w:r>
    </w:p>
    <w:p>
      <w:pPr>
        <w:pStyle w:val="FirstParagraph"/>
      </w:pPr>
      <w:r>
        <w:rPr>
          <w:b/>
          <w:bCs/>
        </w:rPr>
        <w:t xml:space="preserve">Source:</w:t>
      </w:r>
      <w:r>
        <w:t xml:space="preserve"> </w:t>
      </w:r>
      <w:r>
        <w:t xml:space="preserve">Automated logging during think-aloud sessions conducted by in-house domain specialists (Spitex coordinators, geriatricians, home care nurses).</w:t>
      </w:r>
    </w:p>
    <w:p>
      <w:pPr>
        <w:pStyle w:val="BodyText"/>
      </w:pPr>
      <w:r>
        <w:rPr>
          <w:b/>
          <w:bCs/>
        </w:rPr>
        <w:t xml:space="preserve">Data Captured:</w:t>
      </w:r>
    </w:p>
    <w:p>
      <w:pPr>
        <w:pStyle w:val="Compact"/>
        <w:numPr>
          <w:ilvl w:val="0"/>
          <w:numId w:val="1026"/>
        </w:numPr>
      </w:pPr>
      <w:r>
        <w:t xml:space="preserve">OCEAN trait evolution per turn (all 5 dimensions, continuous [−1.0, +1.0] values)</w:t>
      </w:r>
    </w:p>
    <w:p>
      <w:pPr>
        <w:pStyle w:val="Compact"/>
        <w:numPr>
          <w:ilvl w:val="0"/>
          <w:numId w:val="1026"/>
        </w:numPr>
      </w:pPr>
      <w:r>
        <w:t xml:space="preserve">EMA smoothing parameters applied (α=0.3, confidence thresholds)</w:t>
      </w:r>
    </w:p>
    <w:p>
      <w:pPr>
        <w:pStyle w:val="Compact"/>
        <w:numPr>
          <w:ilvl w:val="0"/>
          <w:numId w:val="1026"/>
        </w:numPr>
      </w:pPr>
      <w:r>
        <w:t xml:space="preserve">Behavioral directives triggered (timestamp, directive type, intensity scale)</w:t>
      </w:r>
    </w:p>
    <w:p>
      <w:pPr>
        <w:pStyle w:val="Compact"/>
        <w:numPr>
          <w:ilvl w:val="0"/>
          <w:numId w:val="1026"/>
        </w:numPr>
      </w:pPr>
      <w:r>
        <w:t xml:space="preserve">Response generation metrics (token counts, latency, temperature setting)</w:t>
      </w:r>
    </w:p>
    <w:p>
      <w:pPr>
        <w:pStyle w:val="Compact"/>
        <w:numPr>
          <w:ilvl w:val="0"/>
          <w:numId w:val="1026"/>
        </w:numPr>
      </w:pPr>
      <w:r>
        <w:t xml:space="preserve">Policy retrieval events (query formulation, retrieved sections, citation verification)</w:t>
      </w:r>
    </w:p>
    <w:p>
      <w:pPr>
        <w:pStyle w:val="Compact"/>
        <w:numPr>
          <w:ilvl w:val="0"/>
          <w:numId w:val="1026"/>
        </w:numPr>
      </w:pPr>
      <w:r>
        <w:t xml:space="preserve">System errors, fallbacks, and graceful degradation instances</w:t>
      </w:r>
    </w:p>
    <w:p>
      <w:pPr>
        <w:pStyle w:val="Compact"/>
        <w:numPr>
          <w:ilvl w:val="0"/>
          <w:numId w:val="1026"/>
        </w:numPr>
      </w:pPr>
      <w:r>
        <w:t xml:space="preserve">Session duration, total turns, conversation flow characteristics</w:t>
      </w:r>
    </w:p>
    <w:p>
      <w:pPr>
        <w:pStyle w:val="FirstParagraph"/>
      </w:pPr>
      <w:r>
        <w:rPr>
          <w:b/>
          <w:bCs/>
        </w:rPr>
        <w:t xml:space="preserve">Storage:</w:t>
      </w:r>
      <w:r>
        <w:t xml:space="preserve"> </w:t>
      </w:r>
      <w:r>
        <w:t xml:space="preserve">PostgreSQL + JSONL audit logs (per-turn verbosity for debugging)</w:t>
      </w:r>
    </w:p>
    <w:p>
      <w:pPr>
        <w:pStyle w:val="BodyText"/>
      </w:pPr>
      <w:r>
        <w:rPr>
          <w:b/>
          <w:bCs/>
        </w:rPr>
        <w:t xml:space="preserve">Use:</w:t>
      </w:r>
      <w:r>
        <w:t xml:space="preserve"> </w:t>
      </w:r>
      <w:r>
        <w:t xml:space="preserve">Validate personality detection stability, directive appropriateness, and policy grounding accuracy.</w:t>
      </w:r>
    </w:p>
    <w:bookmarkEnd w:id="30"/>
    <w:bookmarkStart w:id="31" w:name="Xe0e2649933d88e10395a45550ce203c50cf428c"/>
    <w:p>
      <w:pPr>
        <w:pStyle w:val="Heading5"/>
      </w:pPr>
      <w:r>
        <w:rPr>
          <w:b/>
          <w:bCs/>
        </w:rPr>
        <w:t xml:space="preserve">(2) LLM Stress Testing &amp; Simulated Evaluation (Weeks 11–14, N≥250 Synthetic Conversations)</w:t>
      </w:r>
    </w:p>
    <w:p>
      <w:pPr>
        <w:pStyle w:val="FirstParagraph"/>
      </w:pPr>
      <w:r>
        <w:rPr>
          <w:b/>
          <w:bCs/>
        </w:rPr>
        <w:t xml:space="preserve">Source:</w:t>
      </w:r>
      <w:r>
        <w:t xml:space="preserve"> </w:t>
      </w:r>
      <w:r>
        <w:t xml:space="preserve">Automated evaluation on N≥250 simulated caregiver profiles (Type A/B/C personality distributions × 3 scenarios × 8–10 turns per conversation).</w:t>
      </w:r>
    </w:p>
    <w:p>
      <w:pPr>
        <w:pStyle w:val="BodyText"/>
      </w:pPr>
      <w:r>
        <w:rPr>
          <w:b/>
          <w:bCs/>
        </w:rPr>
        <w:t xml:space="preserve">Data Captured:</w:t>
      </w:r>
    </w:p>
    <w:p>
      <w:pPr>
        <w:pStyle w:val="Compact"/>
        <w:numPr>
          <w:ilvl w:val="0"/>
          <w:numId w:val="1027"/>
        </w:numPr>
      </w:pPr>
      <w:r>
        <w:t xml:space="preserve">EMA convergence metrics (number of turns to stability, final variance, temporal consistency correlation)</w:t>
      </w:r>
    </w:p>
    <w:p>
      <w:pPr>
        <w:pStyle w:val="Compact"/>
        <w:numPr>
          <w:ilvl w:val="0"/>
          <w:numId w:val="1027"/>
        </w:numPr>
      </w:pPr>
      <w:r>
        <w:t xml:space="preserve">Directive effectiveness scores (0–2 scale × 7 criteria per turn)</w:t>
      </w:r>
    </w:p>
    <w:p>
      <w:pPr>
        <w:pStyle w:val="Compact"/>
        <w:numPr>
          <w:ilvl w:val="0"/>
          <w:numId w:val="1027"/>
        </w:numPr>
      </w:pPr>
      <w:r>
        <w:t xml:space="preserve">Response quality under stress: tone appropriateness, relevance, personality fit</w:t>
      </w:r>
    </w:p>
    <w:p>
      <w:pPr>
        <w:pStyle w:val="Compact"/>
        <w:numPr>
          <w:ilvl w:val="0"/>
          <w:numId w:val="1027"/>
        </w:numPr>
      </w:pPr>
      <w:r>
        <w:t xml:space="preserve">Hallucination detection: policy accuracy, citation coverage, fabricated benefits</w:t>
      </w:r>
    </w:p>
    <w:p>
      <w:pPr>
        <w:pStyle w:val="Compact"/>
        <w:numPr>
          <w:ilvl w:val="0"/>
          <w:numId w:val="1027"/>
        </w:numPr>
      </w:pPr>
      <w:r>
        <w:t xml:space="preserve">Baseline comparison: adaptive vs. non-adaptive vs. memory-only responses</w:t>
      </w:r>
    </w:p>
    <w:p>
      <w:pPr>
        <w:pStyle w:val="Compact"/>
        <w:numPr>
          <w:ilvl w:val="0"/>
          <w:numId w:val="1027"/>
        </w:numPr>
      </w:pPr>
      <w:r>
        <w:t xml:space="preserve">Inter-run consistency (3 runs per conversation with fixed seeds for reproducibility)</w:t>
      </w:r>
    </w:p>
    <w:p>
      <w:pPr>
        <w:pStyle w:val="Compact"/>
        <w:numPr>
          <w:ilvl w:val="0"/>
          <w:numId w:val="1027"/>
        </w:numPr>
      </w:pPr>
      <w:r>
        <w:t xml:space="preserve">LLM evaluator confidence scores + human expert agreement (κ≥0.70 gating criterion)</w:t>
      </w:r>
    </w:p>
    <w:p>
      <w:pPr>
        <w:pStyle w:val="FirstParagraph"/>
      </w:pPr>
      <w:r>
        <w:rPr>
          <w:b/>
          <w:bCs/>
        </w:rPr>
        <w:t xml:space="preserve">Storage:</w:t>
      </w:r>
      <w:r>
        <w:t xml:space="preserve"> </w:t>
      </w:r>
      <w:r>
        <w:t xml:space="preserve">CSV/JSONL with per-turn evaluation records and aggregate metrics</w:t>
      </w:r>
    </w:p>
    <w:p>
      <w:pPr>
        <w:pStyle w:val="BodyText"/>
      </w:pPr>
      <w:r>
        <w:rPr>
          <w:b/>
          <w:bCs/>
        </w:rPr>
        <w:t xml:space="preserve">Use:</w:t>
      </w:r>
      <w:r>
        <w:t xml:space="preserve"> </w:t>
      </w:r>
      <w:r>
        <w:t xml:space="preserve">Validate EMA parameters, regulation effectiveness, system reliability, and inter-run reproducibility.</w:t>
      </w:r>
    </w:p>
    <w:bookmarkEnd w:id="31"/>
    <w:bookmarkStart w:id="32" w:name="X5883014a80222f74efc0dde93b121c4577d8d12"/>
    <w:p>
      <w:pPr>
        <w:pStyle w:val="Heading5"/>
      </w:pPr>
      <w:r>
        <w:rPr>
          <w:b/>
          <w:bCs/>
        </w:rPr>
        <w:t xml:space="preserve">(3) Real Caregiver Validation (Weeks 11–14, n=20–30 Swiss Caregivers)</w:t>
      </w:r>
    </w:p>
    <w:p>
      <w:pPr>
        <w:pStyle w:val="FirstParagraph"/>
      </w:pPr>
      <w:r>
        <w:rPr>
          <w:b/>
          <w:bCs/>
        </w:rPr>
        <w:t xml:space="preserve">Recruitment &amp; Eligibility:</w:t>
      </w:r>
    </w:p>
    <w:p>
      <w:pPr>
        <w:pStyle w:val="Compact"/>
        <w:numPr>
          <w:ilvl w:val="0"/>
          <w:numId w:val="1028"/>
        </w:numPr>
      </w:pPr>
      <w:r>
        <w:rPr>
          <w:b/>
          <w:bCs/>
        </w:rPr>
        <w:t xml:space="preserve">Partners:</w:t>
      </w:r>
      <w:r>
        <w:t xml:space="preserve"> </w:t>
      </w:r>
      <w:r>
        <w:t xml:space="preserve">Spitex organizations, cantonal home care services, caregiver support groups</w:t>
      </w:r>
    </w:p>
    <w:p>
      <w:pPr>
        <w:pStyle w:val="Compact"/>
        <w:numPr>
          <w:ilvl w:val="0"/>
          <w:numId w:val="1028"/>
        </w:numPr>
      </w:pPr>
      <w:r>
        <w:rPr>
          <w:b/>
          <w:bCs/>
        </w:rPr>
        <w:t xml:space="preserve">Inclusion Criteria:</w:t>
      </w:r>
      <w:r>
        <w:t xml:space="preserve"> </w:t>
      </w:r>
      <w:r>
        <w:t xml:space="preserve">&gt;5 hours/week caregiving, ≥18 years old, Swiss German fluency</w:t>
      </w:r>
    </w:p>
    <w:p>
      <w:pPr>
        <w:pStyle w:val="Compact"/>
        <w:numPr>
          <w:ilvl w:val="0"/>
          <w:numId w:val="1028"/>
        </w:numPr>
      </w:pPr>
      <w:r>
        <w:rPr>
          <w:b/>
          <w:bCs/>
        </w:rPr>
        <w:t xml:space="preserve">Compensation:</w:t>
      </w:r>
      <w:r>
        <w:t xml:space="preserve"> </w:t>
      </w:r>
      <w:r>
        <w:t xml:space="preserve">CHF 50–100 per participant (3 sessions)</w:t>
      </w:r>
    </w:p>
    <w:p>
      <w:pPr>
        <w:pStyle w:val="Compact"/>
        <w:numPr>
          <w:ilvl w:val="0"/>
          <w:numId w:val="1028"/>
        </w:numPr>
      </w:pPr>
      <w:r>
        <w:rPr>
          <w:b/>
          <w:bCs/>
        </w:rPr>
        <w:t xml:space="preserve">Ethics:</w:t>
      </w:r>
      <w:r>
        <w:t xml:space="preserve"> </w:t>
      </w:r>
      <w:r>
        <w:t xml:space="preserve">Informed consent with separate IRB approval (Weeks 1–4)</w:t>
      </w:r>
    </w:p>
    <w:p>
      <w:pPr>
        <w:pStyle w:val="FirstParagraph"/>
      </w:pPr>
      <w:r>
        <w:rPr>
          <w:b/>
          <w:bCs/>
        </w:rPr>
        <w:t xml:space="preserve">Data Collection Timeline:</w:t>
      </w:r>
    </w:p>
    <w:p>
      <w:pPr>
        <w:pStyle w:val="Compact"/>
        <w:numPr>
          <w:ilvl w:val="0"/>
          <w:numId w:val="1029"/>
        </w:numPr>
      </w:pPr>
      <w:r>
        <w:rPr>
          <w:b/>
          <w:bCs/>
        </w:rPr>
        <w:t xml:space="preserve">Session 1 (Week 11):</w:t>
      </w:r>
      <w:r>
        <w:t xml:space="preserve"> </w:t>
      </w:r>
      <w:r>
        <w:t xml:space="preserve">Demographic questionnaire + BFI-44 (44-item Big Five self-report, 5-point Likert) + informed consent signature</w:t>
      </w:r>
    </w:p>
    <w:p>
      <w:pPr>
        <w:pStyle w:val="Compact"/>
        <w:numPr>
          <w:ilvl w:val="0"/>
          <w:numId w:val="1029"/>
        </w:numPr>
      </w:pPr>
      <w:r>
        <w:rPr>
          <w:b/>
          <w:bCs/>
        </w:rPr>
        <w:t xml:space="preserve">Session 2 (Week 12):</w:t>
      </w:r>
      <w:r>
        <w:t xml:space="preserve"> </w:t>
      </w:r>
      <w:r>
        <w:t xml:space="preserve">Interactive coaching (15–20 min, 1–2 of 3 caregiver scenarios) + system logs collection</w:t>
      </w:r>
    </w:p>
    <w:p>
      <w:pPr>
        <w:pStyle w:val="Compact"/>
        <w:numPr>
          <w:ilvl w:val="0"/>
          <w:numId w:val="1029"/>
        </w:numPr>
      </w:pPr>
      <w:r>
        <w:rPr>
          <w:b/>
          <w:bCs/>
        </w:rPr>
        <w:t xml:space="preserve">Session 3 (Week 13–14, Optional):</w:t>
      </w:r>
      <w:r>
        <w:t xml:space="preserve"> </w:t>
      </w:r>
      <w:r>
        <w:t xml:space="preserve">Follow-up + PSS-10 (Perceived Stress Scale, 10 items, 5-point Likert) + system usability rating (5-point Likert)</w:t>
      </w:r>
    </w:p>
    <w:p>
      <w:pPr>
        <w:pStyle w:val="FirstParagraph"/>
      </w:pPr>
      <w:r>
        <w:rPr>
          <w:b/>
          <w:bCs/>
        </w:rPr>
        <w:t xml:space="preserve">Data Captured: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Metrics</w:t>
            </w:r>
          </w:p>
        </w:tc>
        <w:tc>
          <w:tcPr/>
          <w:p>
            <w:pPr>
              <w:pStyle w:val="Compact"/>
            </w:pPr>
            <w:r>
              <w:t xml:space="preserve">Notes</w:t>
            </w:r>
          </w:p>
        </w:tc>
      </w:tr>
      <w:tr>
        <w:tc>
          <w:tcPr/>
          <w:p>
            <w:pPr>
              <w:pStyle w:val="Compact"/>
            </w:pPr>
            <w:r>
              <w:rPr>
                <w:b/>
                <w:bCs/>
              </w:rPr>
              <w:t xml:space="preserve">System Logs</w:t>
            </w:r>
          </w:p>
        </w:tc>
        <w:tc>
          <w:tcPr/>
          <w:p>
            <w:pPr>
              <w:pStyle w:val="Compact"/>
            </w:pPr>
            <w:r>
              <w:t xml:space="preserve">message_length, response_latency_ms, follow_up_question, directive_acceptance, engagement_score, stress_level, stress_drivers</w:t>
            </w:r>
          </w:p>
        </w:tc>
        <w:tc>
          <w:tcPr/>
          <w:p>
            <w:pPr>
              <w:pStyle w:val="Compact"/>
            </w:pPr>
            <w:r>
              <w:t xml:space="preserve">Identical schema to synthetic data for comparability</w:t>
            </w:r>
          </w:p>
        </w:tc>
      </w:tr>
      <w:tr>
        <w:tc>
          <w:tcPr/>
          <w:p>
            <w:pPr>
              <w:pStyle w:val="Compact"/>
            </w:pPr>
            <w:r>
              <w:rPr>
                <w:b/>
                <w:bCs/>
              </w:rPr>
              <w:t xml:space="preserve">Ground-Truth Instruments</w:t>
            </w:r>
          </w:p>
        </w:tc>
        <w:tc>
          <w:tcPr/>
          <w:p>
            <w:pPr>
              <w:pStyle w:val="Compact"/>
            </w:pPr>
            <w:r>
              <w:t xml:space="preserve">BFI-44 scores (5 OCEAN dimensions, 0–100 scale each); PSS-10 (perceived stress, 0–40 scale); Usability rating (5-point Likert)</w:t>
            </w:r>
          </w:p>
        </w:tc>
        <w:tc>
          <w:tcPr/>
          <w:p>
            <w:pPr>
              <w:pStyle w:val="Compact"/>
            </w:pPr>
            <w:r>
              <w:t xml:space="preserve">Validated psychometric instruments</w:t>
            </w:r>
          </w:p>
        </w:tc>
      </w:tr>
      <w:tr>
        <w:tc>
          <w:tcPr/>
          <w:p>
            <w:pPr>
              <w:pStyle w:val="Compact"/>
            </w:pPr>
            <w:r>
              <w:rPr>
                <w:b/>
                <w:bCs/>
              </w:rPr>
              <w:t xml:space="preserve">Qualitative Data</w:t>
            </w:r>
          </w:p>
        </w:tc>
        <w:tc>
          <w:tcPr/>
          <w:p>
            <w:pPr>
              <w:pStyle w:val="Compact"/>
            </w:pPr>
            <w:r>
              <w:t xml:space="preserve">Open-ended feedback on system understanding and improvement suggestions</w:t>
            </w:r>
          </w:p>
        </w:tc>
        <w:tc>
          <w:tcPr/>
          <w:p>
            <w:pPr>
              <w:pStyle w:val="Compact"/>
            </w:pPr>
            <w:r>
              <w:t xml:space="preserve">Thematic analysis for triangulation</w:t>
            </w:r>
          </w:p>
        </w:tc>
      </w:tr>
    </w:tbl>
    <w:p>
      <w:pPr>
        <w:pStyle w:val="BodyText"/>
      </w:pPr>
      <w:r>
        <w:rPr>
          <w:b/>
          <w:bCs/>
        </w:rPr>
        <w:t xml:space="preserve">Analysis &amp; Validation: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Validation Target</w:t>
            </w:r>
          </w:p>
        </w:tc>
        <w:tc>
          <w:tcPr/>
          <w:p>
            <w:pPr>
              <w:pStyle w:val="Compact"/>
            </w:pPr>
            <w:r>
              <w:t xml:space="preserve">Method</w:t>
            </w:r>
          </w:p>
        </w:tc>
        <w:tc>
          <w:tcPr/>
          <w:p>
            <w:pPr>
              <w:pStyle w:val="Compact"/>
            </w:pPr>
            <w:r>
              <w:t xml:space="preserve">Success Criterion</w:t>
            </w:r>
          </w:p>
        </w:tc>
      </w:tr>
      <w:tr>
        <w:tc>
          <w:tcPr/>
          <w:p>
            <w:pPr>
              <w:pStyle w:val="Compact"/>
            </w:pPr>
            <w:r>
              <w:rPr>
                <w:b/>
                <w:bCs/>
              </w:rPr>
              <w:t xml:space="preserve">Personality Detection Correlation</w:t>
            </w:r>
          </w:p>
        </w:tc>
        <w:tc>
          <w:tcPr/>
          <w:p>
            <w:pPr>
              <w:pStyle w:val="Compact"/>
            </w:pPr>
            <w:r>
              <w:t xml:space="preserve">Inferred OCEAN (from chat analysis) vs. BFI-44 self-report (Pearson r)</w:t>
            </w:r>
          </w:p>
        </w:tc>
        <w:tc>
          <w:tcPr/>
          <w:p>
            <w:pPr>
              <w:pStyle w:val="Compact"/>
            </w:pPr>
            <w:r>
              <w:t xml:space="preserve">r≥0.60 (moderate correlation)</w:t>
            </w:r>
          </w:p>
        </w:tc>
      </w:tr>
      <w:tr>
        <w:tc>
          <w:tcPr/>
          <w:p>
            <w:pPr>
              <w:pStyle w:val="Compact"/>
            </w:pPr>
            <w:r>
              <w:rPr>
                <w:b/>
                <w:bCs/>
              </w:rPr>
              <w:t xml:space="preserve">Stress Level Accuracy</w:t>
            </w:r>
          </w:p>
        </w:tc>
        <w:tc>
          <w:tcPr/>
          <w:p>
            <w:pPr>
              <w:pStyle w:val="Compact"/>
            </w:pPr>
            <w:r>
              <w:t xml:space="preserve">System-detected stress (0–4) vs. PSS-10 total (0–40, rescaled 0–4)</w:t>
            </w:r>
          </w:p>
        </w:tc>
        <w:tc>
          <w:tcPr/>
          <w:p>
            <w:pPr>
              <w:pStyle w:val="Compact"/>
            </w:pPr>
            <w:r>
              <w:t xml:space="preserve">r≥0.50 (moderate)</w:t>
            </w:r>
          </w:p>
        </w:tc>
      </w:tr>
      <w:tr>
        <w:tc>
          <w:tcPr/>
          <w:p>
            <w:pPr>
              <w:pStyle w:val="Compact"/>
            </w:pPr>
            <w:r>
              <w:rPr>
                <w:b/>
                <w:bCs/>
              </w:rPr>
              <w:t xml:space="preserve">Engagement Patterns</w:t>
            </w:r>
          </w:p>
        </w:tc>
        <w:tc>
          <w:tcPr/>
          <w:p>
            <w:pPr>
              <w:pStyle w:val="Compact"/>
            </w:pPr>
            <w:r>
              <w:t xml:space="preserve">Real caregiver engagement vs. synthetic comparison (independent t-test)</w:t>
            </w:r>
          </w:p>
        </w:tc>
        <w:tc>
          <w:tcPr/>
          <w:p>
            <w:pPr>
              <w:pStyle w:val="Compact"/>
            </w:pPr>
            <w:r>
              <w:t xml:space="preserve">No significant divergence (p&gt;0.05)</w:t>
            </w:r>
          </w:p>
        </w:tc>
      </w:tr>
      <w:tr>
        <w:tc>
          <w:tcPr/>
          <w:p>
            <w:pPr>
              <w:pStyle w:val="Compact"/>
            </w:pPr>
            <w:r>
              <w:rPr>
                <w:b/>
                <w:bCs/>
              </w:rPr>
              <w:t xml:space="preserve">Stress Mitigation Rate</w:t>
            </w:r>
          </w:p>
        </w:tc>
        <w:tc>
          <w:tcPr/>
          <w:p>
            <w:pPr>
              <w:pStyle w:val="Compact"/>
            </w:pPr>
            <w:r>
              <w:t xml:space="preserve">Proportion of high-stress turns (3–4) followed by lower stress after adaptive response</w:t>
            </w:r>
          </w:p>
        </w:tc>
        <w:tc>
          <w:tcPr/>
          <w:p>
            <w:pPr>
              <w:pStyle w:val="Compact"/>
            </w:pPr>
            <w:r>
              <w:t xml:space="preserve">≥60% mitigation rate</w:t>
            </w:r>
          </w:p>
        </w:tc>
      </w:tr>
    </w:tbl>
    <w:p>
      <w:pPr>
        <w:pStyle w:val="BodyText"/>
      </w:pPr>
      <w:r>
        <w:rPr>
          <w:b/>
          <w:bCs/>
        </w:rPr>
        <w:t xml:space="preserve">Storage:</w:t>
      </w:r>
      <w:r>
        <w:t xml:space="preserve"> </w:t>
      </w:r>
      <w:r>
        <w:t xml:space="preserve">PostgreSQL</w:t>
      </w:r>
      <w:r>
        <w:t xml:space="preserve"> </w:t>
      </w:r>
      <w:r>
        <w:rPr>
          <w:rStyle w:val="VerbatimChar"/>
        </w:rPr>
        <w:t xml:space="preserve">caregiver_validation</w:t>
      </w:r>
      <w:r>
        <w:t xml:space="preserve"> </w:t>
      </w:r>
      <w:r>
        <w:t xml:space="preserve">table + JSONL logs + encrypted, pseudonymized BFI-44/PSS-10 responses</w:t>
      </w:r>
    </w:p>
    <w:p>
      <w:pPr>
        <w:pStyle w:val="BodyText"/>
      </w:pPr>
      <w:r>
        <w:rPr>
          <w:b/>
          <w:bCs/>
        </w:rPr>
        <w:t xml:space="preserve">Use:</w:t>
      </w:r>
      <w:r>
        <w:t xml:space="preserve"> </w:t>
      </w:r>
      <w:r>
        <w:t xml:space="preserve">Ground-truth validation of personality and stress detection; assess external validity of synthetic findings to real caregiver population.</w:t>
      </w:r>
    </w:p>
    <w:bookmarkEnd w:id="32"/>
    <w:bookmarkStart w:id="33" w:name="X5cfb6055c58292b8afa06bf51249f6229de3db0"/>
    <w:p>
      <w:pPr>
        <w:pStyle w:val="Heading5"/>
      </w:pPr>
      <w:r>
        <w:rPr>
          <w:b/>
          <w:bCs/>
        </w:rPr>
        <w:t xml:space="preserve">(4) Human Expert Response Scoring &amp; Crisis Protocol Monitoring (Weeks 11–14)</w:t>
      </w:r>
    </w:p>
    <w:p>
      <w:pPr>
        <w:pStyle w:val="FirstParagraph"/>
      </w:pPr>
      <w:r>
        <w:rPr>
          <w:b/>
          <w:bCs/>
        </w:rPr>
        <w:t xml:space="preserve">Expert Evaluator Pool &amp; Training:</w:t>
      </w:r>
    </w:p>
    <w:p>
      <w:pPr>
        <w:pStyle w:val="Compact"/>
        <w:numPr>
          <w:ilvl w:val="0"/>
          <w:numId w:val="1030"/>
        </w:numPr>
      </w:pPr>
      <w:r>
        <w:rPr>
          <w:b/>
          <w:bCs/>
        </w:rPr>
        <w:t xml:space="preserve">Recruitment:</w:t>
      </w:r>
      <w:r>
        <w:t xml:space="preserve"> </w:t>
      </w:r>
      <w:r>
        <w:t xml:space="preserve">2–3 domain specialists from expert pilot (Spitex coordinators, geriatricians, home care nurses)</w:t>
      </w:r>
    </w:p>
    <w:p>
      <w:pPr>
        <w:pStyle w:val="Compact"/>
        <w:numPr>
          <w:ilvl w:val="0"/>
          <w:numId w:val="1030"/>
        </w:numPr>
      </w:pPr>
      <w:r>
        <w:rPr>
          <w:b/>
          <w:bCs/>
        </w:rPr>
        <w:t xml:space="preserve">Certification:</w:t>
      </w:r>
      <w:r>
        <w:t xml:space="preserve"> </w:t>
      </w:r>
      <w:r>
        <w:t xml:space="preserve">3-hour session (Week 10)</w:t>
      </w:r>
    </w:p>
    <w:p>
      <w:pPr>
        <w:pStyle w:val="Compact"/>
        <w:numPr>
          <w:ilvl w:val="1"/>
          <w:numId w:val="1031"/>
        </w:numPr>
      </w:pPr>
      <w:r>
        <w:t xml:space="preserve">1 hour: Rubric walkthrough (15-page guide with 30 exemplars per criterion)</w:t>
      </w:r>
    </w:p>
    <w:p>
      <w:pPr>
        <w:pStyle w:val="Compact"/>
        <w:numPr>
          <w:ilvl w:val="1"/>
          <w:numId w:val="1031"/>
        </w:numPr>
      </w:pPr>
      <w:r>
        <w:t xml:space="preserve">1 hour: Practice scoring on 20 sample conversations</w:t>
      </w:r>
    </w:p>
    <w:p>
      <w:pPr>
        <w:pStyle w:val="Compact"/>
        <w:numPr>
          <w:ilvl w:val="1"/>
          <w:numId w:val="1031"/>
        </w:numPr>
      </w:pPr>
      <w:r>
        <w:t xml:space="preserve">1 hour: Calibration discussion and certification check (κ≥0.70 required)</w:t>
      </w:r>
    </w:p>
    <w:p>
      <w:pPr>
        <w:pStyle w:val="FirstParagraph"/>
      </w:pPr>
      <w:r>
        <w:rPr>
          <w:b/>
          <w:bCs/>
        </w:rPr>
        <w:t xml:space="preserve">Scoring Protocol:</w:t>
      </w:r>
    </w:p>
    <w:p>
      <w:pPr>
        <w:pStyle w:val="Compact"/>
        <w:numPr>
          <w:ilvl w:val="0"/>
          <w:numId w:val="1032"/>
        </w:numPr>
      </w:pPr>
      <w:r>
        <w:rPr>
          <w:b/>
          <w:bCs/>
        </w:rPr>
        <w:t xml:space="preserve">Synthetic Sample:</w:t>
      </w:r>
      <w:r>
        <w:t xml:space="preserve"> </w:t>
      </w:r>
      <w:r>
        <w:t xml:space="preserve">30% of N≥250 conversations (n≥75, ~600+ turns)</w:t>
      </w:r>
    </w:p>
    <w:p>
      <w:pPr>
        <w:pStyle w:val="Compact"/>
        <w:numPr>
          <w:ilvl w:val="0"/>
          <w:numId w:val="1032"/>
        </w:numPr>
      </w:pPr>
      <w:r>
        <w:rPr>
          <w:b/>
          <w:bCs/>
        </w:rPr>
        <w:t xml:space="preserve">Real Caregiver Sample:</w:t>
      </w:r>
      <w:r>
        <w:t xml:space="preserve"> </w:t>
      </w:r>
      <w:r>
        <w:t xml:space="preserve">100% of n=20–30 caregivers (~60–90 turns total)</w:t>
      </w:r>
    </w:p>
    <w:p>
      <w:pPr>
        <w:pStyle w:val="Compact"/>
        <w:numPr>
          <w:ilvl w:val="0"/>
          <w:numId w:val="1032"/>
        </w:numPr>
      </w:pPr>
      <w:r>
        <w:rPr>
          <w:b/>
          <w:bCs/>
        </w:rPr>
        <w:t xml:space="preserve">Blinding:</w:t>
      </w:r>
      <w:r>
        <w:t xml:space="preserve"> </w:t>
      </w:r>
      <w:r>
        <w:t xml:space="preserve">Each response independently scored by 2 evaluators (blinded to each other and condition)</w:t>
      </w:r>
    </w:p>
    <w:p>
      <w:pPr>
        <w:pStyle w:val="FirstParagraph"/>
      </w:pPr>
      <w:r>
        <w:rPr>
          <w:b/>
          <w:bCs/>
        </w:rPr>
        <w:t xml:space="preserve">Scoring Rubric (5 Criteria, 0–2 Scale Each):</w:t>
      </w:r>
    </w:p>
    <w:p>
      <w:pPr>
        <w:pStyle w:val="Compact"/>
        <w:numPr>
          <w:ilvl w:val="0"/>
          <w:numId w:val="1033"/>
        </w:numPr>
      </w:pPr>
      <w:r>
        <w:rPr>
          <w:b/>
          <w:bCs/>
        </w:rPr>
        <w:t xml:space="preserve">Emotional Tone Appropriateness</w:t>
      </w:r>
      <w:r>
        <w:t xml:space="preserve"> </w:t>
      </w:r>
      <w:r>
        <w:t xml:space="preserve">– Matches detected stress level and personality profile</w:t>
      </w:r>
    </w:p>
    <w:p>
      <w:pPr>
        <w:pStyle w:val="Compact"/>
        <w:numPr>
          <w:ilvl w:val="0"/>
          <w:numId w:val="1033"/>
        </w:numPr>
      </w:pPr>
      <w:r>
        <w:rPr>
          <w:b/>
          <w:bCs/>
        </w:rPr>
        <w:t xml:space="preserve">Engagement Quality</w:t>
      </w:r>
      <w:r>
        <w:t xml:space="preserve"> </w:t>
      </w:r>
      <w:r>
        <w:t xml:space="preserve">– Maintains conversation flow and encourages participation</w:t>
      </w:r>
    </w:p>
    <w:p>
      <w:pPr>
        <w:pStyle w:val="Compact"/>
        <w:numPr>
          <w:ilvl w:val="0"/>
          <w:numId w:val="1033"/>
        </w:numPr>
      </w:pPr>
      <w:r>
        <w:rPr>
          <w:b/>
          <w:bCs/>
        </w:rPr>
        <w:t xml:space="preserve">Stress Reduction Effectiveness</w:t>
      </w:r>
      <w:r>
        <w:t xml:space="preserve"> </w:t>
      </w:r>
      <w:r>
        <w:t xml:space="preserve">– Addresses stated concern and reduces stress signals</w:t>
      </w:r>
    </w:p>
    <w:p>
      <w:pPr>
        <w:pStyle w:val="Compact"/>
        <w:numPr>
          <w:ilvl w:val="0"/>
          <w:numId w:val="1033"/>
        </w:numPr>
      </w:pPr>
      <w:r>
        <w:rPr>
          <w:b/>
          <w:bCs/>
        </w:rPr>
        <w:t xml:space="preserve">Relevance &amp; Coherence</w:t>
      </w:r>
      <w:r>
        <w:t xml:space="preserve"> </w:t>
      </w:r>
      <w:r>
        <w:t xml:space="preserve">– Directly relevant, logically sound, no non-sequiturs</w:t>
      </w:r>
    </w:p>
    <w:p>
      <w:pPr>
        <w:pStyle w:val="Compact"/>
        <w:numPr>
          <w:ilvl w:val="0"/>
          <w:numId w:val="1033"/>
        </w:numPr>
      </w:pPr>
      <w:r>
        <w:rPr>
          <w:b/>
          <w:bCs/>
        </w:rPr>
        <w:t xml:space="preserve">Factual Accuracy</w:t>
      </w:r>
      <w:r>
        <w:t xml:space="preserve"> </w:t>
      </w:r>
      <w:r>
        <w:t xml:space="preserve">– Policy claims verified, no hallucinations, citations present</w:t>
      </w:r>
    </w:p>
    <w:p>
      <w:pPr>
        <w:pStyle w:val="FirstParagraph"/>
      </w:pPr>
      <w:r>
        <w:rPr>
          <w:b/>
          <w:bCs/>
        </w:rPr>
        <w:t xml:space="preserve">Scoring Workflow:</w:t>
      </w:r>
    </w:p>
    <w:p>
      <w:pPr>
        <w:pStyle w:val="Compact"/>
        <w:numPr>
          <w:ilvl w:val="0"/>
          <w:numId w:val="1034"/>
        </w:numPr>
      </w:pPr>
      <w:r>
        <w:t xml:space="preserve">Initial scores averaged or discussed if &gt;0.5-point difference</w:t>
      </w:r>
    </w:p>
    <w:p>
      <w:pPr>
        <w:pStyle w:val="Compact"/>
        <w:numPr>
          <w:ilvl w:val="0"/>
          <w:numId w:val="1034"/>
        </w:numPr>
      </w:pPr>
      <w:r>
        <w:t xml:space="preserve">Consensus score used for final analysis</w:t>
      </w:r>
    </w:p>
    <w:p>
      <w:pPr>
        <w:pStyle w:val="Compact"/>
        <w:numPr>
          <w:ilvl w:val="0"/>
          <w:numId w:val="1034"/>
        </w:numPr>
      </w:pPr>
      <w:r>
        <w:t xml:space="preserve">Inter-rater agreement (Fleiss' κ) calculated after every 20–30 scored responses</w:t>
      </w:r>
    </w:p>
    <w:p>
      <w:pPr>
        <w:pStyle w:val="Compact"/>
        <w:numPr>
          <w:ilvl w:val="0"/>
          <w:numId w:val="1034"/>
        </w:numPr>
      </w:pPr>
      <w:r>
        <w:rPr>
          <w:b/>
          <w:bCs/>
        </w:rPr>
        <w:t xml:space="preserve">Target:</w:t>
      </w:r>
      <w:r>
        <w:t xml:space="preserve"> </w:t>
      </w:r>
      <w:r>
        <w:t xml:space="preserve">Team κ≥0.75 (excellent agreement); if κ&lt;0.75, re-calibrate and re-score subset</w:t>
      </w:r>
    </w:p>
    <w:p>
      <w:pPr>
        <w:pStyle w:val="FirstParagraph"/>
      </w:pPr>
      <w:r>
        <w:rPr>
          <w:b/>
          <w:bCs/>
        </w:rPr>
        <w:t xml:space="preserve">Crisis Protocol Monitoring:</w:t>
      </w:r>
    </w:p>
    <w:p>
      <w:pPr>
        <w:pStyle w:val="Compact"/>
        <w:numPr>
          <w:ilvl w:val="0"/>
          <w:numId w:val="1035"/>
        </w:numPr>
      </w:pPr>
      <w:r>
        <w:t xml:space="preserve">Document any Level 4 (crisis) detections during real caregiver sessions</w:t>
      </w:r>
    </w:p>
    <w:p>
      <w:pPr>
        <w:pStyle w:val="Compact"/>
        <w:numPr>
          <w:ilvl w:val="0"/>
          <w:numId w:val="1035"/>
        </w:numPr>
      </w:pPr>
      <w:r>
        <w:t xml:space="preserve">Verify automatic crisis line contact message delivered (TeleFon 143, 112 emergency)</w:t>
      </w:r>
    </w:p>
    <w:p>
      <w:pPr>
        <w:pStyle w:val="Compact"/>
        <w:numPr>
          <w:ilvl w:val="0"/>
          <w:numId w:val="1035"/>
        </w:numPr>
      </w:pPr>
      <w:r>
        <w:t xml:space="preserve">Log researcher notification and action taken</w:t>
      </w:r>
    </w:p>
    <w:p>
      <w:pPr>
        <w:pStyle w:val="Compact"/>
        <w:numPr>
          <w:ilvl w:val="0"/>
          <w:numId w:val="1035"/>
        </w:numPr>
      </w:pPr>
      <w:r>
        <w:rPr>
          <w:b/>
          <w:bCs/>
        </w:rPr>
        <w:t xml:space="preserve">Zero tolerance:</w:t>
      </w:r>
      <w:r>
        <w:t xml:space="preserve"> </w:t>
      </w:r>
      <w:r>
        <w:t xml:space="preserve">Any protocol violations trigger immediate retraining</w:t>
      </w:r>
    </w:p>
    <w:p>
      <w:pPr>
        <w:pStyle w:val="FirstParagraph"/>
      </w:pPr>
      <w:r>
        <w:rPr>
          <w:b/>
          <w:bCs/>
        </w:rPr>
        <w:t xml:space="preserve">Storage:</w:t>
      </w:r>
      <w:r>
        <w:t xml:space="preserve"> </w:t>
      </w:r>
      <w:r>
        <w:t xml:space="preserve">Expert scoring records (per-turn, per-criterion), inter-rater reliability logs, crisis incident log (if applicable)</w:t>
      </w:r>
    </w:p>
    <w:p>
      <w:pPr>
        <w:pStyle w:val="BodyText"/>
      </w:pPr>
      <w:r>
        <w:rPr>
          <w:b/>
          <w:bCs/>
        </w:rPr>
        <w:t xml:space="preserve">Use:</w:t>
      </w:r>
      <w:r>
        <w:t xml:space="preserve"> </w:t>
      </w:r>
      <w:r>
        <w:t xml:space="preserve">Gate for validating LLM evaluator on remaining synthetic responses; provides gold-standard credibility for thesis findings.</w:t>
      </w:r>
    </w:p>
    <w:bookmarkEnd w:id="33"/>
    <w:bookmarkEnd w:id="34"/>
    <w:bookmarkStart w:id="35" w:name="Xea5ffac098663ef53ca16e7f5852ecf42d53d2c"/>
    <w:p>
      <w:pPr>
        <w:pStyle w:val="Heading4"/>
      </w:pPr>
      <w:r>
        <w:t xml:space="preserve">4.5.3 Database Schema</w:t>
      </w:r>
    </w:p>
    <w:p>
      <w:pPr>
        <w:pStyle w:val="FirstParagraph"/>
      </w:pPr>
      <w:r>
        <w:rPr>
          <w:b/>
          <w:bCs/>
        </w:rPr>
        <w:t xml:space="preserve">Table 5. PostgreSQL Schema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Table 5b. Engagement &amp; Stress Metrics Schema</w:t>
      </w:r>
    </w:p>
    <w:p>
      <w:pPr>
        <w:pStyle w:val="BodyText"/>
      </w:pPr>
      <w:r>
        <w:t xml:space="preserve">|| Table | Primary Key | Purpose | Key Columns |</w:t>
      </w:r>
      <w:r>
        <w:t xml:space="preserve"> </w:t>
      </w:r>
      <w:r>
        <w:t xml:space="preserve">||-------|-------------|---------|-------------|</w:t>
      </w:r>
      <w:r>
        <w:t xml:space="preserve"> </w:t>
      </w:r>
      <w:r>
        <w:t xml:space="preserve">||</w:t>
      </w:r>
      <w:r>
        <w:t xml:space="preserve"> </w:t>
      </w:r>
      <w:r>
        <w:rPr>
          <w:rStyle w:val="VerbatimChar"/>
        </w:rPr>
        <w:t xml:space="preserve">engagement_metrics</w:t>
      </w:r>
      <w:r>
        <w:t xml:space="preserve"> </w:t>
      </w:r>
      <w:r>
        <w:t xml:space="preserve">|</w:t>
      </w:r>
      <w:r>
        <w:t xml:space="preserve"> </w:t>
      </w:r>
      <w:r>
        <w:rPr>
          <w:rStyle w:val="VerbatimChar"/>
        </w:rPr>
        <w:t xml:space="preserve">(session_id, turn_index)</w:t>
      </w:r>
      <w:r>
        <w:t xml:space="preserve"> </w:t>
      </w:r>
      <w:r>
        <w:t xml:space="preserve">| Caregiver engagement tracking |</w:t>
      </w:r>
      <w:r>
        <w:t xml:space="preserve"> </w:t>
      </w:r>
      <w:r>
        <w:rPr>
          <w:rStyle w:val="VerbatimChar"/>
        </w:rPr>
        <w:t xml:space="preserve">engagement_score</w:t>
      </w:r>
      <w:r>
        <w:t xml:space="preserve"> </w:t>
      </w:r>
      <w:r>
        <w:t xml:space="preserve">(0-2),</w:t>
      </w:r>
      <w:r>
        <w:t xml:space="preserve"> </w:t>
      </w:r>
      <w:r>
        <w:rPr>
          <w:rStyle w:val="VerbatimChar"/>
        </w:rPr>
        <w:t xml:space="preserve">message_length</w:t>
      </w:r>
      <w:r>
        <w:t xml:space="preserve">,</w:t>
      </w:r>
      <w:r>
        <w:t xml:space="preserve"> </w:t>
      </w:r>
      <w:r>
        <w:rPr>
          <w:rStyle w:val="VerbatimChar"/>
        </w:rPr>
        <w:t xml:space="preserve">response_latency_ms</w:t>
      </w:r>
      <w:r>
        <w:t xml:space="preserve">,</w:t>
      </w:r>
      <w:r>
        <w:t xml:space="preserve"> </w:t>
      </w:r>
      <w:r>
        <w:rPr>
          <w:rStyle w:val="VerbatimChar"/>
        </w:rPr>
        <w:t xml:space="preserve">follow_up_question</w:t>
      </w:r>
      <w:r>
        <w:t xml:space="preserve"> </w:t>
      </w:r>
      <w:r>
        <w:t xml:space="preserve">(bool),</w:t>
      </w:r>
      <w:r>
        <w:t xml:space="preserve"> </w:t>
      </w:r>
      <w:r>
        <w:rPr>
          <w:rStyle w:val="VerbatimChar"/>
        </w:rPr>
        <w:t xml:space="preserve">directive_acceptance</w:t>
      </w:r>
      <w:r>
        <w:t xml:space="preserve"> </w:t>
      </w:r>
      <w:r>
        <w:t xml:space="preserve">(bool),</w:t>
      </w:r>
      <w:r>
        <w:t xml:space="preserve"> </w:t>
      </w:r>
      <w:r>
        <w:rPr>
          <w:rStyle w:val="VerbatimChar"/>
        </w:rPr>
        <w:t xml:space="preserve">session_engagement_avg</w:t>
      </w:r>
      <w:r>
        <w:t xml:space="preserve"> </w:t>
      </w:r>
      <w:r>
        <w:t xml:space="preserve">|</w:t>
      </w:r>
      <w:r>
        <w:t xml:space="preserve"> </w:t>
      </w:r>
      <w:r>
        <w:t xml:space="preserve">||</w:t>
      </w:r>
      <w:r>
        <w:t xml:space="preserve"> </w:t>
      </w:r>
      <w:r>
        <w:rPr>
          <w:rStyle w:val="VerbatimChar"/>
        </w:rPr>
        <w:t xml:space="preserve">stress_metrics</w:t>
      </w:r>
      <w:r>
        <w:t xml:space="preserve"> </w:t>
      </w:r>
      <w:r>
        <w:t xml:space="preserve">|</w:t>
      </w:r>
      <w:r>
        <w:t xml:space="preserve"> </w:t>
      </w:r>
      <w:r>
        <w:rPr>
          <w:rStyle w:val="VerbatimChar"/>
        </w:rPr>
        <w:t xml:space="preserve">(session_id, turn_index)</w:t>
      </w:r>
      <w:r>
        <w:t xml:space="preserve"> </w:t>
      </w:r>
      <w:r>
        <w:t xml:space="preserve">| Detected stress signals |</w:t>
      </w:r>
      <w:r>
        <w:t xml:space="preserve"> </w:t>
      </w:r>
      <w:r>
        <w:rPr>
          <w:rStyle w:val="VerbatimChar"/>
        </w:rPr>
        <w:t xml:space="preserve">stress_level</w:t>
      </w:r>
      <w:r>
        <w:t xml:space="preserve"> </w:t>
      </w:r>
      <w:r>
        <w:t xml:space="preserve">(0-4),</w:t>
      </w:r>
      <w:r>
        <w:t xml:space="preserve"> </w:t>
      </w:r>
      <w:r>
        <w:rPr>
          <w:rStyle w:val="VerbatimChar"/>
        </w:rPr>
        <w:t xml:space="preserve">lexical_markers</w:t>
      </w:r>
      <w:r>
        <w:t xml:space="preserve"> </w:t>
      </w:r>
      <w:r>
        <w:t xml:space="preserve">(array),</w:t>
      </w:r>
      <w:r>
        <w:t xml:space="preserve"> </w:t>
      </w:r>
      <w:r>
        <w:rPr>
          <w:rStyle w:val="VerbatimChar"/>
        </w:rPr>
        <w:t xml:space="preserve">emotional_intensity_score</w:t>
      </w:r>
      <w:r>
        <w:t xml:space="preserve">,</w:t>
      </w:r>
      <w:r>
        <w:t xml:space="preserve"> </w:t>
      </w:r>
      <w:r>
        <w:rPr>
          <w:rStyle w:val="VerbatimChar"/>
        </w:rPr>
        <w:t xml:space="preserve">problem_escalation</w:t>
      </w:r>
      <w:r>
        <w:t xml:space="preserve"> </w:t>
      </w:r>
      <w:r>
        <w:t xml:space="preserve">(bool),</w:t>
      </w:r>
      <w:r>
        <w:t xml:space="preserve"> </w:t>
      </w:r>
      <w:r>
        <w:rPr>
          <w:rStyle w:val="VerbatimChar"/>
        </w:rPr>
        <w:t xml:space="preserve">stress_drivers</w:t>
      </w:r>
      <w:r>
        <w:t xml:space="preserve"> </w:t>
      </w:r>
      <w:r>
        <w:t xml:space="preserve">(array),</w:t>
      </w:r>
      <w:r>
        <w:t xml:space="preserve"> </w:t>
      </w:r>
      <w:r>
        <w:rPr>
          <w:rStyle w:val="VerbatimChar"/>
        </w:rPr>
        <w:t xml:space="preserve">response_appropriateness</w:t>
      </w:r>
      <w:r>
        <w:t xml:space="preserve"> </w:t>
      </w:r>
      <w:r>
        <w:t xml:space="preserve">(0-2) |</w:t>
      </w:r>
      <w:r>
        <w:t xml:space="preserve"> </w:t>
      </w:r>
      <w:r>
        <w:t xml:space="preserve">||</w:t>
      </w:r>
      <w:r>
        <w:t xml:space="preserve"> </w:t>
      </w:r>
      <w:r>
        <w:rPr>
          <w:rStyle w:val="VerbatimChar"/>
        </w:rPr>
        <w:t xml:space="preserve">engagement_stress_interaction</w:t>
      </w:r>
      <w:r>
        <w:t xml:space="preserve"> </w:t>
      </w:r>
      <w:r>
        <w:t xml:space="preserve">|</w:t>
      </w:r>
      <w:r>
        <w:t xml:space="preserve"> </w:t>
      </w:r>
      <w:r>
        <w:rPr>
          <w:rStyle w:val="VerbatimChar"/>
        </w:rPr>
        <w:t xml:space="preserve">(session_id)</w:t>
      </w:r>
      <w:r>
        <w:t xml:space="preserve"> </w:t>
      </w:r>
      <w:r>
        <w:t xml:space="preserve">| Cross-turn engagement-stress dynamics |</w:t>
      </w:r>
      <w:r>
        <w:t xml:space="preserve"> </w:t>
      </w:r>
      <w:r>
        <w:rPr>
          <w:rStyle w:val="VerbatimChar"/>
        </w:rPr>
        <w:t xml:space="preserve">engagement_stress_correlation</w:t>
      </w:r>
      <w:r>
        <w:t xml:space="preserve">,</w:t>
      </w:r>
      <w:r>
        <w:t xml:space="preserve"> </w:t>
      </w:r>
      <w:r>
        <w:rPr>
          <w:rStyle w:val="VerbatimChar"/>
        </w:rPr>
        <w:t xml:space="preserve">stress_reduction_rate</w:t>
      </w:r>
      <w:r>
        <w:t xml:space="preserve">,</w:t>
      </w:r>
      <w:r>
        <w:t xml:space="preserve"> </w:t>
      </w:r>
      <w:r>
        <w:rPr>
          <w:rStyle w:val="VerbatimChar"/>
        </w:rPr>
        <w:t xml:space="preserve">stress_mitigation_success_rate</w:t>
      </w:r>
      <w:r>
        <w:t xml:space="preserve"> </w:t>
      </w:r>
      <w:r>
        <w:t xml:space="preserve">(%),</w:t>
      </w:r>
      <w:r>
        <w:t xml:space="preserve"> </w:t>
      </w:r>
      <w:r>
        <w:rPr>
          <w:rStyle w:val="VerbatimChar"/>
        </w:rPr>
        <w:t xml:space="preserve">scenario_consistency_correlation</w:t>
      </w:r>
      <w:r>
        <w:t xml:space="preserve"> </w:t>
      </w:r>
      <w:r>
        <w:t xml:space="preserve">|</w:t>
      </w:r>
    </w:p>
    <w:p>
      <w:pPr>
        <w:pStyle w:val="BodyText"/>
      </w:pPr>
      <w:r>
        <w:rPr>
          <w:b/>
          <w:bCs/>
        </w:rPr>
        <w:t xml:space="preserve">Simulation Protocol for Swiss Caregiver Scenarios:</w:t>
      </w:r>
    </w:p>
    <w:p>
      <w:pPr>
        <w:pStyle w:val="BodyText"/>
      </w:pPr>
      <w:r>
        <w:t xml:space="preserve">Three personality profiles (Type A: high OCEAN +0.8 except low N; Type B: low OCEAN -0.8 except high N; Type C: mixed profiles) engage in three</w:t>
      </w:r>
      <w:r>
        <w:t xml:space="preserve"> </w:t>
      </w:r>
      <w:r>
        <w:rPr>
          <w:b/>
          <w:bCs/>
        </w:rPr>
        <w:t xml:space="preserve">caregiver-specific stress scenarios</w:t>
      </w:r>
      <w:r>
        <w:t xml:space="preserve"> </w:t>
      </w:r>
      <w:r>
        <w:t xml:space="preserve">covering all coaching modes:</w:t>
      </w:r>
    </w:p>
    <w:p>
      <w:pPr>
        <w:numPr>
          <w:ilvl w:val="0"/>
          <w:numId w:val="1036"/>
        </w:numPr>
      </w:pPr>
      <w:r>
        <w:rPr>
          <w:b/>
          <w:bCs/>
        </w:rPr>
        <w:t xml:space="preserve">Emotional Burden &amp; Role Strain</w:t>
      </w:r>
      <w:r>
        <w:t xml:space="preserve"> </w:t>
      </w:r>
      <w:r>
        <w:t xml:space="preserve">(Emotional Support mode)</w:t>
      </w:r>
    </w:p>
    <w:p>
      <w:pPr>
        <w:pStyle w:val="Compact"/>
        <w:numPr>
          <w:ilvl w:val="1"/>
          <w:numId w:val="1037"/>
        </w:numPr>
      </w:pPr>
      <w:r>
        <w:t xml:space="preserve">Scenario: Caregiver managing parent with dementia, experiencing guilt over considering nursing home placement</w:t>
      </w:r>
    </w:p>
    <w:p>
      <w:pPr>
        <w:pStyle w:val="Compact"/>
        <w:numPr>
          <w:ilvl w:val="1"/>
          <w:numId w:val="1037"/>
        </w:numPr>
      </w:pPr>
      <w:r>
        <w:t xml:space="preserve">High-N receives: Reassurance, normalization, validation of conflicting feelings</w:t>
      </w:r>
    </w:p>
    <w:p>
      <w:pPr>
        <w:pStyle w:val="Compact"/>
        <w:numPr>
          <w:ilvl w:val="1"/>
          <w:numId w:val="1037"/>
        </w:numPr>
      </w:pPr>
      <w:r>
        <w:t xml:space="preserve">Low-N receives: Pragmatic acknowledgment, solution-focused framing</w:t>
      </w:r>
    </w:p>
    <w:p>
      <w:pPr>
        <w:numPr>
          <w:ilvl w:val="0"/>
          <w:numId w:val="1036"/>
        </w:numPr>
      </w:pPr>
      <w:r>
        <w:rPr>
          <w:b/>
          <w:bCs/>
        </w:rPr>
        <w:t xml:space="preserve">Benefit System Navigation</w:t>
      </w:r>
      <w:r>
        <w:t xml:space="preserve"> </w:t>
      </w:r>
      <w:r>
        <w:t xml:space="preserve">(Resource Navigation mode)</w:t>
      </w:r>
    </w:p>
    <w:p>
      <w:pPr>
        <w:pStyle w:val="Compact"/>
        <w:numPr>
          <w:ilvl w:val="1"/>
          <w:numId w:val="1038"/>
        </w:numPr>
      </w:pPr>
      <w:r>
        <w:t xml:space="preserve">Scenario: Caregiver confused by IV (Invalidenversicherung) eligibility requirements for adult child with disability</w:t>
      </w:r>
    </w:p>
    <w:p>
      <w:pPr>
        <w:pStyle w:val="Compact"/>
        <w:numPr>
          <w:ilvl w:val="1"/>
          <w:numId w:val="1038"/>
        </w:numPr>
      </w:pPr>
      <w:r>
        <w:t xml:space="preserve">High-C receives: Detailed step-by-step application checklist, required documentation list</w:t>
      </w:r>
    </w:p>
    <w:p>
      <w:pPr>
        <w:pStyle w:val="Compact"/>
        <w:numPr>
          <w:ilvl w:val="1"/>
          <w:numId w:val="1038"/>
        </w:numPr>
      </w:pPr>
      <w:r>
        <w:t xml:space="preserve">Low-C receives: Concise overview with direct canton contact, optional depth</w:t>
      </w:r>
    </w:p>
    <w:p>
      <w:pPr>
        <w:numPr>
          <w:ilvl w:val="0"/>
          <w:numId w:val="1036"/>
        </w:numPr>
      </w:pPr>
      <w:r>
        <w:rPr>
          <w:b/>
          <w:bCs/>
        </w:rPr>
        <w:t xml:space="preserve">Self-Care Neglect &amp; Burnout Risk</w:t>
      </w:r>
      <w:r>
        <w:t xml:space="preserve"> </w:t>
      </w:r>
      <w:r>
        <w:t xml:space="preserve">(Self-Care Planning mode)</w:t>
      </w:r>
    </w:p>
    <w:p>
      <w:pPr>
        <w:pStyle w:val="Compact"/>
        <w:numPr>
          <w:ilvl w:val="1"/>
          <w:numId w:val="1039"/>
        </w:numPr>
      </w:pPr>
      <w:r>
        <w:t xml:space="preserve">Scenario: Caregiver reporting exhaustion, sleep disruption, social isolation due to 24/7 care demands</w:t>
      </w:r>
    </w:p>
    <w:p>
      <w:pPr>
        <w:pStyle w:val="Compact"/>
        <w:numPr>
          <w:ilvl w:val="1"/>
          <w:numId w:val="1039"/>
        </w:numPr>
      </w:pPr>
      <w:r>
        <w:t xml:space="preserve">High-E receives: Social support mobilization strategies (support groups, family coordination)</w:t>
      </w:r>
    </w:p>
    <w:p>
      <w:pPr>
        <w:pStyle w:val="Compact"/>
        <w:numPr>
          <w:ilvl w:val="1"/>
          <w:numId w:val="1039"/>
        </w:numPr>
      </w:pPr>
      <w:r>
        <w:t xml:space="preserve">Low-E receives: Individual restoration focus (micro-breaks, boundary-setting scripts)</w:t>
      </w:r>
    </w:p>
    <w:p>
      <w:pPr>
        <w:pStyle w:val="FirstParagraph"/>
      </w:pPr>
      <w:r>
        <w:rPr>
          <w:b/>
          <w:bCs/>
        </w:rPr>
        <w:t xml:space="preserve">Conversation Parameters:</w:t>
      </w:r>
      <w:r>
        <w:t xml:space="preserve"> </w:t>
      </w:r>
      <w:r>
        <w:t xml:space="preserve">8-10 turns per session, 10-15 sessions per profile × 3 scenarios = 90-135 total simulated conversations. Convergence tracked with</w:t>
      </w:r>
      <w:r>
        <w:t xml:space="preserve"> </w:t>
      </w:r>
      <w:r>
        <w:rPr>
          <w:rStyle w:val="VerbatimChar"/>
        </w:rPr>
        <w:t xml:space="preserve">stable=TRUE</w:t>
      </w:r>
      <w:r>
        <w:t xml:space="preserve"> </w:t>
      </w:r>
      <w:r>
        <w:t xml:space="preserve">target at turns 6-8 for ≥80% sessions.</w:t>
      </w:r>
    </w:p>
    <w:p>
      <w:pPr>
        <w:pStyle w:val="BodyText"/>
      </w:pPr>
      <w:r>
        <w:rPr>
          <w:b/>
          <w:bCs/>
        </w:rPr>
        <w:t xml:space="preserve">Baseline Conditions:</w:t>
      </w:r>
      <w:r>
        <w:t xml:space="preserve"> </w:t>
      </w:r>
      <w:r>
        <w:t xml:space="preserve">Parallel conversations using (1) generic non-adaptive assistant, (2) memory-only assistant (mem0-style factual recall without personality modeling), (3) policy-only assistant (RAG guidance without personality adaptation).</w:t>
      </w:r>
    </w:p>
    <w:p>
      <w:pPr>
        <w:pStyle w:val="BodyText"/>
      </w:pPr>
      <w:r>
        <w:rPr>
          <w:b/>
          <w:bCs/>
        </w:rPr>
        <w:t xml:space="preserve">Export Format:</w:t>
      </w:r>
      <w:r>
        <w:t xml:space="preserve"> </w:t>
      </w:r>
      <w:r>
        <w:t xml:space="preserve">CSV/JSONL with per-turn OCEAN evolution, directives applied, coaching mode, caregiver scenario context, RAG policy retrieval (if applicable), stability flags, and convergence metrics.</w:t>
      </w:r>
    </w:p>
    <w:bookmarkEnd w:id="35"/>
    <w:bookmarkEnd w:id="36"/>
    <w:bookmarkStart w:id="38" w:name="X3f517aefc9ce91d175a0e6ecc303d9c8b40b263"/>
    <w:p>
      <w:pPr>
        <w:pStyle w:val="Heading3"/>
      </w:pPr>
      <w:r>
        <w:t xml:space="preserve">4.6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40"/>
        </w:numPr>
      </w:pPr>
      <w:r>
        <w:rPr>
          <w:b/>
          <w:bCs/>
        </w:rPr>
        <w:t xml:space="preserve">Detection Accuracy:</w:t>
      </w:r>
      <w:r>
        <w:t xml:space="preserve"> </w:t>
      </w:r>
      <w:r>
        <w:t xml:space="preserve">Alignment between continuous OCEAN inference and simulated personality cues</w:t>
      </w:r>
    </w:p>
    <w:p>
      <w:pPr>
        <w:pStyle w:val="Compact"/>
        <w:numPr>
          <w:ilvl w:val="0"/>
          <w:numId w:val="1040"/>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40"/>
        </w:numPr>
      </w:pPr>
      <w:r>
        <w:rPr>
          <w:b/>
          <w:bCs/>
        </w:rPr>
        <w:t xml:space="preserve">Confidence Calibration:</w:t>
      </w:r>
      <w:r>
        <w:t xml:space="preserve"> </w:t>
      </w:r>
      <w:r>
        <w:t xml:space="preserve">Appropriate confidence scores matching evidence strength</w:t>
      </w:r>
    </w:p>
    <w:p>
      <w:pPr>
        <w:pStyle w:val="Compact"/>
        <w:numPr>
          <w:ilvl w:val="0"/>
          <w:numId w:val="1040"/>
        </w:numPr>
      </w:pPr>
      <w:r>
        <w:rPr>
          <w:b/>
          <w:bCs/>
        </w:rPr>
        <w:t xml:space="preserve">Regulation Effectiveness:</w:t>
      </w:r>
      <w:r>
        <w:t xml:space="preserve"> </w:t>
      </w:r>
      <w:r>
        <w:t xml:space="preserve">Appropriate application of intensity-scaled behavioral strategies</w:t>
      </w:r>
    </w:p>
    <w:p>
      <w:pPr>
        <w:pStyle w:val="Compact"/>
        <w:numPr>
          <w:ilvl w:val="0"/>
          <w:numId w:val="1040"/>
        </w:numPr>
      </w:pPr>
      <w:r>
        <w:rPr>
          <w:b/>
          <w:bCs/>
        </w:rPr>
        <w:t xml:space="preserve">Emotional Tone Appropriateness:</w:t>
      </w:r>
      <w:r>
        <w:t xml:space="preserve"> </w:t>
      </w:r>
      <w:r>
        <w:t xml:space="preserve">Match between response tone and user emotional state/personality</w:t>
      </w:r>
    </w:p>
    <w:p>
      <w:pPr>
        <w:pStyle w:val="Compact"/>
        <w:numPr>
          <w:ilvl w:val="0"/>
          <w:numId w:val="1040"/>
        </w:numPr>
      </w:pPr>
      <w:r>
        <w:rPr>
          <w:b/>
          <w:bCs/>
        </w:rPr>
        <w:t xml:space="preserve">Relevance &amp; Coherence:</w:t>
      </w:r>
      <w:r>
        <w:t xml:space="preserve"> </w:t>
      </w:r>
      <w:r>
        <w:t xml:space="preserve">Contextual appropriateness and logical consistency</w:t>
      </w:r>
    </w:p>
    <w:p>
      <w:pPr>
        <w:pStyle w:val="Compact"/>
        <w:numPr>
          <w:ilvl w:val="0"/>
          <w:numId w:val="1040"/>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41"/>
        </w:numPr>
      </w:pPr>
      <w:r>
        <w:rPr>
          <w:b/>
          <w:bCs/>
        </w:rPr>
        <w:t xml:space="preserve">Emotional Tone Appropriateness</w:t>
      </w:r>
    </w:p>
    <w:p>
      <w:pPr>
        <w:pStyle w:val="Compact"/>
        <w:numPr>
          <w:ilvl w:val="0"/>
          <w:numId w:val="1041"/>
        </w:numPr>
      </w:pPr>
      <w:r>
        <w:rPr>
          <w:b/>
          <w:bCs/>
        </w:rPr>
        <w:t xml:space="preserve">Relevance &amp; Coherence</w:t>
      </w:r>
    </w:p>
    <w:p>
      <w:pPr>
        <w:pStyle w:val="Compact"/>
        <w:numPr>
          <w:ilvl w:val="0"/>
          <w:numId w:val="1041"/>
        </w:numPr>
      </w:pPr>
      <w:r>
        <w:rPr>
          <w:b/>
          <w:bCs/>
        </w:rPr>
        <w:t xml:space="preserve">Personality Needs Addressed</w:t>
      </w:r>
    </w:p>
    <w:p>
      <w:pPr>
        <w:pStyle w:val="FirstParagraph"/>
      </w:pPr>
      <w:r>
        <w:rPr>
          <w:b/>
          <w:bCs/>
        </w:rPr>
        <w:t xml:space="preserve">Evaluation Matrix Structure:</w:t>
      </w:r>
    </w:p>
    <w:p>
      <w:pPr>
        <w:pStyle w:val="BodyText"/>
      </w:pPr>
      <w:r>
        <w:t xml:space="preserve">The evaluation matrix captures comprehensive assessment data across multiple dimensions for each conversation turn. Each evaluation record includes:</w:t>
      </w:r>
    </w:p>
    <w:p>
      <w:pPr>
        <w:pStyle w:val="BodyText"/>
      </w:pPr>
      <w:r>
        <w:rPr>
          <w:b/>
          <w:bCs/>
        </w:rPr>
        <w:t xml:space="preserve">Conversation Context Fields:</w:t>
      </w:r>
    </w:p>
    <w:p>
      <w:pPr>
        <w:pStyle w:val="Compact"/>
        <w:numPr>
          <w:ilvl w:val="0"/>
          <w:numId w:val="1042"/>
        </w:numPr>
      </w:pPr>
      <w:r>
        <w:rPr>
          <w:b/>
          <w:bCs/>
        </w:rPr>
        <w:t xml:space="preserve">Row ID:</w:t>
      </w:r>
      <w:r>
        <w:t xml:space="preserve"> </w:t>
      </w:r>
      <w:r>
        <w:t xml:space="preserve">Unique identifier for tracking individual assessments</w:t>
      </w:r>
    </w:p>
    <w:p>
      <w:pPr>
        <w:pStyle w:val="Compact"/>
        <w:numPr>
          <w:ilvl w:val="0"/>
          <w:numId w:val="1042"/>
        </w:numPr>
      </w:pPr>
      <w:r>
        <w:rPr>
          <w:b/>
          <w:bCs/>
        </w:rPr>
        <w:t xml:space="preserve">Profile Type:</w:t>
      </w:r>
      <w:r>
        <w:t xml:space="preserve"> </w:t>
      </w:r>
      <w:r>
        <w:t xml:space="preserve">Simulated personality profile (Type A: high OCEAN; Type B: low OCEAN; Type C: mixed)</w:t>
      </w:r>
    </w:p>
    <w:p>
      <w:pPr>
        <w:pStyle w:val="Compact"/>
        <w:numPr>
          <w:ilvl w:val="0"/>
          <w:numId w:val="1042"/>
        </w:numPr>
      </w:pPr>
      <w:r>
        <w:rPr>
          <w:b/>
          <w:bCs/>
        </w:rPr>
        <w:t xml:space="preserve">Turn Number:</w:t>
      </w:r>
      <w:r>
        <w:t xml:space="preserve"> </w:t>
      </w:r>
      <w:r>
        <w:t xml:space="preserve">Position within conversation sequence (1-10)</w:t>
      </w:r>
    </w:p>
    <w:p>
      <w:pPr>
        <w:pStyle w:val="Compact"/>
        <w:numPr>
          <w:ilvl w:val="0"/>
          <w:numId w:val="1042"/>
        </w:numPr>
      </w:pPr>
      <w:r>
        <w:rPr>
          <w:b/>
          <w:bCs/>
        </w:rPr>
        <w:t xml:space="preserve">User Message:</w:t>
      </w:r>
      <w:r>
        <w:t xml:space="preserve"> </w:t>
      </w:r>
      <w:r>
        <w:t xml:space="preserve">Original user input text</w:t>
      </w:r>
    </w:p>
    <w:p>
      <w:pPr>
        <w:pStyle w:val="Compact"/>
        <w:numPr>
          <w:ilvl w:val="0"/>
          <w:numId w:val="1042"/>
        </w:numPr>
      </w:pPr>
      <w:r>
        <w:rPr>
          <w:b/>
          <w:bCs/>
        </w:rPr>
        <w:t xml:space="preserve">Assistant Reply:</w:t>
      </w:r>
      <w:r>
        <w:t xml:space="preserve"> </w:t>
      </w:r>
      <w:r>
        <w:t xml:space="preserve">Generated system response</w:t>
      </w:r>
    </w:p>
    <w:p>
      <w:pPr>
        <w:pStyle w:val="FirstParagraph"/>
      </w:pPr>
      <w:r>
        <w:rPr>
          <w:b/>
          <w:bCs/>
        </w:rPr>
        <w:t xml:space="preserve">Personality State Fields:</w:t>
      </w:r>
    </w:p>
    <w:p>
      <w:pPr>
        <w:pStyle w:val="Compact"/>
        <w:numPr>
          <w:ilvl w:val="0"/>
          <w:numId w:val="1043"/>
        </w:numPr>
      </w:pPr>
      <w:r>
        <w:rPr>
          <w:b/>
          <w:bCs/>
        </w:rPr>
        <w:t xml:space="preserve">OCEAN Values (Smoothed):</w:t>
      </w:r>
      <w:r>
        <w:t xml:space="preserve"> </w:t>
      </w:r>
      <w:r>
        <w:t xml:space="preserve">EMA-smoothed continuous trait estimates (e.g., O:0.78, C:0.65, E:0.82, A:0.71, N:-0.68)</w:t>
      </w:r>
    </w:p>
    <w:p>
      <w:pPr>
        <w:pStyle w:val="Compact"/>
        <w:numPr>
          <w:ilvl w:val="0"/>
          <w:numId w:val="1043"/>
        </w:numPr>
      </w:pPr>
      <w:r>
        <w:rPr>
          <w:b/>
          <w:bCs/>
        </w:rPr>
        <w:t xml:space="preserve">Confidence Scores:</w:t>
      </w:r>
      <w:r>
        <w:t xml:space="preserve"> </w:t>
      </w:r>
      <w:r>
        <w:t xml:space="preserve">Per-trait confidence assessments (range 0.0-1.0)</w:t>
      </w:r>
    </w:p>
    <w:p>
      <w:pPr>
        <w:pStyle w:val="Compact"/>
        <w:numPr>
          <w:ilvl w:val="0"/>
          <w:numId w:val="1043"/>
        </w:numPr>
      </w:pPr>
      <w:r>
        <w:rPr>
          <w:b/>
          <w:bCs/>
        </w:rPr>
        <w:t xml:space="preserve">Stability Flag:</w:t>
      </w:r>
      <w:r>
        <w:t xml:space="preserve"> </w:t>
      </w:r>
      <w:r>
        <w:t xml:space="preserve">Boolean indicator (TRUE/FALSE) signaling stable personality estimate (≥6 turns, variance &lt;0.15)</w:t>
      </w:r>
    </w:p>
    <w:p>
      <w:pPr>
        <w:pStyle w:val="Compact"/>
        <w:numPr>
          <w:ilvl w:val="0"/>
          <w:numId w:val="1043"/>
        </w:numPr>
      </w:pPr>
      <w:r>
        <w:rPr>
          <w:b/>
          <w:bCs/>
        </w:rPr>
        <w:t xml:space="preserve">Applied Directives:</w:t>
      </w:r>
      <w:r>
        <w:t xml:space="preserve"> </w:t>
      </w:r>
      <w:r>
        <w:t xml:space="preserve">Array of behavioral directives activated (e.g., ["Introduce novel ideas", "Energetic tone", "Structured steps"])</w:t>
      </w:r>
    </w:p>
    <w:p>
      <w:pPr>
        <w:pStyle w:val="FirstParagraph"/>
      </w:pPr>
      <w:r>
        <w:rPr>
          <w:b/>
          <w:bCs/>
        </w:rPr>
        <w:t xml:space="preserve">Evaluation Criteria Scores (0-2 scale):</w:t>
      </w:r>
    </w:p>
    <w:p>
      <w:pPr>
        <w:pStyle w:val="Compact"/>
        <w:numPr>
          <w:ilvl w:val="0"/>
          <w:numId w:val="1044"/>
        </w:numPr>
      </w:pPr>
      <w:r>
        <w:rPr>
          <w:b/>
          <w:bCs/>
        </w:rPr>
        <w:t xml:space="preserve">Detection Accuracy (Det.Acc):</w:t>
      </w:r>
      <w:r>
        <w:t xml:space="preserve"> </w:t>
      </w:r>
      <w:r>
        <w:t xml:space="preserve">Alignment between inferred OCEAN and personality cues</w:t>
      </w:r>
    </w:p>
    <w:p>
      <w:pPr>
        <w:pStyle w:val="Compact"/>
        <w:numPr>
          <w:ilvl w:val="0"/>
          <w:numId w:val="1044"/>
        </w:numPr>
      </w:pPr>
      <w:r>
        <w:rPr>
          <w:b/>
          <w:bCs/>
        </w:rPr>
        <w:t xml:space="preserve">EMA Convergence (EMA.Conv):</w:t>
      </w:r>
      <w:r>
        <w:t xml:space="preserve"> </w:t>
      </w:r>
      <w:r>
        <w:t xml:space="preserve">Quality of temporal smoothing and stability progression</w:t>
      </w:r>
    </w:p>
    <w:p>
      <w:pPr>
        <w:pStyle w:val="Compact"/>
        <w:numPr>
          <w:ilvl w:val="0"/>
          <w:numId w:val="1044"/>
        </w:numPr>
      </w:pPr>
      <w:r>
        <w:rPr>
          <w:b/>
          <w:bCs/>
        </w:rPr>
        <w:t xml:space="preserve">Confidence Calibration (Conf.Cal):</w:t>
      </w:r>
      <w:r>
        <w:t xml:space="preserve"> </w:t>
      </w:r>
      <w:r>
        <w:t xml:space="preserve">Appropriateness of confidence scores relative to evidence</w:t>
      </w:r>
    </w:p>
    <w:p>
      <w:pPr>
        <w:pStyle w:val="Compact"/>
        <w:numPr>
          <w:ilvl w:val="0"/>
          <w:numId w:val="1044"/>
        </w:numPr>
      </w:pPr>
      <w:r>
        <w:rPr>
          <w:b/>
          <w:bCs/>
        </w:rPr>
        <w:t xml:space="preserve">Regulation Effectiveness (Reg.Eff):</w:t>
      </w:r>
      <w:r>
        <w:t xml:space="preserve"> </w:t>
      </w:r>
      <w:r>
        <w:t xml:space="preserve">Correct application of behavioral directives</w:t>
      </w:r>
    </w:p>
    <w:p>
      <w:pPr>
        <w:pStyle w:val="Compact"/>
        <w:numPr>
          <w:ilvl w:val="0"/>
          <w:numId w:val="1044"/>
        </w:numPr>
      </w:pPr>
      <w:r>
        <w:rPr>
          <w:b/>
          <w:bCs/>
        </w:rPr>
        <w:t xml:space="preserve">Emotional Tone (Tone):</w:t>
      </w:r>
      <w:r>
        <w:t xml:space="preserve"> </w:t>
      </w:r>
      <w:r>
        <w:t xml:space="preserve">Match between response tone and user state/personality</w:t>
      </w:r>
    </w:p>
    <w:p>
      <w:pPr>
        <w:pStyle w:val="Compact"/>
        <w:numPr>
          <w:ilvl w:val="0"/>
          <w:numId w:val="1044"/>
        </w:numPr>
      </w:pPr>
      <w:r>
        <w:rPr>
          <w:b/>
          <w:bCs/>
        </w:rPr>
        <w:t xml:space="preserve">Relevance &amp; Coherence (Rel&amp;Coh):</w:t>
      </w:r>
      <w:r>
        <w:t xml:space="preserve"> </w:t>
      </w:r>
      <w:r>
        <w:t xml:space="preserve">Contextual appropriateness and logical consistency</w:t>
      </w:r>
    </w:p>
    <w:p>
      <w:pPr>
        <w:pStyle w:val="Compact"/>
        <w:numPr>
          <w:ilvl w:val="0"/>
          <w:numId w:val="1044"/>
        </w:numPr>
      </w:pPr>
      <w:r>
        <w:rPr>
          <w:b/>
          <w:bCs/>
        </w:rPr>
        <w:t xml:space="preserve">Personality Needs (Needs):</w:t>
      </w:r>
      <w:r>
        <w:t xml:space="preserve"> </w:t>
      </w:r>
      <w:r>
        <w:t xml:space="preserve">Satisfaction of trait-specific requirements</w:t>
      </w:r>
    </w:p>
    <w:p>
      <w:pPr>
        <w:pStyle w:val="Compact"/>
        <w:numPr>
          <w:ilvl w:val="0"/>
          <w:numId w:val="1044"/>
        </w:numPr>
      </w:pPr>
      <w:r>
        <w:rPr>
          <w:b/>
          <w:bCs/>
        </w:rPr>
        <w:t xml:space="preserve">Total Score:</w:t>
      </w:r>
      <w:r>
        <w:t xml:space="preserve"> </w:t>
      </w:r>
      <w:r>
        <w:t xml:space="preserve">Sum of all criterion scores (0-14 for regulated; 0-6 for baseline)</w:t>
      </w:r>
    </w:p>
    <w:p>
      <w:pPr>
        <w:pStyle w:val="FirstParagraph"/>
      </w:pPr>
      <w:r>
        <w:rPr>
          <w:b/>
          <w:bCs/>
        </w:rPr>
        <w:t xml:space="preserve">ENGAGEMENT METRICS (Via System Logs):</w:t>
      </w:r>
    </w:p>
    <w:p>
      <w:pPr>
        <w:pStyle w:val="Compact"/>
        <w:numPr>
          <w:ilvl w:val="0"/>
          <w:numId w:val="1045"/>
        </w:numPr>
      </w:pPr>
      <w:r>
        <w:rPr>
          <w:b/>
          <w:bCs/>
        </w:rPr>
        <w:t xml:space="preserve">Engagement Index (0-100):</w:t>
      </w:r>
      <w:r>
        <w:t xml:space="preserve"> </w:t>
      </w:r>
      <w:r>
        <w:t xml:space="preserve">Composite measure tracking:</w:t>
      </w:r>
    </w:p>
    <w:p>
      <w:pPr>
        <w:pStyle w:val="Compact"/>
        <w:numPr>
          <w:ilvl w:val="1"/>
          <w:numId w:val="1046"/>
        </w:numPr>
      </w:pPr>
      <w:r>
        <w:t xml:space="preserve">Message length (words per turn; target: 10-50 words = higher engagement)</w:t>
      </w:r>
    </w:p>
    <w:p>
      <w:pPr>
        <w:pStyle w:val="Compact"/>
        <w:numPr>
          <w:ilvl w:val="1"/>
          <w:numId w:val="1046"/>
        </w:numPr>
      </w:pPr>
      <w:r>
        <w:t xml:space="preserve">Response latency to system output (target: &lt;30s = engaged)</w:t>
      </w:r>
    </w:p>
    <w:p>
      <w:pPr>
        <w:pStyle w:val="Compact"/>
        <w:numPr>
          <w:ilvl w:val="1"/>
          <w:numId w:val="1046"/>
        </w:numPr>
      </w:pPr>
      <w:r>
        <w:t xml:space="preserve">Feature adoption (% of coaching modes accessed)</w:t>
      </w:r>
    </w:p>
    <w:p>
      <w:pPr>
        <w:pStyle w:val="Compact"/>
        <w:numPr>
          <w:ilvl w:val="1"/>
          <w:numId w:val="1046"/>
        </w:numPr>
      </w:pPr>
      <w:r>
        <w:t xml:space="preserve">Follow-up questions asked (indicator of continued interest)</w:t>
      </w:r>
    </w:p>
    <w:p>
      <w:pPr>
        <w:pStyle w:val="Compact"/>
        <w:numPr>
          <w:ilvl w:val="1"/>
          <w:numId w:val="1046"/>
        </w:numPr>
      </w:pPr>
      <w:r>
        <w:t xml:space="preserve">Directive acceptance (does user adopt suggested approaches?)</w:t>
      </w:r>
    </w:p>
    <w:p>
      <w:pPr>
        <w:pStyle w:val="Compact"/>
        <w:numPr>
          <w:ilvl w:val="0"/>
          <w:numId w:val="1045"/>
        </w:numPr>
      </w:pPr>
      <w:r>
        <w:rPr>
          <w:b/>
          <w:bCs/>
        </w:rPr>
        <w:t xml:space="preserve">Per-Turn Engagement Score (0-2):</w:t>
      </w:r>
    </w:p>
    <w:p>
      <w:pPr>
        <w:pStyle w:val="Compact"/>
        <w:numPr>
          <w:ilvl w:val="1"/>
          <w:numId w:val="1047"/>
        </w:numPr>
      </w:pPr>
      <w:r>
        <w:t xml:space="preserve">2 = High engagement (detailed response, follow-up question, directive adoption)</w:t>
      </w:r>
    </w:p>
    <w:p>
      <w:pPr>
        <w:pStyle w:val="Compact"/>
        <w:numPr>
          <w:ilvl w:val="1"/>
          <w:numId w:val="1047"/>
        </w:numPr>
      </w:pPr>
      <w:r>
        <w:t xml:space="preserve">1 = Moderate (brief response, minimal follow-up)</w:t>
      </w:r>
    </w:p>
    <w:p>
      <w:pPr>
        <w:pStyle w:val="Compact"/>
        <w:numPr>
          <w:ilvl w:val="1"/>
          <w:numId w:val="1047"/>
        </w:numPr>
      </w:pPr>
      <w:r>
        <w:t xml:space="preserve">0 = Low (one-word reply, disengagement signals)</w:t>
      </w:r>
    </w:p>
    <w:p>
      <w:pPr>
        <w:pStyle w:val="Compact"/>
        <w:numPr>
          <w:ilvl w:val="0"/>
          <w:numId w:val="1045"/>
        </w:numPr>
      </w:pPr>
      <w:r>
        <w:rPr>
          <w:b/>
          <w:bCs/>
        </w:rPr>
        <w:t xml:space="preserve">Session-Level Engagement:</w:t>
      </w:r>
      <w:r>
        <w:t xml:space="preserve"> </w:t>
      </w:r>
      <w:r>
        <w:t xml:space="preserve">Average per-turn scores; target ≥1.2/2.0</w:t>
      </w:r>
    </w:p>
    <w:p>
      <w:pPr>
        <w:pStyle w:val="FirstParagraph"/>
      </w:pPr>
      <w:r>
        <w:rPr>
          <w:b/>
          <w:bCs/>
        </w:rPr>
        <w:t xml:space="preserve">STRESS LEVEL METRICS (Via LLM Evaluator Analysis):</w:t>
      </w:r>
    </w:p>
    <w:p>
      <w:pPr>
        <w:pStyle w:val="Compact"/>
        <w:numPr>
          <w:ilvl w:val="0"/>
          <w:numId w:val="1048"/>
        </w:numPr>
      </w:pPr>
      <w:r>
        <w:rPr>
          <w:b/>
          <w:bCs/>
        </w:rPr>
        <w:t xml:space="preserve">Detected Stress Signals (Per Turn):</w:t>
      </w:r>
    </w:p>
    <w:p>
      <w:pPr>
        <w:pStyle w:val="Compact"/>
        <w:numPr>
          <w:ilvl w:val="1"/>
          <w:numId w:val="1049"/>
        </w:numPr>
      </w:pPr>
      <w:r>
        <w:rPr>
          <w:b/>
          <w:bCs/>
        </w:rPr>
        <w:t xml:space="preserve">Lexical markers:</w:t>
      </w:r>
      <w:r>
        <w:t xml:space="preserve"> </w:t>
      </w:r>
      <w:r>
        <w:t xml:space="preserve">Words indicating stress (overwhelmed, exhausted, guilt, trapped, helpless)</w:t>
      </w:r>
    </w:p>
    <w:p>
      <w:pPr>
        <w:pStyle w:val="Compact"/>
        <w:numPr>
          <w:ilvl w:val="1"/>
          <w:numId w:val="1049"/>
        </w:numPr>
      </w:pPr>
      <w:r>
        <w:rPr>
          <w:b/>
          <w:bCs/>
        </w:rPr>
        <w:t xml:space="preserve">Emotional intensity:</w:t>
      </w:r>
      <w:r>
        <w:t xml:space="preserve"> </w:t>
      </w:r>
      <w:r>
        <w:t xml:space="preserve">ALL CAPS, repeated punctuation (!!!), emotional words</w:t>
      </w:r>
    </w:p>
    <w:p>
      <w:pPr>
        <w:pStyle w:val="Compact"/>
        <w:numPr>
          <w:ilvl w:val="1"/>
          <w:numId w:val="1049"/>
        </w:numPr>
      </w:pPr>
      <w:r>
        <w:rPr>
          <w:b/>
          <w:bCs/>
        </w:rPr>
        <w:t xml:space="preserve">Problem escalation:</w:t>
      </w:r>
      <w:r>
        <w:t xml:space="preserve"> </w:t>
      </w:r>
      <w:r>
        <w:t xml:space="preserve">References to new or worsening problems (sleep, isolation, health)</w:t>
      </w:r>
    </w:p>
    <w:p>
      <w:pPr>
        <w:pStyle w:val="Compact"/>
        <w:numPr>
          <w:ilvl w:val="1"/>
          <w:numId w:val="1049"/>
        </w:numPr>
      </w:pPr>
      <w:r>
        <w:rPr>
          <w:b/>
          <w:bCs/>
        </w:rPr>
        <w:t xml:space="preserve">Behavioral indicators:</w:t>
      </w:r>
      <w:r>
        <w:t xml:space="preserve"> </w:t>
      </w:r>
      <w:r>
        <w:t xml:space="preserve">Phrases suggesting coping strain ("I don't know what to do", "I'm at my limit")</w:t>
      </w:r>
    </w:p>
    <w:p>
      <w:pPr>
        <w:pStyle w:val="Compact"/>
        <w:numPr>
          <w:ilvl w:val="0"/>
          <w:numId w:val="1048"/>
        </w:numPr>
      </w:pPr>
      <w:r>
        <w:rPr>
          <w:b/>
          <w:bCs/>
        </w:rPr>
        <w:t xml:space="preserve">Stress Level Classification (0-4):</w:t>
      </w:r>
    </w:p>
    <w:p>
      <w:pPr>
        <w:pStyle w:val="Compact"/>
        <w:numPr>
          <w:ilvl w:val="1"/>
          <w:numId w:val="1050"/>
        </w:numPr>
      </w:pPr>
      <w:r>
        <w:t xml:space="preserve">0 = None/minimal (stable, organized, solutions-focused)</w:t>
      </w:r>
    </w:p>
    <w:p>
      <w:pPr>
        <w:pStyle w:val="Compact"/>
        <w:numPr>
          <w:ilvl w:val="1"/>
          <w:numId w:val="1050"/>
        </w:numPr>
      </w:pPr>
      <w:r>
        <w:t xml:space="preserve">1 = Mild (some concern, manageable tone)</w:t>
      </w:r>
    </w:p>
    <w:p>
      <w:pPr>
        <w:pStyle w:val="Compact"/>
        <w:numPr>
          <w:ilvl w:val="1"/>
          <w:numId w:val="1050"/>
        </w:numPr>
      </w:pPr>
      <w:r>
        <w:t xml:space="preserve">2 = Moderate (clear stress signals, but coping language present)</w:t>
      </w:r>
    </w:p>
    <w:p>
      <w:pPr>
        <w:pStyle w:val="Compact"/>
        <w:numPr>
          <w:ilvl w:val="1"/>
          <w:numId w:val="1050"/>
        </w:numPr>
      </w:pPr>
      <w:r>
        <w:t xml:space="preserve">3 = High (strong negative emotion, limited coping resources mentioned)</w:t>
      </w:r>
    </w:p>
    <w:p>
      <w:pPr>
        <w:pStyle w:val="Compact"/>
        <w:numPr>
          <w:ilvl w:val="1"/>
          <w:numId w:val="1050"/>
        </w:numPr>
      </w:pPr>
      <w:r>
        <w:t xml:space="preserve">4 = Crisis (acute distress, danger signals, loss of coping)</w:t>
      </w:r>
    </w:p>
    <w:p>
      <w:pPr>
        <w:pStyle w:val="Compact"/>
        <w:numPr>
          <w:ilvl w:val="0"/>
          <w:numId w:val="1048"/>
        </w:numPr>
      </w:pPr>
      <w:r>
        <w:rPr>
          <w:b/>
          <w:bCs/>
        </w:rPr>
        <w:t xml:space="preserve">Stress Drivers Identified (LLM annotation):</w:t>
      </w:r>
    </w:p>
    <w:p>
      <w:pPr>
        <w:pStyle w:val="Compact"/>
        <w:numPr>
          <w:ilvl w:val="1"/>
          <w:numId w:val="1051"/>
        </w:numPr>
      </w:pPr>
      <w:r>
        <w:t xml:space="preserve">Caregiver burden (role strain, guilt, resentment)</w:t>
      </w:r>
    </w:p>
    <w:p>
      <w:pPr>
        <w:pStyle w:val="Compact"/>
        <w:numPr>
          <w:ilvl w:val="1"/>
          <w:numId w:val="1051"/>
        </w:numPr>
      </w:pPr>
      <w:r>
        <w:t xml:space="preserve">Benefit navigation complexity (confusion, frustration)</w:t>
      </w:r>
    </w:p>
    <w:p>
      <w:pPr>
        <w:pStyle w:val="Compact"/>
        <w:numPr>
          <w:ilvl w:val="1"/>
          <w:numId w:val="1051"/>
        </w:numPr>
      </w:pPr>
      <w:r>
        <w:t xml:space="preserve">Self-care neglect (exhaustion, isolation, sleep disruption)</w:t>
      </w:r>
    </w:p>
    <w:p>
      <w:pPr>
        <w:pStyle w:val="Compact"/>
        <w:numPr>
          <w:ilvl w:val="1"/>
          <w:numId w:val="1051"/>
        </w:numPr>
      </w:pPr>
      <w:r>
        <w:t xml:space="preserve">Role strain (competing responsibilities, isolation)</w:t>
      </w:r>
    </w:p>
    <w:p>
      <w:pPr>
        <w:pStyle w:val="Compact"/>
        <w:numPr>
          <w:ilvl w:val="1"/>
          <w:numId w:val="1051"/>
        </w:numPr>
      </w:pPr>
      <w:r>
        <w:t xml:space="preserve">Financial stress (eligibility concerns, income impact)</w:t>
      </w:r>
    </w:p>
    <w:p>
      <w:pPr>
        <w:pStyle w:val="Compact"/>
        <w:numPr>
          <w:ilvl w:val="1"/>
          <w:numId w:val="1051"/>
        </w:numPr>
      </w:pPr>
      <w:r>
        <w:t xml:space="preserve">Social isolation (lack of support network)</w:t>
      </w:r>
    </w:p>
    <w:p>
      <w:pPr>
        <w:pStyle w:val="Compact"/>
        <w:numPr>
          <w:ilvl w:val="0"/>
          <w:numId w:val="1048"/>
        </w:numPr>
      </w:pPr>
      <w:r>
        <w:rPr>
          <w:b/>
          <w:bCs/>
        </w:rPr>
        <w:t xml:space="preserve">System Response Appropriateness to Stress Level:</w:t>
      </w:r>
    </w:p>
    <w:p>
      <w:pPr>
        <w:pStyle w:val="Compact"/>
        <w:numPr>
          <w:ilvl w:val="1"/>
          <w:numId w:val="1052"/>
        </w:numPr>
      </w:pPr>
      <w:r>
        <w:rPr>
          <w:b/>
          <w:bCs/>
        </w:rPr>
        <w:t xml:space="preserve">For Stress Level 0-1:</w:t>
      </w:r>
      <w:r>
        <w:t xml:space="preserve"> </w:t>
      </w:r>
      <w:r>
        <w:t xml:space="preserve">Maintain balanced tone, offer proactive guidance</w:t>
      </w:r>
    </w:p>
    <w:p>
      <w:pPr>
        <w:pStyle w:val="Compact"/>
        <w:numPr>
          <w:ilvl w:val="1"/>
          <w:numId w:val="1052"/>
        </w:numPr>
      </w:pPr>
      <w:r>
        <w:rPr>
          <w:b/>
          <w:bCs/>
        </w:rPr>
        <w:t xml:space="preserve">For Stress Level 2:</w:t>
      </w:r>
      <w:r>
        <w:t xml:space="preserve"> </w:t>
      </w:r>
      <w:r>
        <w:t xml:space="preserve">Validate, provide specific coping strategies, check understanding</w:t>
      </w:r>
    </w:p>
    <w:p>
      <w:pPr>
        <w:pStyle w:val="Compact"/>
        <w:numPr>
          <w:ilvl w:val="1"/>
          <w:numId w:val="1052"/>
        </w:numPr>
      </w:pPr>
      <w:r>
        <w:rPr>
          <w:b/>
          <w:bCs/>
        </w:rPr>
        <w:t xml:space="preserve">For Stress Level 3:</w:t>
      </w:r>
      <w:r>
        <w:t xml:space="preserve"> </w:t>
      </w:r>
      <w:r>
        <w:t xml:space="preserve">Intensive reassurance, break problems into manageable steps, escalation readiness</w:t>
      </w:r>
    </w:p>
    <w:p>
      <w:pPr>
        <w:pStyle w:val="Compact"/>
        <w:numPr>
          <w:ilvl w:val="1"/>
          <w:numId w:val="1052"/>
        </w:numPr>
      </w:pPr>
      <w:r>
        <w:rPr>
          <w:b/>
          <w:bCs/>
        </w:rPr>
        <w:t xml:space="preserve">For Stress Level 4:</w:t>
      </w:r>
      <w:r>
        <w:t xml:space="preserve"> </w:t>
      </w:r>
      <w:r>
        <w:t xml:space="preserve">Immediate crisis support, resource provision, professional referral language</w:t>
      </w:r>
    </w:p>
    <w:p>
      <w:pPr>
        <w:pStyle w:val="FirstParagraph"/>
      </w:pPr>
      <w:r>
        <w:rPr>
          <w:b/>
          <w:bCs/>
        </w:rPr>
        <w:t xml:space="preserve">Engagement-Stress Interaction Metrics:</w:t>
      </w:r>
    </w:p>
    <w:p>
      <w:pPr>
        <w:pStyle w:val="Compact"/>
        <w:numPr>
          <w:ilvl w:val="0"/>
          <w:numId w:val="1053"/>
        </w:numPr>
      </w:pPr>
      <w:r>
        <w:rPr>
          <w:b/>
          <w:bCs/>
        </w:rPr>
        <w:t xml:space="preserve">Engagement Response to Stress Reduction:</w:t>
      </w:r>
      <w:r>
        <w:t xml:space="preserve"> </w:t>
      </w:r>
      <w:r>
        <w:t xml:space="preserve">Does engagement improve as system reduces stress signals?</w:t>
      </w:r>
    </w:p>
    <w:p>
      <w:pPr>
        <w:pStyle w:val="Compact"/>
        <w:numPr>
          <w:ilvl w:val="1"/>
          <w:numId w:val="1054"/>
        </w:numPr>
      </w:pPr>
      <w:r>
        <w:t xml:space="preserve">Target: Engagement score trend upward as stress signals decrease (r ≥ 0.4)</w:t>
      </w:r>
    </w:p>
    <w:p>
      <w:pPr>
        <w:pStyle w:val="Compact"/>
        <w:numPr>
          <w:ilvl w:val="0"/>
          <w:numId w:val="1053"/>
        </w:numPr>
      </w:pPr>
      <w:r>
        <w:rPr>
          <w:b/>
          <w:bCs/>
        </w:rPr>
        <w:t xml:space="preserve">Stress Mitigation Effectiveness:</w:t>
      </w:r>
      <w:r>
        <w:t xml:space="preserve"> </w:t>
      </w:r>
      <w:r>
        <w:t xml:space="preserve">Does system's response successfully reduce detected stress signals in next turn?</w:t>
      </w:r>
    </w:p>
    <w:p>
      <w:pPr>
        <w:pStyle w:val="Compact"/>
        <w:numPr>
          <w:ilvl w:val="1"/>
          <w:numId w:val="1055"/>
        </w:numPr>
      </w:pPr>
      <w:r>
        <w:t xml:space="preserve">Target: ≥60% of high-stress turns followed by lower-stress turns after personality-adaptive response</w:t>
      </w:r>
    </w:p>
    <w:p>
      <w:pPr>
        <w:pStyle w:val="Compact"/>
        <w:numPr>
          <w:ilvl w:val="0"/>
          <w:numId w:val="1053"/>
        </w:numPr>
      </w:pPr>
      <w:r>
        <w:rPr>
          <w:b/>
          <w:bCs/>
        </w:rPr>
        <w:t xml:space="preserve">Cross-Scenario Consistency:</w:t>
      </w:r>
      <w:r>
        <w:t xml:space="preserve"> </w:t>
      </w:r>
      <w:r>
        <w:t xml:space="preserve">Do engagement &amp; stress patterns align across emotional burden, benefit navigation, and self-care scenarios?</w:t>
      </w:r>
    </w:p>
    <w:p>
      <w:pPr>
        <w:pStyle w:val="Compact"/>
        <w:numPr>
          <w:ilvl w:val="1"/>
          <w:numId w:val="1056"/>
        </w:numPr>
      </w:pPr>
      <w:r>
        <w:t xml:space="preserve">Target: Correlation across scenarios r ≥ 0.7</w:t>
      </w:r>
    </w:p>
    <w:p>
      <w:pPr>
        <w:pStyle w:val="FirstParagraph"/>
      </w:pPr>
      <w:r>
        <w:rPr>
          <w:b/>
          <w:bCs/>
        </w:rPr>
        <w:t xml:space="preserve">Example Evaluation Records:</w:t>
      </w:r>
    </w:p>
    <w:p>
      <w:pPr>
        <w:pStyle w:val="BodyText"/>
      </w:pPr>
      <w:r>
        <w:rPr>
          <w:i/>
          <w:iCs/>
        </w:rPr>
        <w:t xml:space="preserve">Type A Profile (High OCEAN), Turn 6:</w:t>
      </w:r>
    </w:p>
    <w:p>
      <w:pPr>
        <w:pStyle w:val="Compact"/>
        <w:numPr>
          <w:ilvl w:val="0"/>
          <w:numId w:val="1057"/>
        </w:numPr>
      </w:pPr>
      <w:r>
        <w:t xml:space="preserve">User: "I'm excited to try new approaches..."</w:t>
      </w:r>
    </w:p>
    <w:p>
      <w:pPr>
        <w:pStyle w:val="Compact"/>
        <w:numPr>
          <w:ilvl w:val="0"/>
          <w:numId w:val="1057"/>
        </w:numPr>
      </w:pPr>
      <w:r>
        <w:t xml:space="preserve">Assistant: "That's wonderful! Let's explore some creative strategies..."</w:t>
      </w:r>
    </w:p>
    <w:p>
      <w:pPr>
        <w:pStyle w:val="Compact"/>
        <w:numPr>
          <w:ilvl w:val="0"/>
          <w:numId w:val="1057"/>
        </w:numPr>
      </w:pPr>
      <w:r>
        <w:t xml:space="preserve">OCEAN: O:0.78, C:0.65, E:0.82, A:0.71, N:-0.68 (Stable: TRUE)</w:t>
      </w:r>
    </w:p>
    <w:p>
      <w:pPr>
        <w:pStyle w:val="Compact"/>
        <w:numPr>
          <w:ilvl w:val="0"/>
          <w:numId w:val="1057"/>
        </w:numPr>
      </w:pPr>
      <w:r>
        <w:t xml:space="preserve">Directives: Introduce novel ideas, Energetic tone, Structured steps</w:t>
      </w:r>
    </w:p>
    <w:p>
      <w:pPr>
        <w:pStyle w:val="Compact"/>
        <w:numPr>
          <w:ilvl w:val="0"/>
          <w:numId w:val="1057"/>
        </w:numPr>
      </w:pPr>
      <w:r>
        <w:t xml:space="preserve">Scores: Det.Acc=2, EMA.Conv=2, Conf.Cal=2, Reg.Eff=2, Tone=2, Rel&amp;Coh=2, Needs=2 (Total: 14/14)</w:t>
      </w:r>
    </w:p>
    <w:p>
      <w:pPr>
        <w:pStyle w:val="FirstParagraph"/>
      </w:pPr>
      <w:r>
        <w:rPr>
          <w:i/>
          <w:iCs/>
        </w:rPr>
        <w:t xml:space="preserve">Type B Profile (Low OCEAN), Turn 6:</w:t>
      </w:r>
    </w:p>
    <w:p>
      <w:pPr>
        <w:pStyle w:val="Compact"/>
        <w:numPr>
          <w:ilvl w:val="0"/>
          <w:numId w:val="1058"/>
        </w:numPr>
      </w:pPr>
      <w:r>
        <w:t xml:space="preserve">User: "Everything feels uncertain..."</w:t>
      </w:r>
    </w:p>
    <w:p>
      <w:pPr>
        <w:pStyle w:val="Compact"/>
        <w:numPr>
          <w:ilvl w:val="0"/>
          <w:numId w:val="1058"/>
        </w:numPr>
      </w:pPr>
      <w:r>
        <w:t xml:space="preserve">Assistant: "I understand uncertainty is difficult. Let's focus on what you can control..."</w:t>
      </w:r>
    </w:p>
    <w:p>
      <w:pPr>
        <w:pStyle w:val="Compact"/>
        <w:numPr>
          <w:ilvl w:val="0"/>
          <w:numId w:val="1058"/>
        </w:numPr>
      </w:pPr>
      <w:r>
        <w:t xml:space="preserve">OCEAN: O:-0.72, C:-0.68, E:-0.75, A:-0.61, N:0.79 (Stable: TRUE)</w:t>
      </w:r>
    </w:p>
    <w:p>
      <w:pPr>
        <w:pStyle w:val="Compact"/>
        <w:numPr>
          <w:ilvl w:val="0"/>
          <w:numId w:val="1058"/>
        </w:numPr>
      </w:pPr>
      <w:r>
        <w:t xml:space="preserve">Directives: Familiar examples, Calm tone, Flexible guidance, Extra comfort</w:t>
      </w:r>
    </w:p>
    <w:p>
      <w:pPr>
        <w:pStyle w:val="Compact"/>
        <w:numPr>
          <w:ilvl w:val="0"/>
          <w:numId w:val="1058"/>
        </w:numPr>
      </w:pPr>
      <w:r>
        <w:t xml:space="preserve">Scores: Det.Acc=2, EMA.Conv=2, Conf.Cal=2, Reg.Eff=2, Tone=2, Rel&amp;Coh=2, Needs=2 (Total: 14/14)</w:t>
      </w:r>
    </w:p>
    <w:p>
      <w:pPr>
        <w:pStyle w:val="FirstParagraph"/>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Human Triangulation Requirement:</w:t>
      </w:r>
      <w:r>
        <w:t xml:space="preserve"> </w:t>
      </w:r>
      <w:r>
        <w:t xml:space="preserve">All LLM evaluator outputs require human validation on a 10-15% sample (minimum n=20 conversations) with two trained annotators. Target: Cohen's κ≥0.70 for human-LLM agreement on shared items. LLM evaluator used for scale but not as sole arbiter. Human-LLM agreement κ≥0.70 serves as a release gate for thesis claims; failure triggers expanded human evaluation.</w:t>
      </w:r>
    </w:p>
    <w:p>
      <w:pPr>
        <w:pStyle w:val="BodyText"/>
      </w:pPr>
      <w:r>
        <w:rPr>
          <w:b/>
          <w:bCs/>
        </w:rPr>
        <w:t xml:space="preserve">Use-Case Outcome Metrics (Simplified Expert Evaluation):</w:t>
      </w:r>
    </w:p>
    <w:p>
      <w:pPr>
        <w:pStyle w:val="BodyText"/>
      </w:pPr>
      <w:r>
        <w:t xml:space="preserve">To ensure feasibility while maintaining rigor, the preliminary study focuses on</w:t>
      </w:r>
      <w:r>
        <w:t xml:space="preserve"> </w:t>
      </w:r>
      <w:r>
        <w:rPr>
          <w:b/>
          <w:bCs/>
        </w:rPr>
        <w:t xml:space="preserve">expert pilot evaluation</w:t>
      </w:r>
      <w:r>
        <w:t xml:space="preserve"> </w:t>
      </w:r>
      <w:r>
        <w:t xml:space="preserve">(n=5-8 domain experts: home care specialists, Spitex coordinators, geriatricians) rather than full caregiver population studies. This approach validates core functionality without requiring large-scale demographic sampling, which is deferred to the thesis phase:</w:t>
      </w:r>
    </w:p>
    <w:p>
      <w:pPr>
        <w:pStyle w:val="BodyText"/>
      </w:pPr>
      <w:r>
        <w:t xml:space="preserve">|| Evaluation Focus | Method | Measurement | Target Threshold |</w:t>
      </w:r>
      <w:r>
        <w:t xml:space="preserve"> </w:t>
      </w:r>
      <w:r>
        <w:t xml:space="preserve">||-----------------|--------|-------------|------------------|</w:t>
      </w:r>
      <w:r>
        <w:t xml:space="preserve"> </w:t>
      </w:r>
      <w:r>
        <w:t xml:space="preserve">||</w:t>
      </w:r>
      <w:r>
        <w:t xml:space="preserve"> </w:t>
      </w:r>
      <w:r>
        <w:rPr>
          <w:b/>
          <w:bCs/>
        </w:rPr>
        <w:t xml:space="preserve">System Usability</w:t>
      </w:r>
      <w:r>
        <w:t xml:space="preserve"> </w:t>
      </w:r>
      <w:r>
        <w:t xml:space="preserve">| Expert think-aloud protocol (3 core tasks) | System Usability Scale (SUS) + task success rate | SUS ≥70; task success ≥80% |</w:t>
      </w:r>
      <w:r>
        <w:t xml:space="preserve"> </w:t>
      </w:r>
      <w:r>
        <w:t xml:space="preserve">||</w:t>
      </w:r>
      <w:r>
        <w:t xml:space="preserve"> </w:t>
      </w:r>
      <w:r>
        <w:rPr>
          <w:b/>
          <w:bCs/>
        </w:rPr>
        <w:t xml:space="preserve">Personality Adaptation Appropriateness</w:t>
      </w:r>
      <w:r>
        <w:t xml:space="preserve"> </w:t>
      </w:r>
      <w:r>
        <w:t xml:space="preserve">| Expert judgment: Does personality detection seem accurate? | 5-point Likert scale ("How well did the system understand the caregiver's personality?") | ≥4.0/5.0 average |</w:t>
      </w:r>
      <w:r>
        <w:t xml:space="preserve"> </w:t>
      </w:r>
      <w:r>
        <w:t xml:space="preserve">||</w:t>
      </w:r>
      <w:r>
        <w:t xml:space="preserve"> </w:t>
      </w:r>
      <w:r>
        <w:rPr>
          <w:b/>
          <w:bCs/>
        </w:rPr>
        <w:t xml:space="preserve">Policy Guidance Clarity</w:t>
      </w:r>
      <w:r>
        <w:t xml:space="preserve"> </w:t>
      </w:r>
      <w:r>
        <w:t xml:space="preserve">| Expert review: Are policy recommendations accurate and grounded? | Manual verification against source documents; no hallucinations | 100% accuracy; zero fabricated benefits |</w:t>
      </w:r>
      <w:r>
        <w:t xml:space="preserve"> </w:t>
      </w:r>
      <w:r>
        <w:t xml:space="preserve">||</w:t>
      </w:r>
      <w:r>
        <w:t xml:space="preserve"> </w:t>
      </w:r>
      <w:r>
        <w:rPr>
          <w:b/>
          <w:bCs/>
        </w:rPr>
        <w:t xml:space="preserve">Emotional Support Quality</w:t>
      </w:r>
      <w:r>
        <w:t xml:space="preserve"> </w:t>
      </w:r>
      <w:r>
        <w:t xml:space="preserve">| Expert assessment: Does tone match caregiver stress level? | 5-point rubric (inappropriate / partially appropriate / well-matched / excellent / exceptional) | ≥4.0/5.0 average |</w:t>
      </w:r>
      <w:r>
        <w:t xml:space="preserve"> </w:t>
      </w:r>
      <w:r>
        <w:t xml:space="preserve">||</w:t>
      </w:r>
      <w:r>
        <w:t xml:space="preserve"> </w:t>
      </w:r>
      <w:r>
        <w:rPr>
          <w:b/>
          <w:bCs/>
        </w:rPr>
        <w:t xml:space="preserve">Tone-Fit Accuracy</w:t>
      </w:r>
      <w:r>
        <w:t xml:space="preserve"> </w:t>
      </w:r>
      <w:r>
        <w:t xml:space="preserve">| Expert rating: Is response tone suited to detected personality? | Comparison of generated tone vs. detected traits | ≥80% alignment |</w:t>
      </w:r>
      <w:r>
        <w:t xml:space="preserve"> </w:t>
      </w:r>
      <w:r>
        <w:t xml:space="preserve">||</w:t>
      </w:r>
      <w:r>
        <w:t xml:space="preserve"> </w:t>
      </w:r>
      <w:r>
        <w:rPr>
          <w:b/>
          <w:bCs/>
        </w:rPr>
        <w:t xml:space="preserve">Grounding Enforcement</w:t>
      </w:r>
      <w:r>
        <w:t xml:space="preserve"> </w:t>
      </w:r>
      <w:r>
        <w:t xml:space="preserve">| Automated verification: All policy claims cite sources | Percentage of policy statements with document citations | 100% citation coverage |</w:t>
      </w:r>
    </w:p>
    <w:p>
      <w:pPr>
        <w:pStyle w:val="BodyText"/>
      </w:pPr>
      <w:r>
        <w:rPr>
          <w:b/>
          <w:bCs/>
        </w:rPr>
        <w:t xml:space="preserve">Rationale for Expert-Only Preliminary Validation:</w:t>
      </w:r>
    </w:p>
    <w:p>
      <w:pPr>
        <w:pStyle w:val="Compact"/>
        <w:numPr>
          <w:ilvl w:val="0"/>
          <w:numId w:val="1059"/>
        </w:numPr>
      </w:pPr>
      <w:r>
        <w:rPr>
          <w:b/>
          <w:bCs/>
        </w:rPr>
        <w:t xml:space="preserve">Expert pilots are achievable and sufficient:</w:t>
      </w:r>
      <w:r>
        <w:t xml:space="preserve"> </w:t>
      </w:r>
      <w:r>
        <w:t xml:space="preserve">n=5-8 domain experts (Spitex coordinators, geriatricians, home care nurses) can be recruited within 2-3 weeks from in-house networks and provide rapid, expert-informed validation of system usability, personality adaptation appropriateness, and policy accuracy</w:t>
      </w:r>
    </w:p>
    <w:p>
      <w:pPr>
        <w:pStyle w:val="Compact"/>
        <w:numPr>
          <w:ilvl w:val="0"/>
          <w:numId w:val="1059"/>
        </w:numPr>
      </w:pPr>
      <w:r>
        <w:rPr>
          <w:b/>
          <w:bCs/>
        </w:rPr>
        <w:t xml:space="preserve">Expert judgment is appropriate for this scope:</w:t>
      </w:r>
      <w:r>
        <w:t xml:space="preserve"> </w:t>
      </w:r>
      <w:r>
        <w:t xml:space="preserve">Domain specialists can assess technical functionality, personality adaptation quality, and policy grounding accuracy—all primary goals of this proof-of-concept study</w:t>
      </w:r>
    </w:p>
    <w:p>
      <w:pPr>
        <w:pStyle w:val="Compact"/>
        <w:numPr>
          <w:ilvl w:val="0"/>
          <w:numId w:val="1059"/>
        </w:numPr>
      </w:pPr>
      <w:r>
        <w:rPr>
          <w:b/>
          <w:bCs/>
        </w:rPr>
        <w:t xml:space="preserve">Clinical outcome measurement is out of scope:</w:t>
      </w:r>
      <w:r>
        <w:t xml:space="preserve"> </w:t>
      </w:r>
      <w:r>
        <w:t xml:space="preserve">This preliminary study does not include real caregiver validation, burden reduction measurement, or longitudinal engagement tracking. These represent separate research phases requiring different IRB approvals, longer timelines, and larger sample sizes</w:t>
      </w:r>
    </w:p>
    <w:p>
      <w:pPr>
        <w:pStyle w:val="Compact"/>
        <w:numPr>
          <w:ilvl w:val="0"/>
          <w:numId w:val="1059"/>
        </w:numPr>
      </w:pPr>
      <w:r>
        <w:rPr>
          <w:b/>
          <w:bCs/>
        </w:rPr>
        <w:t xml:space="preserve">Foundation for future research:</w:t>
      </w:r>
      <w:r>
        <w:t xml:space="preserve"> </w:t>
      </w:r>
      <w:r>
        <w:t xml:space="preserve">Results from this expert-validated preliminary study provide evidence and design refinements to support future clinical research if warranted</w:t>
      </w:r>
    </w:p>
    <w:p>
      <w:pPr>
        <w:pStyle w:val="FirstParagraph"/>
      </w:pPr>
      <w:r>
        <w:rPr>
          <w:b/>
          <w:bCs/>
        </w:rPr>
        <w:t xml:space="preserve">Qualitative Feedback Collection:</w:t>
      </w:r>
      <w:r>
        <w:t xml:space="preserve"> </w:t>
      </w:r>
      <w:r>
        <w:t xml:space="preserve">Semi-structured expert exit interviews (n=5-8) exploring: (1) personality adaptation appropriateness, (2) policy guidance clarity, (3) emotional support quality, (4) system reliability perceptions, (5) suggestions for improvement. Thematic analysis for emergent design recommendations.</w:t>
      </w:r>
    </w:p>
    <w:p>
      <w:pPr>
        <w:pStyle w:val="BodyText"/>
      </w:pPr>
      <w:r>
        <w:rPr>
          <w:b/>
          <w:bCs/>
        </w:rPr>
        <w:t xml:space="preserve">Preliminary Study Experimental Validation (Expert-Focused Scope):</w:t>
      </w:r>
    </w:p>
    <w:p>
      <w:pPr>
        <w:pStyle w:val="BodyText"/>
      </w:pPr>
      <w:r>
        <w:t xml:space="preserve">|| Experiment | Objective | Method | Success Criteria |</w:t>
      </w:r>
      <w:r>
        <w:t xml:space="preserve"> </w:t>
      </w:r>
      <w:r>
        <w:t xml:space="preserve">||------------|-----------|--------|------------------|</w:t>
      </w:r>
      <w:r>
        <w:t xml:space="preserve"> </w:t>
      </w:r>
      <w:r>
        <w:t xml:space="preserve">||</w:t>
      </w:r>
      <w:r>
        <w:t xml:space="preserve"> </w:t>
      </w:r>
      <w:r>
        <w:rPr>
          <w:b/>
          <w:bCs/>
        </w:rPr>
        <w:t xml:space="preserve">E1: Expert Pilot</w:t>
      </w:r>
      <w:r>
        <w:t xml:space="preserve"> </w:t>
      </w:r>
      <w:r>
        <w:t xml:space="preserve">| Validate system usability and personality accuracy with domain experts | n=5-8 think-aloud sessions; SUS ≥70; expert Likert ratings ≥4.0/5.0 | Core functionality validated; zero policy hallucinations |</w:t>
      </w:r>
      <w:r>
        <w:t xml:space="preserve"> </w:t>
      </w:r>
      <w:r>
        <w:t xml:space="preserve">||</w:t>
      </w:r>
      <w:r>
        <w:t xml:space="preserve"> </w:t>
      </w:r>
      <w:r>
        <w:rPr>
          <w:b/>
          <w:bCs/>
        </w:rPr>
        <w:t xml:space="preserve">E2: EMA Sensitivity</w:t>
      </w:r>
      <w:r>
        <w:t xml:space="preserve"> </w:t>
      </w:r>
      <w:r>
        <w:t xml:space="preserve">| Validate α=0.3 selection | Test α ∈ {0.1, 0.2, 0.3, 0.4, 0.5} with N≥250 simulated conversations | Convergence ≤8 turns, σ²&lt;0.15, best responsiveness |</w:t>
      </w:r>
      <w:r>
        <w:t xml:space="preserve"> </w:t>
      </w:r>
      <w:r>
        <w:t xml:space="preserve">||</w:t>
      </w:r>
      <w:r>
        <w:t xml:space="preserve"> </w:t>
      </w:r>
      <w:r>
        <w:rPr>
          <w:b/>
          <w:bCs/>
        </w:rPr>
        <w:t xml:space="preserve">E3: Regulation Effectiveness</w:t>
      </w:r>
      <w:r>
        <w:t xml:space="preserve"> </w:t>
      </w:r>
      <w:r>
        <w:t xml:space="preserve">| Validate directive-outcome alignment | Ablation tests removing directives; measure quality impact | Cohen's d≥0.3 for primary directives |</w:t>
      </w:r>
      <w:r>
        <w:t xml:space="preserve"> </w:t>
      </w:r>
      <w:r>
        <w:t xml:space="preserve">||</w:t>
      </w:r>
      <w:r>
        <w:t xml:space="preserve"> </w:t>
      </w:r>
      <w:r>
        <w:rPr>
          <w:b/>
          <w:bCs/>
        </w:rPr>
        <w:t xml:space="preserve">E4: Human-LLM Agreement</w:t>
      </w:r>
      <w:r>
        <w:t xml:space="preserve"> </w:t>
      </w:r>
      <w:r>
        <w:t xml:space="preserve">| Validate automated evaluator | Two human annotators + LLM on n≥20 conversations | Cohen's κ≥0.70 (release gate) |</w:t>
      </w:r>
      <w:r>
        <w:t xml:space="preserve"> </w:t>
      </w:r>
      <w:r>
        <w:t xml:space="preserve">||</w:t>
      </w:r>
      <w:r>
        <w:t xml:space="preserve"> </w:t>
      </w:r>
      <w:r>
        <w:rPr>
          <w:b/>
          <w:bCs/>
        </w:rPr>
        <w:t xml:space="preserve">E5: Policy Pack Transfer</w:t>
      </w:r>
      <w:r>
        <w:t xml:space="preserve"> </w:t>
      </w:r>
      <w:r>
        <w:t xml:space="preserve">| Validate cross-domain reusability | Two independent implementers swap policy packs (2 domains) | Median time ≤30 min, zero code changes |</w:t>
      </w:r>
      <w:r>
        <w:t xml:space="preserve"> </w:t>
      </w:r>
      <w:r>
        <w:rPr>
          <w:b/>
          <w:bCs/>
        </w:rPr>
        <w:t xml:space="preserve">Baseline Conditions:</w:t>
      </w:r>
      <w:r>
        <w:t xml:space="preserve"> </w:t>
      </w:r>
      <w:r>
        <w:t xml:space="preserve">Generic (non-adaptive), memory-only (mem0-style), detection-only (no regulation). Target metrics for expert evaluation: Cohen's d≥0.3, ≥15% relative improvement vs. baseline.</w:t>
      </w:r>
    </w:p>
    <w:bookmarkStart w:id="37" w:name="Xf7a2c251f9af3e01875cb23dadfb62ab0f3c2dd"/>
    <w:p>
      <w:pPr>
        <w:pStyle w:val="Heading4"/>
      </w:pPr>
      <w:r>
        <w:t xml:space="preserve">4.6.7 Threats to Validity</w:t>
      </w:r>
    </w:p>
    <w:p>
      <w:pPr>
        <w:pStyle w:val="FirstParagraph"/>
      </w:pPr>
      <w:r>
        <w:rPr>
          <w:b/>
          <w:bCs/>
        </w:rPr>
        <w:t xml:space="preserve">Instrumentation Bias (LLM Evaluator):</w:t>
      </w:r>
      <w:r>
        <w:t xml:space="preserve"> </w:t>
      </w:r>
      <w:r>
        <w:t xml:space="preserve">Automated evaluation relies on fixed LLM prompts; model drift or prompt sensitivity may bias scores.</w:t>
      </w:r>
      <w:r>
        <w:t xml:space="preserve"> </w:t>
      </w:r>
      <w:r>
        <w:rPr>
          <w:i/>
          <w:iCs/>
        </w:rPr>
        <w:t xml:space="preserve">Mitigation:</w:t>
      </w:r>
      <w:r>
        <w:t xml:space="preserve"> </w:t>
      </w:r>
      <w:r>
        <w:t xml:space="preserve">Human audit gate (κ≥0.70), prompt versioning, inter-run consistency checks (≥0.85 expected).</w:t>
      </w:r>
    </w:p>
    <w:p>
      <w:pPr>
        <w:pStyle w:val="BodyText"/>
      </w:pPr>
      <w:r>
        <w:rPr>
          <w:b/>
          <w:bCs/>
        </w:rPr>
        <w:t xml:space="preserve">Demand Characteristics (Pilot Phase):</w:t>
      </w:r>
      <w:r>
        <w:t xml:space="preserve"> </w:t>
      </w:r>
      <w:r>
        <w:t xml:space="preserve">Swiss caregiver participants may respond to perceived experimenter expectations or cues about "correct" personality ratings.</w:t>
      </w:r>
      <w:r>
        <w:t xml:space="preserve"> </w:t>
      </w:r>
      <w:r>
        <w:rPr>
          <w:i/>
          <w:iCs/>
        </w:rPr>
        <w:t xml:space="preserve">Mitigation:</w:t>
      </w:r>
      <w:r>
        <w:t xml:space="preserve"> </w:t>
      </w:r>
      <w:r>
        <w:t xml:space="preserve">Informed consent emphasizes voluntary participation and no right answers; use indirect personality inference from conversation patterns rather than explicit questionnaires during trials.</w:t>
      </w:r>
    </w:p>
    <w:p>
      <w:pPr>
        <w:pStyle w:val="BodyText"/>
      </w:pPr>
      <w:r>
        <w:rPr>
          <w:b/>
          <w:bCs/>
        </w:rPr>
        <w:t xml:space="preserve">Language and Canton Variance:</w:t>
      </w:r>
      <w:r>
        <w:t xml:space="preserve"> </w:t>
      </w:r>
      <w:r>
        <w:t xml:space="preserve">Swiss German, French, and Italian language nuances; canton-specific policy variations may not generalize across all 26 cantons equally.</w:t>
      </w:r>
      <w:r>
        <w:t xml:space="preserve"> </w:t>
      </w:r>
      <w:r>
        <w:rPr>
          <w:i/>
          <w:iCs/>
        </w:rPr>
        <w:t xml:space="preserve">Mitigation:</w:t>
      </w:r>
      <w:r>
        <w:t xml:space="preserve"> </w:t>
      </w:r>
      <w:r>
        <w:t xml:space="preserve">Stratified analysis by linguistic region and 3–4 representative cantons (ZH, BE, VD, TI); document policy retrieval gaps per canton.</w:t>
      </w:r>
    </w:p>
    <w:p>
      <w:pPr>
        <w:pStyle w:val="BodyText"/>
      </w:pPr>
      <w:r>
        <w:rPr>
          <w:b/>
          <w:bCs/>
        </w:rPr>
        <w:t xml:space="preserve">Synthetic-to-Human Transfer Gap:</w:t>
      </w:r>
      <w:r>
        <w:t xml:space="preserve"> </w:t>
      </w:r>
      <w:r>
        <w:t xml:space="preserve">Simulated caregiver profiles (Type A/B/C) may not reflect real caregiver personality distribution or motivation dynamics.</w:t>
      </w:r>
      <w:r>
        <w:t xml:space="preserve"> </w:t>
      </w:r>
      <w:r>
        <w:rPr>
          <w:i/>
          <w:iCs/>
        </w:rPr>
        <w:t xml:space="preserve">Mitigation:</w:t>
      </w:r>
      <w:r>
        <w:t xml:space="preserve"> </w:t>
      </w:r>
      <w:r>
        <w:t xml:space="preserve">Pilot validates findings on n=30–50 human participants; thesis phase compares simulated vs. human conversations to quantify transfer gap; qualitative interviews capture real-world interaction patterns not captured by metrics.</w:t>
      </w:r>
    </w:p>
    <w:bookmarkEnd w:id="37"/>
    <w:bookmarkEnd w:id="38"/>
    <w:bookmarkStart w:id="39" w:name="X852926ee742307c894f41a13db910d08a98e9c6"/>
    <w:p>
      <w:pPr>
        <w:pStyle w:val="Heading3"/>
      </w:pPr>
      <w:r>
        <w:t xml:space="preserve">4.7 System Advantages and Reproducibility</w:t>
      </w:r>
    </w:p>
    <w:p>
      <w:pPr>
        <w:pStyle w:val="FirstParagraph"/>
      </w:pPr>
      <w:r>
        <w:rPr>
          <w:b/>
          <w:bCs/>
        </w:rPr>
        <w:t xml:space="preserve">Key Advantages:</w:t>
      </w:r>
      <w:r>
        <w:t xml:space="preserve"> </w:t>
      </w:r>
      <w:r>
        <w:t xml:space="preserve">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pPr>
        <w:pStyle w:val="BodyText"/>
      </w:pPr>
      <w:r>
        <w:rPr>
          <w:b/>
          <w:bCs/>
        </w:rPr>
        <w:t xml:space="preserve">Reproducibility Measures:</w:t>
      </w:r>
      <w:r>
        <w:t xml:space="preserve"> </w:t>
      </w:r>
      <w:r>
        <w:t xml:space="preserve">Fixed parameters (model versions, API endpoints, temperature, seeds, prompt hashes); comprehensive JSONL logging (per-turn traces, node timings, errors, configs); neutral fallbacks for all failures; dialogue-only grounding; automated CSV export for analysis.</w:t>
      </w:r>
    </w:p>
    <w:p>
      <w:r>
        <w:pict>
          <v:rect style="width:0;height:1.5pt" o:hralign="center" o:hrstd="t" o:hr="t"/>
        </w:pict>
      </w:r>
    </w:p>
    <w:bookmarkEnd w:id="39"/>
    <w:bookmarkEnd w:id="40"/>
    <w:bookmarkStart w:id="47" w:name="Xe67829e61c10b4974b1d93707511b7a857ae86e"/>
    <w:p>
      <w:pPr>
        <w:pStyle w:val="Heading2"/>
      </w:pPr>
      <w:r>
        <w:t xml:space="preserve">5. Technology, Software, and Applications</w:t>
      </w:r>
    </w:p>
    <w:bookmarkStart w:id="41" w:name="X1c17821d5c804e95218a7be74349f5c44d1b1a6"/>
    <w:p>
      <w:pPr>
        <w:pStyle w:val="Heading3"/>
      </w:pPr>
      <w:r>
        <w:t xml:space="preserve">5.1 Core Technology Stack</w:t>
      </w:r>
    </w:p>
    <w:p>
      <w:pPr>
        <w:pStyle w:val="FirstParagraph"/>
      </w:pPr>
      <w:r>
        <w:t xml:space="preserve">The system employs an N8N-orchestrated architecture combining: (1)</w:t>
      </w:r>
      <w:r>
        <w:t xml:space="preserve"> </w:t>
      </w:r>
      <w:r>
        <w:rPr>
          <w:b/>
          <w:bCs/>
        </w:rPr>
        <w:t xml:space="preserve">Backend</w:t>
      </w:r>
      <w:r>
        <w:t xml:space="preserve">: N8N workflow engine with PostgreSQL (ACID-compliant state persistence) and Redis (session caching); (2)</w:t>
      </w:r>
      <w:r>
        <w:t xml:space="preserve"> </w:t>
      </w:r>
      <w:r>
        <w:rPr>
          <w:b/>
          <w:bCs/>
        </w:rPr>
        <w:t xml:space="preserve">LLMs</w:t>
      </w:r>
      <w:r>
        <w:t xml:space="preserve">: GPT-4.1 for detection (temp 0.3, 300 tokens, 30s timeout) and generation (temp 0.7, 220 tokens, 20s timeout), with Gemini 2.5 Pro as cost-effective alternative; (3)</w:t>
      </w:r>
      <w:r>
        <w:t xml:space="preserve"> </w:t>
      </w:r>
      <w:r>
        <w:rPr>
          <w:b/>
          <w:bCs/>
        </w:rPr>
        <w:t xml:space="preserve">Frontend</w:t>
      </w:r>
      <w:r>
        <w:t xml:space="preserve">: Next.js 14+ (React 18) with Server-Sent Events for real-time OCEAN updates; (4)</w:t>
      </w:r>
      <w:r>
        <w:t xml:space="preserve"> </w:t>
      </w:r>
      <w:r>
        <w:rPr>
          <w:b/>
          <w:bCs/>
        </w:rPr>
        <w:t xml:space="preserve">Containerization</w:t>
      </w:r>
      <w:r>
        <w:t xml:space="preserve">: Docker Compose for local development, Vercel for frontend deployment. Complete specifications in supplementary materials.</w:t>
      </w:r>
    </w:p>
    <w:bookmarkEnd w:id="41"/>
    <w:bookmarkStart w:id="42" w:name="X5a96d4c63cfade11cbaff4a25ddedcb06b5f3a8"/>
    <w:p>
      <w:pPr>
        <w:pStyle w:val="Heading3"/>
      </w:pPr>
      <w:r>
        <w:t xml:space="preserve">5.2 Development and Testing</w:t>
      </w:r>
    </w:p>
    <w:p>
      <w:pPr>
        <w:pStyle w:val="FirstParagraph"/>
      </w:pPr>
      <w:r>
        <w:rPr>
          <w:b/>
          <w:bCs/>
        </w:rPr>
        <w:t xml:space="preserve">Environment Setup</w:t>
      </w:r>
      <w:r>
        <w:t xml:space="preserve">: Docker Compose orchestrates N8N, PostgreSQL, and Redis containers with</w:t>
      </w:r>
      <w:r>
        <w:t xml:space="preserve"> </w:t>
      </w:r>
      <w:r>
        <w:rPr>
          <w:rStyle w:val="VerbatimChar"/>
        </w:rPr>
        <w:t xml:space="preserve">.env</w:t>
      </w:r>
      <w:r>
        <w:t xml:space="preserve"> </w:t>
      </w:r>
      <w:r>
        <w:t xml:space="preserve">configuration, locked dependencies (</w:t>
      </w:r>
      <w:r>
        <w:rPr>
          <w:rStyle w:val="VerbatimChar"/>
        </w:rPr>
        <w:t xml:space="preserve">requirements.txt</w:t>
      </w:r>
      <w:r>
        <w:t xml:space="preserve">,</w:t>
      </w:r>
      <w:r>
        <w:t xml:space="preserve"> </w:t>
      </w:r>
      <w:r>
        <w:rPr>
          <w:rStyle w:val="VerbatimChar"/>
        </w:rPr>
        <w:t xml:space="preserve">package.json</w:t>
      </w:r>
      <w:r>
        <w:t xml:space="preserve">), and encrypted API keys via N8N credential vault.</w:t>
      </w:r>
      <w:r>
        <w:t xml:space="preserve"> </w:t>
      </w:r>
      <w:r>
        <w:rPr>
          <w:b/>
          <w:bCs/>
        </w:rPr>
        <w:t xml:space="preserve">Quality Assurance</w:t>
      </w:r>
      <w:r>
        <w:t xml:space="preserve">: Automated testing suite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 validates JSON contracts, EMA convergence, and evaluator consistency.</w:t>
      </w:r>
      <w:r>
        <w:t xml:space="preserve"> </w:t>
      </w:r>
      <w:r>
        <w:rPr>
          <w:b/>
          <w:bCs/>
        </w:rPr>
        <w:t xml:space="preserve">Monitoring</w:t>
      </w:r>
      <w:r>
        <w:t xml:space="preserve">: N8N execution logs track node timings, success rates, token usage, and system health with automated failure alerts.</w:t>
      </w:r>
    </w:p>
    <w:bookmarkEnd w:id="42"/>
    <w:bookmarkStart w:id="43" w:name="X34a925ea9656a93ba92571708d0e2f347655e9b"/>
    <w:p>
      <w:pPr>
        <w:pStyle w:val="Heading3"/>
      </w:pPr>
      <w:r>
        <w:t xml:space="preserve">5.3 Security and Privacy</w:t>
      </w:r>
    </w:p>
    <w:p>
      <w:pPr>
        <w:pStyle w:val="FirstParagraph"/>
      </w:pPr>
      <w:r>
        <w:rPr>
          <w:b/>
          <w:bCs/>
        </w:rPr>
        <w:t xml:space="preserve">Data Protection</w:t>
      </w:r>
      <w:r>
        <w:t xml:space="preserve">: AES-256 encryption at rest, TLS 1.3 in transit; role-based access (PI and supervisor only); comprehensive audit trails via JSONL logging; data minimization (no PII collection).</w:t>
      </w:r>
      <w:r>
        <w:t xml:space="preserve"> </w:t>
      </w:r>
      <w:r>
        <w:rPr>
          <w:b/>
          <w:bCs/>
        </w:rPr>
        <w:t xml:space="preserve">API Security</w:t>
      </w:r>
      <w:r>
        <w:t xml:space="preserve">: N8N credential vault for key management; rate limiting (configurable per endpoint); sanitized error messages; HTTPS enforcement.</w:t>
      </w:r>
      <w:r>
        <w:t xml:space="preserve"> </w:t>
      </w:r>
      <w:r>
        <w:rPr>
          <w:b/>
          <w:bCs/>
        </w:rPr>
        <w:t xml:space="preserve">Privacy Compliance</w:t>
      </w:r>
      <w:r>
        <w:t xml:space="preserve">: Anonymization protocols, explicit user consent, GDPR adherence with 5-year retention and user-controlled deletion rights.</w:t>
      </w:r>
    </w:p>
    <w:bookmarkEnd w:id="43"/>
    <w:bookmarkStart w:id="44" w:name="X426ebc4d76cbfc4fd6121f7e7d76ddb39f3b490"/>
    <w:p>
      <w:pPr>
        <w:pStyle w:val="Heading3"/>
      </w:pPr>
      <w:r>
        <w:t xml:space="preserve">5.4 Computational Costs and Performance</w:t>
      </w:r>
    </w:p>
    <w:p>
      <w:pPr>
        <w:pStyle w:val="FirstParagraph"/>
      </w:pPr>
      <w:r>
        <w:rPr>
          <w:b/>
          <w:bCs/>
        </w:rPr>
        <w:t xml:space="preserve">Cost and Performance Estimates</w:t>
      </w:r>
      <w:r>
        <w:t xml:space="preserve">: Preliminary cost modeling suggests per-turn expenses and latency targets that favor GPT-4 for accuracy with Gemini-1.5-Pro as cost-effective alternative. Optimization strategies include response caching, batch processing, and adaptive verification.</w:t>
      </w:r>
      <w:r>
        <w:t xml:space="preserve"> </w:t>
      </w:r>
      <w:r>
        <w:rPr>
          <w:b/>
          <w:bCs/>
        </w:rPr>
        <w:t xml:space="preserve">Cost Sensitivity (±50% band):</w:t>
      </w:r>
      <w:r>
        <w:t xml:space="preserve"> </w:t>
      </w:r>
      <w:r>
        <w:t xml:space="preserve">Actual costs depend on provider pricing, prompt/response token length, and request volume; budget projections assume 520 tokens/turn and are subject to ±50% variance due to token price fluctuations, API tier changes, and prompt optimization.</w:t>
      </w:r>
      <w:r>
        <w:t xml:space="preserve"> </w:t>
      </w:r>
      <w:r>
        <w:rPr>
          <w:b/>
          <w:bCs/>
        </w:rPr>
        <w:t xml:space="preserve">Latency SLOs &amp; Hardware Assumptions:</w:t>
      </w:r>
      <w:r>
        <w:t xml:space="preserve"> </w:t>
      </w:r>
      <w:r>
        <w:t xml:space="preserve">For the preliminary study, latency targets are</w:t>
      </w:r>
      <w:r>
        <w:t xml:space="preserve"> </w:t>
      </w:r>
      <w:r>
        <w:rPr>
          <w:b/>
          <w:bCs/>
        </w:rPr>
        <w:t xml:space="preserve">p90 &lt; 2.5s end-to-end</w:t>
      </w:r>
      <w:r>
        <w:t xml:space="preserve"> </w:t>
      </w:r>
      <w:r>
        <w:t xml:space="preserve">under local development hardware (16GB RAM, 4-8 vCPU, low network latency). Production p95 targets and deployment on cloud infrastructure (e.g., AWS t3.large + CloudFront) will be revisited during the thesis phase. Detection latency target: &lt;1.5s (p95); generation latency: &lt;1.5s (p95); database operations: &lt;100ms (p95). Detailed vendor-specific costs, latency benchmarks, and token usage projections are provided in Appendix E (based on Q4 2024 pricing; subject to provider changes).</w:t>
      </w:r>
    </w:p>
    <w:bookmarkEnd w:id="44"/>
    <w:bookmarkStart w:id="45" w:name="X501da7378a426266eb12c26862bf68df629c668"/>
    <w:p>
      <w:pPr>
        <w:pStyle w:val="Heading3"/>
      </w:pPr>
      <w:r>
        <w:t xml:space="preserve">5.5 Deployment and Maintenance</w:t>
      </w:r>
    </w:p>
    <w:p>
      <w:pPr>
        <w:pStyle w:val="FirstParagraph"/>
      </w:pPr>
      <w:r>
        <w:rPr>
          <w:b/>
          <w:bCs/>
        </w:rPr>
        <w:t xml:space="preserve">Deployment Strategy</w:t>
      </w:r>
      <w:r>
        <w:t xml:space="preserve">: Docker Compose for development; cloud staging environment for integration testing; Kubernetes planned for production scaling (horizontal N8N instances, PostgreSQL read replicas).</w:t>
      </w:r>
      <w:r>
        <w:t xml:space="preserve"> </w:t>
      </w:r>
      <w:r>
        <w:rPr>
          <w:b/>
          <w:bCs/>
        </w:rPr>
        <w:t xml:space="preserve">Maintenance Protocols</w:t>
      </w:r>
      <w:r>
        <w:t xml:space="preserve">: Model version locking with API endpoint pinning; N8N workflow version control (Git-tracked JSON exports); automated PostgreSQL backups (daily encrypted snapshots); comprehensive technical documentation for reproducibility.</w:t>
      </w:r>
    </w:p>
    <w:bookmarkEnd w:id="45"/>
    <w:bookmarkStart w:id="46" w:name="X99d30b9f6458e48a07728835d7dcb6210cf1dd5"/>
    <w:p>
      <w:pPr>
        <w:pStyle w:val="Heading3"/>
      </w:pPr>
      <w:r>
        <w:t xml:space="preserve">5.6 Frontend Architecture: Lightweight Demo Interface</w:t>
      </w:r>
    </w:p>
    <w:p>
      <w:pPr>
        <w:pStyle w:val="FirstParagraph"/>
      </w:pPr>
      <w:r>
        <w:rPr>
          <w:b/>
          <w:bCs/>
        </w:rPr>
        <w:t xml:space="preserve">Streamlit-Based UI (Weeks 9-10, Thesis Phase):</w:t>
      </w:r>
    </w:p>
    <w:p>
      <w:pPr>
        <w:pStyle w:val="BodyText"/>
      </w:pPr>
      <w:r>
        <w:t xml:space="preserve">For the thesis phase, a lightweight</w:t>
      </w:r>
      <w:r>
        <w:t xml:space="preserve"> </w:t>
      </w:r>
      <w:r>
        <w:rPr>
          <w:b/>
          <w:bCs/>
        </w:rPr>
        <w:t xml:space="preserve">Streamlit</w:t>
      </w:r>
      <w:r>
        <w:t xml:space="preserve"> </w:t>
      </w:r>
      <w:r>
        <w:t xml:space="preserve">web interface will be developed for expert pilot testing and thesis defense demonstration. This prioritizes rapid development and usability over production deployment.</w:t>
      </w:r>
    </w:p>
    <w:p>
      <w:pPr>
        <w:pStyle w:val="BodyText"/>
      </w:pPr>
      <w:r>
        <w:rPr>
          <w:b/>
          <w:bCs/>
        </w:rPr>
        <w:t xml:space="preserve">Core Features:</w:t>
      </w:r>
    </w:p>
    <w:p>
      <w:pPr>
        <w:pStyle w:val="Compact"/>
        <w:numPr>
          <w:ilvl w:val="0"/>
          <w:numId w:val="1060"/>
        </w:numPr>
      </w:pPr>
      <w:r>
        <w:rPr>
          <w:b/>
          <w:bCs/>
        </w:rPr>
        <w:t xml:space="preserve">Personality Trait Display</w:t>
      </w:r>
      <w:r>
        <w:t xml:space="preserve"> </w:t>
      </w:r>
      <w:r>
        <w:t xml:space="preserve">— Real-time OCEAN scores with visual radar chart + EMA trajectory</w:t>
      </w:r>
    </w:p>
    <w:p>
      <w:pPr>
        <w:pStyle w:val="Compact"/>
        <w:numPr>
          <w:ilvl w:val="0"/>
          <w:numId w:val="1060"/>
        </w:numPr>
      </w:pPr>
      <w:r>
        <w:rPr>
          <w:b/>
          <w:bCs/>
        </w:rPr>
        <w:t xml:space="preserve">Directive Logging</w:t>
      </w:r>
      <w:r>
        <w:t xml:space="preserve"> </w:t>
      </w:r>
      <w:r>
        <w:t xml:space="preserve">— Show active behavioral directives applied to current response</w:t>
      </w:r>
    </w:p>
    <w:p>
      <w:pPr>
        <w:pStyle w:val="Compact"/>
        <w:numPr>
          <w:ilvl w:val="0"/>
          <w:numId w:val="1060"/>
        </w:numPr>
      </w:pPr>
      <w:r>
        <w:rPr>
          <w:b/>
          <w:bCs/>
        </w:rPr>
        <w:t xml:space="preserve">Policy Navigation</w:t>
      </w:r>
      <w:r>
        <w:t xml:space="preserve"> </w:t>
      </w:r>
      <w:r>
        <w:t xml:space="preserve">— Display RAG-retrieved policy chunks with source citations + confidence scores</w:t>
      </w:r>
    </w:p>
    <w:p>
      <w:pPr>
        <w:pStyle w:val="Compact"/>
        <w:numPr>
          <w:ilvl w:val="0"/>
          <w:numId w:val="1060"/>
        </w:numPr>
      </w:pPr>
      <w:r>
        <w:rPr>
          <w:b/>
          <w:bCs/>
        </w:rPr>
        <w:t xml:space="preserve">Think-Aloud Protocol Support</w:t>
      </w:r>
      <w:r>
        <w:t xml:space="preserve"> </w:t>
      </w:r>
      <w:r>
        <w:t xml:space="preserve">— Session recording, participant feedback buttons (helpful/not helpful), post-session SUS questionnaire</w:t>
      </w:r>
    </w:p>
    <w:p>
      <w:pPr>
        <w:pStyle w:val="Compact"/>
        <w:numPr>
          <w:ilvl w:val="0"/>
          <w:numId w:val="1060"/>
        </w:numPr>
      </w:pPr>
      <w:r>
        <w:rPr>
          <w:b/>
          <w:bCs/>
        </w:rPr>
        <w:t xml:space="preserve">Admin Dashboard</w:t>
      </w:r>
      <w:r>
        <w:t xml:space="preserve"> </w:t>
      </w:r>
      <w:r>
        <w:t xml:space="preserve">— Expert session review, metric tracking (SUS, task success, tone fit)</w:t>
      </w:r>
    </w:p>
    <w:p>
      <w:pPr>
        <w:pStyle w:val="FirstParagraph"/>
      </w:pPr>
      <w:r>
        <w:rPr>
          <w:b/>
          <w:bCs/>
        </w:rPr>
        <w:t xml:space="preserve">Rationale:</w:t>
      </w:r>
      <w:r>
        <w:t xml:space="preserve"> </w:t>
      </w:r>
      <w:r>
        <w:t xml:space="preserve">Streamlit enables rapid prototyping (~6 hours development) with minimal dependencies, ideal for expert pilot (n=5-8) and thesis examination. Future production deployment (React/Next.js) is a post-thesis extension.</w:t>
      </w:r>
    </w:p>
    <w:p>
      <w:pPr>
        <w:pStyle w:val="BodyText"/>
      </w:pPr>
      <w:r>
        <w:rPr>
          <w:b/>
          <w:bCs/>
        </w:rPr>
        <w:t xml:space="preserve">Implementation Stack:</w:t>
      </w:r>
    </w:p>
    <w:p>
      <w:pPr>
        <w:pStyle w:val="Compact"/>
        <w:numPr>
          <w:ilvl w:val="0"/>
          <w:numId w:val="1061"/>
        </w:numPr>
      </w:pPr>
      <w:r>
        <w:t xml:space="preserve">Backend: Flask REST API (detect→regulate→generate pipeline)</w:t>
      </w:r>
    </w:p>
    <w:p>
      <w:pPr>
        <w:pStyle w:val="Compact"/>
        <w:numPr>
          <w:ilvl w:val="0"/>
          <w:numId w:val="1061"/>
        </w:numPr>
      </w:pPr>
      <w:r>
        <w:t xml:space="preserve">Frontend: Streamlit (UI layer)</w:t>
      </w:r>
    </w:p>
    <w:p>
      <w:pPr>
        <w:pStyle w:val="Compact"/>
        <w:numPr>
          <w:ilvl w:val="0"/>
          <w:numId w:val="1061"/>
        </w:numPr>
      </w:pPr>
      <w:r>
        <w:t xml:space="preserve">Deployment: Local development machine for expert pilot; cloud deployment (Heroku/Streamlit Cloud) optional for thesis defense</w:t>
      </w:r>
    </w:p>
    <w:p>
      <w:pPr>
        <w:pStyle w:val="FirstParagraph"/>
      </w:pPr>
      <w:r>
        <w:rPr>
          <w:b/>
          <w:bCs/>
        </w:rPr>
        <w:t xml:space="preserve">Success Criteria:</w:t>
      </w:r>
      <w:r>
        <w:t xml:space="preserve"> </w:t>
      </w:r>
      <w:r>
        <w:t xml:space="preserve">UI supports expert think-aloud tasks without technical friction; SUS ≥70; zero crashes during 5-8 expert sessions.</w:t>
      </w:r>
    </w:p>
    <w:p>
      <w:r>
        <w:pict>
          <v:rect style="width:0;height:1.5pt" o:hralign="center" o:hrstd="t" o:hr="t"/>
        </w:pict>
      </w:r>
    </w:p>
    <w:bookmarkEnd w:id="46"/>
    <w:bookmarkEnd w:id="47"/>
    <w:bookmarkStart w:id="51" w:name="Xf39cdd8e9631b1040b68b9fd15ae4730d3a4298"/>
    <w:p>
      <w:pPr>
        <w:pStyle w:val="Heading2"/>
      </w:pPr>
      <w:r>
        <w:t xml:space="preserve">6. Project Plan and Risk Management</w:t>
      </w:r>
    </w:p>
    <w:bookmarkStart w:id="48" w:name="Xea1823158d8b092983802ca920bc19662f03877"/>
    <w:p>
      <w:pPr>
        <w:pStyle w:val="Heading3"/>
      </w:pPr>
      <w:r>
        <w:t xml:space="preserve">6.1 Thesis Proposal and Structure</w:t>
      </w:r>
    </w:p>
    <w:p>
      <w:pPr>
        <w:pStyle w:val="FirstParagraph"/>
      </w:pPr>
      <w:r>
        <w:rPr>
          <w:b/>
          <w:bCs/>
        </w:rPr>
        <w:t xml:space="preserve">Annotated Thesis Structure (Target: 80-100 pages)</w:t>
      </w:r>
    </w:p>
    <w:p>
      <w:pPr>
        <w:pStyle w:val="BodyText"/>
      </w:pPr>
      <w:r>
        <w:rPr>
          <w:b/>
          <w:bCs/>
        </w:rPr>
        <w:t xml:space="preserve">Chapter 1: Introduction</w:t>
      </w:r>
      <w:r>
        <w:t xml:space="preserve"> </w:t>
      </w:r>
      <w:r>
        <w:t xml:space="preserve">(8-10 pages) - Context, problem statement, research objectives, RQ1-5, contributions, organization</w:t>
      </w:r>
    </w:p>
    <w:p>
      <w:pPr>
        <w:pStyle w:val="BodyText"/>
      </w:pPr>
      <w:r>
        <w:rPr>
          <w:b/>
          <w:bCs/>
        </w:rPr>
        <w:t xml:space="preserve">Chapter 2: Literature Review</w:t>
      </w:r>
      <w:r>
        <w:t xml:space="preserve"> </w:t>
      </w:r>
      <w:r>
        <w:t xml:space="preserve">(15-18 pages) - Big Five/Zurich Model foundations, personality-aware AI state-of-art, industrial memory systems, LLM dialogue systems, temporal stability methods, research gaps</w:t>
      </w:r>
    </w:p>
    <w:p>
      <w:pPr>
        <w:pStyle w:val="BodyText"/>
      </w:pPr>
      <w:r>
        <w:rPr>
          <w:b/>
          <w:bCs/>
        </w:rPr>
        <w:t xml:space="preserve">Chapter 3: Methodology</w:t>
      </w:r>
      <w:r>
        <w:t xml:space="preserve"> </w:t>
      </w:r>
      <w:r>
        <w:t xml:space="preserve">(20-25 pages) - Design science approach, system architecture (detect→regulate→generate), EMA smoothing (α=0.3), trait-to-directive mapping, evaluation framework, data management</w:t>
      </w:r>
    </w:p>
    <w:p>
      <w:pPr>
        <w:pStyle w:val="BodyText"/>
      </w:pPr>
      <w:r>
        <w:rPr>
          <w:b/>
          <w:bCs/>
        </w:rPr>
        <w:t xml:space="preserve">Chapter 4: Implementation</w:t>
      </w:r>
      <w:r>
        <w:t xml:space="preserve"> </w:t>
      </w:r>
      <w:r>
        <w:t xml:space="preserve">(15-18 pages) - N8N workflow, EMA parameter tuning, policy pack development, database schema, simulation protocol, evaluation harness, containerization</w:t>
      </w:r>
    </w:p>
    <w:p>
      <w:pPr>
        <w:pStyle w:val="BodyText"/>
      </w:pPr>
      <w:r>
        <w:rPr>
          <w:b/>
          <w:bCs/>
        </w:rPr>
        <w:t xml:space="preserve">Chapter 5: Results</w:t>
      </w:r>
      <w:r>
        <w:t xml:space="preserve"> </w:t>
      </w:r>
      <w:r>
        <w:t xml:space="preserve">(15-20 pages) - Detection accuracy (r≥0.75), EMA convergence (6-8 turns), regulation effectiveness, generation quality, baseline comparison (Cohen's d≥0.5), human validation (n=30-50), memory-personality hybrid comparison, cross-domain demonstration, system reliability</w:t>
      </w:r>
    </w:p>
    <w:p>
      <w:pPr>
        <w:pStyle w:val="BodyText"/>
      </w:pPr>
      <w:r>
        <w:rPr>
          <w:b/>
          <w:bCs/>
        </w:rPr>
        <w:t xml:space="preserve">Chapter 6: Discussion</w:t>
      </w:r>
      <w:r>
        <w:t xml:space="preserve"> </w:t>
      </w:r>
      <w:r>
        <w:t xml:space="preserve">(12-15 pages) - Findings interpretation, theoretical contributions (Zurich operationalization, memory-motivation integration), practical contributions (production architecture, reusability), comparison with Devdas (2025) and industrial systems, validity threats, ethical considerations, generalization potential</w:t>
      </w:r>
    </w:p>
    <w:p>
      <w:pPr>
        <w:pStyle w:val="BodyText"/>
      </w:pPr>
      <w:r>
        <w:rPr>
          <w:b/>
          <w:bCs/>
        </w:rPr>
        <w:t xml:space="preserve">Chapter 7: Conclusion</w:t>
      </w:r>
      <w:r>
        <w:t xml:space="preserve"> </w:t>
      </w:r>
      <w:r>
        <w:t xml:space="preserve">(5-8 pages) - Summary, RQ1-5 answers, limitations (EMA parameters, sample size, cultural bias), future work (multimodal input, cross-cultural validation, long-term adaptation, clinical applications)</w:t>
      </w:r>
    </w:p>
    <w:p>
      <w:pPr>
        <w:pStyle w:val="BodyText"/>
      </w:pPr>
      <w:r>
        <w:rPr>
          <w:b/>
          <w:bCs/>
        </w:rPr>
        <w:t xml:space="preserve">Three Core Thesis Extensions:</w:t>
      </w:r>
    </w:p>
    <w:p>
      <w:pPr>
        <w:pStyle w:val="Compact"/>
        <w:numPr>
          <w:ilvl w:val="0"/>
          <w:numId w:val="1062"/>
        </w:numPr>
      </w:pPr>
      <w:r>
        <w:t xml:space="preserve">Human Validation (Weeks 15-16): n=30-50 human participants with BFI-44 ground truth; target r≥0.75 detection correlation, κ≥0.80 inter-rater reliability</w:t>
      </w:r>
    </w:p>
    <w:p>
      <w:pPr>
        <w:pStyle w:val="Compact"/>
        <w:numPr>
          <w:ilvl w:val="0"/>
          <w:numId w:val="1062"/>
        </w:numPr>
      </w:pPr>
      <w:r>
        <w:t xml:space="preserve">Large-Scale Simulation (Weeks 11-14): N≥250 simulated conversations for A/B testing vs. mem0/LangChain baseline; target ≥20% improvement on emotional tone and needs satisfaction</w:t>
      </w:r>
    </w:p>
    <w:p>
      <w:pPr>
        <w:pStyle w:val="Compact"/>
        <w:numPr>
          <w:ilvl w:val="0"/>
          <w:numId w:val="1062"/>
        </w:numPr>
      </w:pPr>
      <w:r>
        <w:t xml:space="preserve">Cross-Domain Demonstration (Weeks 8-10): Education and customer service policy pack swaps; target &lt;30 min transfer time, zero breaking changes</w:t>
      </w:r>
    </w:p>
    <w:bookmarkEnd w:id="48"/>
    <w:bookmarkStart w:id="49" w:name="X8647dcde117a1fc5c1ac94a66a63c75fe178aa4"/>
    <w:p>
      <w:pPr>
        <w:pStyle w:val="Heading3"/>
      </w:pPr>
      <w:r>
        <w:t xml:space="preserve">6.2 Twenty-Week Work Plan</w:t>
      </w:r>
    </w:p>
    <w:p>
      <w:pPr>
        <w:pStyle w:val="FirstParagraph"/>
      </w:pPr>
      <w:r>
        <w:rPr>
          <w:b/>
          <w:bCs/>
        </w:rPr>
        <w:t xml:space="preserve">Timeline:</w:t>
      </w:r>
      <w:r>
        <w:t xml:space="preserve"> </w:t>
      </w:r>
      <w:r>
        <w:t xml:space="preserve">Foundation (Weeks 1-2) → Expert Pilot (Weeks 3-5) → RAG &amp; Q-A Benchmarking (Weeks 6-8) → Implementation &amp; UI (Weeks 9-10) → Real Caregiver Recruitment (Weeks 8-9) → Simulated &amp; Real Caregiver Evaluation + Human Expert Scoring (11-14) → Analysis &amp; Writing (17-19) → Finalization (20).</w:t>
      </w:r>
    </w:p>
    <w:p>
      <w:pPr>
        <w:pStyle w:val="BodyText"/>
      </w:pPr>
      <w:r>
        <w:rPr>
          <w:b/>
          <w:bCs/>
        </w:rPr>
        <w:t xml:space="preserve">Table 8. Twenty-Week Work Plan with Milestones (Integrated Plan)</w:t>
      </w:r>
    </w:p>
    <w:p>
      <w:pPr>
        <w:pStyle w:val="BodyText"/>
      </w:pPr>
      <w:r>
        <w:t xml:space="preserve">|| Phase | Week(s) | Primary Activities | Key Deliverables | Success Criteria |</w:t>
      </w:r>
      <w:r>
        <w:t xml:space="preserve"> </w:t>
      </w:r>
      <w:r>
        <w:t xml:space="preserve">||-------|---------|-------------------|------------------|------------------|</w:t>
      </w:r>
      <w:r>
        <w:t xml:space="preserve"> </w:t>
      </w:r>
      <w:r>
        <w:t xml:space="preserve">||</w:t>
      </w:r>
      <w:r>
        <w:t xml:space="preserve"> </w:t>
      </w:r>
      <w:r>
        <w:rPr>
          <w:b/>
          <w:bCs/>
        </w:rPr>
        <w:t xml:space="preserve">Phase 1: Foundation</w:t>
      </w:r>
      <w:r>
        <w:t xml:space="preserve"> </w:t>
      </w:r>
      <w:r>
        <w:t xml:space="preserve">| 1-2 | Comprehensive literature review; theoretical framework; RQ refinement; environment setup; FADP/privacy planning;</w:t>
      </w:r>
      <w:r>
        <w:t xml:space="preserve"> </w:t>
      </w:r>
      <w:r>
        <w:rPr>
          <w:b/>
          <w:bCs/>
        </w:rPr>
        <w:t xml:space="preserve">IRB submissions (Main study + Crisis protocol)</w:t>
      </w:r>
      <w:r>
        <w:t xml:space="preserve"> </w:t>
      </w:r>
      <w:r>
        <w:t xml:space="preserve">| Annotated bibliography; theoretical framework; finalized RQs; functional dev environment; FADP checklist;</w:t>
      </w:r>
      <w:r>
        <w:t xml:space="preserve"> </w:t>
      </w:r>
      <w:r>
        <w:rPr>
          <w:b/>
          <w:bCs/>
        </w:rPr>
        <w:t xml:space="preserve">IRB protocols submitted</w:t>
      </w:r>
      <w:r>
        <w:t xml:space="preserve"> </w:t>
      </w:r>
      <w:r>
        <w:t xml:space="preserve">| 30+ papers reviewed; clear theoretical grounding; testable RQs; working N8N + Docker setup;</w:t>
      </w:r>
      <w:r>
        <w:t xml:space="preserve"> </w:t>
      </w:r>
      <w:r>
        <w:rPr>
          <w:b/>
          <w:bCs/>
        </w:rPr>
        <w:t xml:space="preserve">IRB approvals pending</w:t>
      </w:r>
      <w:r>
        <w:t xml:space="preserve"> </w:t>
      </w:r>
      <w:r>
        <w:t xml:space="preserve">|</w:t>
      </w:r>
      <w:r>
        <w:t xml:space="preserve"> </w:t>
      </w:r>
      <w:r>
        <w:t xml:space="preserve">||</w:t>
      </w:r>
      <w:r>
        <w:t xml:space="preserve"> </w:t>
      </w:r>
      <w:r>
        <w:rPr>
          <w:b/>
          <w:bCs/>
        </w:rPr>
        <w:t xml:space="preserve">Phase 2: Expert Pilot</w:t>
      </w:r>
      <w:r>
        <w:t xml:space="preserve"> </w:t>
      </w:r>
      <w:r>
        <w:t xml:space="preserve">| 3-5 | Recruit n=5-8 domain experts (Spitex coordinators, geriatricians); conduct think-aloud sessions (3 core tasks: policy query, caregiving skill Q, tone-fit rating);</w:t>
      </w:r>
      <w:r>
        <w:t xml:space="preserve"> </w:t>
      </w:r>
      <w:r>
        <w:rPr>
          <w:b/>
          <w:bCs/>
        </w:rPr>
        <w:t xml:space="preserve">train 2-3 experts as evaluators (3-hour certification)</w:t>
      </w:r>
      <w:r>
        <w:t xml:space="preserve">; analyze usability &amp; effectiveness | Expert session recordings; SUS scores; think-aloud transcripts; usability report;</w:t>
      </w:r>
      <w:r>
        <w:t xml:space="preserve"> </w:t>
      </w:r>
      <w:r>
        <w:rPr>
          <w:b/>
          <w:bCs/>
        </w:rPr>
        <w:t xml:space="preserve">Expert evaluator rubric (15 pages) + certification records</w:t>
      </w:r>
      <w:r>
        <w:t xml:space="preserve"> </w:t>
      </w:r>
      <w:r>
        <w:t xml:space="preserve">| n=5-8 experts onboarded; SUS ≥70; task success ≥80%; tone appropriateness ≥4.0/5.0; zero fabricated policy claims;</w:t>
      </w:r>
      <w:r>
        <w:t xml:space="preserve"> </w:t>
      </w:r>
      <w:r>
        <w:rPr>
          <w:b/>
          <w:bCs/>
        </w:rPr>
        <w:t xml:space="preserve">κ≥0.70 evaluator certification</w:t>
      </w:r>
      <w:r>
        <w:t xml:space="preserve"> </w:t>
      </w:r>
      <w:r>
        <w:t xml:space="preserve">|</w:t>
      </w:r>
      <w:r>
        <w:t xml:space="preserve"> </w:t>
      </w:r>
      <w:r>
        <w:t xml:space="preserve">||</w:t>
      </w:r>
      <w:r>
        <w:t xml:space="preserve"> </w:t>
      </w:r>
      <w:r>
        <w:rPr>
          <w:b/>
          <w:bCs/>
        </w:rPr>
        <w:t xml:space="preserve">Phase 2.5: Caregiver Recruitment &amp; Prep</w:t>
      </w:r>
      <w:r>
        <w:t xml:space="preserve"> </w:t>
      </w:r>
      <w:r>
        <w:t xml:space="preserve">| 8-9 | Partner with Spitex + caregiver support groups; finalize informed consent forms;</w:t>
      </w:r>
      <w:r>
        <w:t xml:space="preserve"> </w:t>
      </w:r>
      <w:r>
        <w:rPr>
          <w:b/>
          <w:bCs/>
        </w:rPr>
        <w:t xml:space="preserve">IRB approval for real caregiver study (parallel with Phase 3)</w:t>
      </w:r>
      <w:r>
        <w:t xml:space="preserve">; recruit n=20-30 Swiss caregivers (&gt;5h/week, CHF 50-100 compensation); arrange sessions | Informed consent templates; caregiver recruitment cohort; session scheduling;</w:t>
      </w:r>
      <w:r>
        <w:t xml:space="preserve"> </w:t>
      </w:r>
      <w:r>
        <w:rPr>
          <w:b/>
          <w:bCs/>
        </w:rPr>
        <w:t xml:space="preserve">IRB caregiver protocol approved</w:t>
      </w:r>
      <w:r>
        <w:t xml:space="preserve"> </w:t>
      </w:r>
      <w:r>
        <w:t xml:space="preserve">| n=20-30 caregivers recruited; 80%+ consent rate; sessions scheduled for Weeks 11-14;</w:t>
      </w:r>
      <w:r>
        <w:t xml:space="preserve"> </w:t>
      </w:r>
      <w:r>
        <w:rPr>
          <w:b/>
          <w:bCs/>
        </w:rPr>
        <w:t xml:space="preserve">Crisis protocol IRB approved</w:t>
      </w:r>
      <w:r>
        <w:t xml:space="preserve"> </w:t>
      </w:r>
      <w:r>
        <w:t xml:space="preserve">|</w:t>
      </w:r>
      <w:r>
        <w:t xml:space="preserve"> </w:t>
      </w:r>
      <w:r>
        <w:t xml:space="preserve">||</w:t>
      </w:r>
      <w:r>
        <w:t xml:space="preserve"> </w:t>
      </w:r>
      <w:r>
        <w:rPr>
          <w:b/>
          <w:bCs/>
        </w:rPr>
        <w:t xml:space="preserve">Phase 3: RAG &amp; Benchmarking</w:t>
      </w:r>
      <w:r>
        <w:t xml:space="preserve"> </w:t>
      </w:r>
      <w:r>
        <w:t xml:space="preserve">| 6-8 | Curate policy documents (IV-Stelle, BAG, cantonal Spitex); generate 20-30 Q-A-chunk benchmark pairs (manual + LLM-assisted); expert review &amp; validation; implement minimal retrieval system | Q-A benchmark dataset; RAG retrieval module; validation report; policy document corpus (2 domains: IV, Hilflosenentschädigung) | 20-30 validated Q-A pairs; retrieval accuracy Recall@3 ≥0.7; groundedness rubric ≥1.5/2.0; zero hallucinations |</w:t>
      </w:r>
      <w:r>
        <w:t xml:space="preserve"> </w:t>
      </w:r>
      <w:r>
        <w:t xml:space="preserve">||</w:t>
      </w:r>
      <w:r>
        <w:t xml:space="preserve"> </w:t>
      </w:r>
      <w:r>
        <w:rPr>
          <w:b/>
          <w:bCs/>
        </w:rPr>
        <w:t xml:space="preserve">Phase 4: Implementation (Core)</w:t>
      </w:r>
      <w:r>
        <w:t xml:space="preserve"> </w:t>
      </w:r>
      <w:r>
        <w:t xml:space="preserve">| 7-10 | Detection module development; regulation logic; generation pipeline; EMA integration;</w:t>
      </w:r>
      <w:r>
        <w:t xml:space="preserve"> </w:t>
      </w:r>
      <w:r>
        <w:rPr>
          <w:b/>
          <w:bCs/>
        </w:rPr>
        <w:t xml:space="preserve">EMA sensitivity analysis (α ∈ {0.1–0.5}, generate convergence curves, Week 10)</w:t>
      </w:r>
      <w:r>
        <w:t xml:space="preserve">;</w:t>
      </w:r>
      <w:r>
        <w:t xml:space="preserve"> </w:t>
      </w:r>
      <w:r>
        <w:rPr>
          <w:b/>
          <w:bCs/>
        </w:rPr>
        <w:t xml:space="preserve">Stress driver validation (Week 9), engagement formula derivation (Week 10), stress level calibration (Week 10)</w:t>
      </w:r>
      <w:r>
        <w:t xml:space="preserve">; Streamlit UI; integration testing | Working personality detection; regulation engine; response generation; Streamlit demo; integration tests;</w:t>
      </w:r>
      <w:r>
        <w:t xml:space="preserve"> </w:t>
      </w:r>
      <w:r>
        <w:rPr>
          <w:b/>
          <w:bCs/>
        </w:rPr>
        <w:t xml:space="preserve">EMA sensitivity table, stress driver confusion matrix, engagement weights, stress calibration table</w:t>
      </w:r>
      <w:r>
        <w:t xml:space="preserve"> </w:t>
      </w:r>
      <w:r>
        <w:t xml:space="preserve">| Detection accuracy ≥70%; stable trait convergence; grounded responses; UI supports think-aloud protocol; no crashes in expert sessions;</w:t>
      </w:r>
      <w:r>
        <w:t xml:space="preserve"> </w:t>
      </w:r>
      <w:r>
        <w:rPr>
          <w:b/>
          <w:bCs/>
        </w:rPr>
        <w:t xml:space="preserve">α=0.3 empirically justified, driver κ≥0.70, engagement formula AUC≥0.75</w:t>
      </w:r>
      <w:r>
        <w:t xml:space="preserve"> </w:t>
      </w:r>
      <w:r>
        <w:t xml:space="preserve">|</w:t>
      </w:r>
      <w:r>
        <w:t xml:space="preserve"> </w:t>
      </w:r>
      <w:r>
        <w:t xml:space="preserve">||</w:t>
      </w:r>
      <w:r>
        <w:t xml:space="preserve"> </w:t>
      </w:r>
      <w:r>
        <w:rPr>
          <w:b/>
          <w:bCs/>
        </w:rPr>
        <w:t xml:space="preserve">Phase 5: Evaluation &amp; Validation (Multi-Stream)</w:t>
      </w:r>
      <w:r>
        <w:t xml:space="preserve"> </w:t>
      </w:r>
      <w:r>
        <w:t xml:space="preserve">| 11-14 |</w:t>
      </w:r>
      <w:r>
        <w:t xml:space="preserve"> </w:t>
      </w:r>
      <w:r>
        <w:rPr>
          <w:b/>
          <w:bCs/>
        </w:rPr>
        <w:t xml:space="preserve">(a) Real Caregiver Sessions:</w:t>
      </w:r>
      <w:r>
        <w:t xml:space="preserve"> </w:t>
      </w:r>
      <w:r>
        <w:t xml:space="preserve">Session 1 (BFI-44 + consent), Session 2 (interactive coaching + logs), Session 3 (PSS-10 + usability feedback).</w:t>
      </w:r>
      <w:r>
        <w:t xml:space="preserve"> </w:t>
      </w:r>
      <w:r>
        <w:rPr>
          <w:b/>
          <w:bCs/>
        </w:rPr>
        <w:t xml:space="preserve">(b) Synthetic Evaluation:</w:t>
      </w:r>
      <w:r>
        <w:t xml:space="preserve"> </w:t>
      </w:r>
      <w:r>
        <w:t xml:space="preserve">N≥250 conversations with 3 baselines.</w:t>
      </w:r>
      <w:r>
        <w:t xml:space="preserve"> </w:t>
      </w:r>
      <w:r>
        <w:rPr>
          <w:b/>
          <w:bCs/>
        </w:rPr>
        <w:t xml:space="preserve">(c) Human Expert Scoring:</w:t>
      </w:r>
      <w:r>
        <w:t xml:space="preserve"> </w:t>
      </w:r>
      <w:r>
        <w:t xml:space="preserve">2-3 experts independently score 30% of synthetic (n≥75) + 100% of real (60-90 turns), 5 criteria per response, inter-rater κ tracking.</w:t>
      </w:r>
      <w:r>
        <w:t xml:space="preserve"> </w:t>
      </w:r>
      <w:r>
        <w:rPr>
          <w:b/>
          <w:bCs/>
        </w:rPr>
        <w:t xml:space="preserve">(d) Crisis Monitoring:</w:t>
      </w:r>
      <w:r>
        <w:t xml:space="preserve"> </w:t>
      </w:r>
      <w:r>
        <w:t xml:space="preserve">Document Level 4 detections, verify automated crisis line contacts, log researcher actions.</w:t>
      </w:r>
      <w:r>
        <w:t xml:space="preserve"> </w:t>
      </w:r>
      <w:r>
        <w:rPr>
          <w:b/>
          <w:bCs/>
        </w:rPr>
        <w:t xml:space="preserve">(e) Baseline Comparisons:</w:t>
      </w:r>
      <w:r>
        <w:t xml:space="preserve"> </w:t>
      </w:r>
      <w:r>
        <w:t xml:space="preserve">Generate adaptive vs. generic vs. memory vs. policy-only tables. | Real caregiver data (BFI-44, PSS-10, engagement logs, qualitative feedback); Synthetic evaluation harness; expert scoring records (per-turn, per-criterion); baseline comparison tables; crisis incident log (if any);</w:t>
      </w:r>
      <w:r>
        <w:t xml:space="preserve"> </w:t>
      </w:r>
      <w:r>
        <w:rPr>
          <w:b/>
          <w:bCs/>
        </w:rPr>
        <w:t xml:space="preserve">inter-rater κ≥0.75 certification</w:t>
      </w:r>
      <w:r>
        <w:t xml:space="preserve"> </w:t>
      </w:r>
      <w:r>
        <w:t xml:space="preserve">| Real caregivers: r≥0.60 personality, r≥0.50 stress vs. ground truth; engagement patterns consistent; ≥60% stress mitigation; ≥80% session retention.</w:t>
      </w:r>
      <w:r>
        <w:t xml:space="preserve"> </w:t>
      </w:r>
      <w:r>
        <w:rPr>
          <w:b/>
          <w:bCs/>
        </w:rPr>
        <w:t xml:space="preserve">Synthetic:</w:t>
      </w:r>
      <w:r>
        <w:t xml:space="preserve"> </w:t>
      </w:r>
      <w:r>
        <w:t xml:space="preserve">Cohen's d≥0.3 vs. baseline.</w:t>
      </w:r>
      <w:r>
        <w:t xml:space="preserve"> </w:t>
      </w:r>
      <w:r>
        <w:rPr>
          <w:b/>
          <w:bCs/>
        </w:rPr>
        <w:t xml:space="preserve">Human scoring:</w:t>
      </w:r>
      <w:r>
        <w:t xml:space="preserve"> </w:t>
      </w:r>
      <w:r>
        <w:t xml:space="preserve">κ≥0.75 team agreement; mean scores ≥1.4/2.0.</w:t>
      </w:r>
      <w:r>
        <w:t xml:space="preserve"> </w:t>
      </w:r>
      <w:r>
        <w:rPr>
          <w:b/>
          <w:bCs/>
        </w:rPr>
        <w:t xml:space="preserve">Crisis:</w:t>
      </w:r>
      <w:r>
        <w:t xml:space="preserve"> </w:t>
      </w:r>
      <w:r>
        <w:t xml:space="preserve">Zero protocol violations; all alerts logged. |</w:t>
      </w:r>
      <w:r>
        <w:t xml:space="preserve"> </w:t>
      </w:r>
      <w:r>
        <w:t xml:space="preserve">||</w:t>
      </w:r>
      <w:r>
        <w:t xml:space="preserve"> </w:t>
      </w:r>
      <w:r>
        <w:rPr>
          <w:b/>
          <w:bCs/>
        </w:rPr>
        <w:t xml:space="preserve">Phase 6: Advanced Validation &amp; Analysis</w:t>
      </w:r>
      <w:r>
        <w:t xml:space="preserve"> </w:t>
      </w:r>
      <w:r>
        <w:t xml:space="preserve">| 15-16 |</w:t>
      </w:r>
      <w:r>
        <w:t xml:space="preserve"> </w:t>
      </w:r>
      <w:r>
        <w:rPr>
          <w:b/>
          <w:bCs/>
        </w:rPr>
        <w:t xml:space="preserve">Real vs. Synthetic Comparison:</w:t>
      </w:r>
      <w:r>
        <w:t xml:space="preserve"> </w:t>
      </w:r>
      <w:r>
        <w:t xml:space="preserve">Generate validation tables showing personality/stress alignment.</w:t>
      </w:r>
      <w:r>
        <w:t xml:space="preserve"> </w:t>
      </w:r>
      <w:r>
        <w:rPr>
          <w:b/>
          <w:bCs/>
        </w:rPr>
        <w:t xml:space="preserve">Statistical Analysis:</w:t>
      </w:r>
      <w:r>
        <w:t xml:space="preserve"> </w:t>
      </w:r>
      <w:r>
        <w:t xml:space="preserve">Correlation tables (BFI-44, PSS-10), Cohen's d baseline effects, Fleiss' κ inter-rater.</w:t>
      </w:r>
      <w:r>
        <w:t xml:space="preserve"> </w:t>
      </w:r>
      <w:r>
        <w:rPr>
          <w:b/>
          <w:bCs/>
        </w:rPr>
        <w:t xml:space="preserve">Temporal Dynamics:</w:t>
      </w:r>
      <w:r>
        <w:t xml:space="preserve"> </w:t>
      </w:r>
      <w:r>
        <w:t xml:space="preserve">Vector autoregression analysis of engagement-stress causality.</w:t>
      </w:r>
      <w:r>
        <w:t xml:space="preserve"> </w:t>
      </w:r>
      <w:r>
        <w:rPr>
          <w:b/>
          <w:bCs/>
        </w:rPr>
        <w:t xml:space="preserve">Policy Audit:</w:t>
      </w:r>
      <w:r>
        <w:t xml:space="preserve"> </w:t>
      </w:r>
      <w:r>
        <w:t xml:space="preserve">Systematic review of 250 policy claims; hallucination classification. | Validation report (real vs. synthetic); statistical summary tables; baseline effect sizes; causal analysis (VAR model); policy audit results;</w:t>
      </w:r>
      <w:r>
        <w:t xml:space="preserve"> </w:t>
      </w:r>
      <w:r>
        <w:rPr>
          <w:b/>
          <w:bCs/>
        </w:rPr>
        <w:t xml:space="preserve">system readiness confirmed</w:t>
      </w:r>
      <w:r>
        <w:t xml:space="preserve"> </w:t>
      </w:r>
      <w:r>
        <w:t xml:space="preserve">| Consistent findings across expert + real caregiver + synthetic; personality r≥0.60, stress r≥0.50; baseline d≥0.30; policy accuracy ≥95%; temporal causality significant (p&lt;0.05) |</w:t>
      </w:r>
      <w:r>
        <w:t xml:space="preserve"> </w:t>
      </w:r>
      <w:r>
        <w:t xml:space="preserve">||</w:t>
      </w:r>
      <w:r>
        <w:t xml:space="preserve"> </w:t>
      </w:r>
      <w:r>
        <w:rPr>
          <w:b/>
          <w:bCs/>
        </w:rPr>
        <w:t xml:space="preserve">Phase 7: Analysis &amp; Writing</w:t>
      </w:r>
      <w:r>
        <w:t xml:space="preserve"> </w:t>
      </w:r>
      <w:r>
        <w:t xml:space="preserve">| 17-19 | Statistical analysis synthesis; visualization (convergence curves, baseline charts, validation tables); thesis writing; limitation analysis; expert pilot + human expert + caregiver insights integration; crisis protocol summary | Complete thesis draft; publication-quality figures (10+); thesis proposal; crisis protocol documentation | Comprehensive analysis; clear contributions; honest limitations; thesis roadmap; crisis procedures documented |</w:t>
      </w:r>
      <w:r>
        <w:t xml:space="preserve"> </w:t>
      </w:r>
      <w:r>
        <w:t xml:space="preserve">||</w:t>
      </w:r>
      <w:r>
        <w:t xml:space="preserve"> </w:t>
      </w:r>
      <w:r>
        <w:rPr>
          <w:b/>
          <w:bCs/>
        </w:rPr>
        <w:t xml:space="preserve">Phase 8: Finalization</w:t>
      </w:r>
      <w:r>
        <w:t xml:space="preserve"> </w:t>
      </w:r>
      <w:r>
        <w:t xml:space="preserve">| 20 | Supervisor feedback integration; peer review; final QA; presentation prep;</w:t>
      </w:r>
      <w:r>
        <w:t xml:space="preserve"> </w:t>
      </w:r>
      <w:r>
        <w:rPr>
          <w:b/>
          <w:bCs/>
        </w:rPr>
        <w:t xml:space="preserve">update title/abstract to reflect real caregiver validation + human expert scoring</w:t>
      </w:r>
      <w:r>
        <w:t xml:space="preserve">; code/documentation handover | Final thesis v1.0; presentation slides; GitHub repo; handover docs;</w:t>
      </w:r>
      <w:r>
        <w:t xml:space="preserve"> </w:t>
      </w:r>
      <w:r>
        <w:rPr>
          <w:b/>
          <w:bCs/>
        </w:rPr>
        <w:t xml:space="preserve">updated abstract &amp; limitations clearly documenting real vs. synthetic validation scope</w:t>
      </w:r>
      <w:r>
        <w:t xml:space="preserve"> </w:t>
      </w:r>
      <w:r>
        <w:t xml:space="preserve">| Publication-ready document; clear presentation; reproducible artifacts; smooth handover;</w:t>
      </w:r>
      <w:r>
        <w:t xml:space="preserve"> </w:t>
      </w:r>
      <w:r>
        <w:rPr>
          <w:b/>
          <w:bCs/>
        </w:rPr>
        <w:t xml:space="preserve">external validity clearly bounded</w:t>
      </w:r>
      <w:r>
        <w:t xml:space="preserve"> </w:t>
      </w:r>
      <w:r>
        <w:t xml:space="preserve">|</w:t>
      </w:r>
      <w:r>
        <w:t xml:space="preserve"> </w:t>
      </w:r>
      <w:r>
        <w:t xml:space="preserve">||</w:t>
      </w:r>
    </w:p>
    <w:p>
      <w:pPr>
        <w:pStyle w:val="BodyText"/>
      </w:pPr>
      <w:r>
        <w:rPr>
          <w:b/>
          <w:bCs/>
        </w:rPr>
        <w:t xml:space="preserve">Resources:</w:t>
      </w:r>
      <w:r>
        <w:t xml:space="preserve"> </w:t>
      </w:r>
      <w:r>
        <w:t xml:space="preserve">LLM API credits (~$200-500), N8N/Docker infrastructure, R/Python statistical tools, supervisor meetings (2hr/week), peer reviewers, psychology expert consultation, in-house domain expert time (volunteer or internal allocation).</w:t>
      </w:r>
    </w:p>
    <w:bookmarkEnd w:id="49"/>
    <w:bookmarkStart w:id="50" w:name="X8032d2a1f8e56789eee169e6b63f0b2e26bb1aa"/>
    <w:p>
      <w:pPr>
        <w:pStyle w:val="Heading3"/>
      </w:pPr>
      <w:r>
        <w:t xml:space="preserve">6.3 Risk Management</w:t>
      </w:r>
    </w:p>
    <w:p>
      <w:pPr>
        <w:pStyle w:val="FirstParagraph"/>
      </w:pPr>
      <w:r>
        <w:rPr>
          <w:b/>
          <w:bCs/>
        </w:rPr>
        <w:t xml:space="preserve">Risk Matrix:</w:t>
      </w:r>
      <w:r>
        <w:t xml:space="preserve"> </w:t>
      </w:r>
      <w:r>
        <w:t xml:space="preserve">Assesses likelihood/impact (Low/Medium/High). Key risks:</w:t>
      </w:r>
      <w:r>
        <w:t xml:space="preserve"> </w:t>
      </w:r>
      <w:r>
        <w:rPr>
          <w:b/>
          <w:bCs/>
        </w:rPr>
        <w:t xml:space="preserve">Expert Recruitment (Weeks 3-5)</w:t>
      </w:r>
      <w:r>
        <w:t xml:space="preserve"> </w:t>
      </w:r>
      <w:r>
        <w:t xml:space="preserve">(Medium/Medium) — In-house domain experts may have limited availability; mitigated by early outreach, flexible scheduling, incentive (CHF 50-100 vouchers), pilot protocol simplicity (15-20 min think-aloud sessions).</w:t>
      </w:r>
      <w:r>
        <w:t xml:space="preserve"> </w:t>
      </w:r>
      <w:r>
        <w:rPr>
          <w:b/>
          <w:bCs/>
        </w:rPr>
        <w:t xml:space="preserve">Q-A Benchmark Generation (Weeks 6-8)</w:t>
      </w:r>
      <w:r>
        <w:t xml:space="preserve"> </w:t>
      </w:r>
      <w:r>
        <w:t xml:space="preserve">(Medium/Medium) — LLM-generated Q-A pairs may contain hallucinations or require extensive manual review; mitigated by expert validation gate (κ≥0.70), multi-source policy doc triangulation, small batch size (20-30 pairs manageable).</w:t>
      </w:r>
      <w:r>
        <w:t xml:space="preserve"> </w:t>
      </w:r>
      <w:r>
        <w:rPr>
          <w:b/>
          <w:bCs/>
        </w:rPr>
        <w:t xml:space="preserve">Evaluation</w:t>
      </w:r>
      <w:r>
        <w:t xml:space="preserve"> </w:t>
      </w:r>
      <w:r>
        <w:t xml:space="preserve">(LLM evaluator bias/drift, Medium/High) mitigated by fixed prompts, 3× runs, human spot-checks;</w:t>
      </w:r>
      <w:r>
        <w:t xml:space="preserve"> </w:t>
      </w:r>
      <w:r>
        <w:rPr>
          <w:b/>
          <w:bCs/>
        </w:rPr>
        <w:t xml:space="preserve">Reproducibility</w:t>
      </w:r>
      <w:r>
        <w:t xml:space="preserve"> </w:t>
      </w:r>
      <w:r>
        <w:t xml:space="preserve">(non-determinism, Medium/High) addressed by pinned model versions, fixed seeds, config logging;</w:t>
      </w:r>
      <w:r>
        <w:t xml:space="preserve"> </w:t>
      </w:r>
      <w:r>
        <w:rPr>
          <w:b/>
          <w:bCs/>
        </w:rPr>
        <w:t xml:space="preserve">Data Quality</w:t>
      </w:r>
      <w:r>
        <w:t xml:space="preserve"> </w:t>
      </w:r>
      <w:r>
        <w:t xml:space="preserve">(simulated profiles, Medium/Medium) managed by expert validation, mid-range profiles, expert pilot human validation;</w:t>
      </w:r>
      <w:r>
        <w:t xml:space="preserve"> </w:t>
      </w:r>
      <w:r>
        <w:rPr>
          <w:b/>
          <w:bCs/>
        </w:rPr>
        <w:t xml:space="preserve">Technical</w:t>
      </w:r>
      <w:r>
        <w:t xml:space="preserve"> </w:t>
      </w:r>
      <w:r>
        <w:t xml:space="preserve">(prompt sensitivity, Medium/Medium) controlled by versioning, A/B tests, directive auditing;</w:t>
      </w:r>
      <w:r>
        <w:t xml:space="preserve"> </w:t>
      </w:r>
      <w:r>
        <w:rPr>
          <w:b/>
          <w:bCs/>
        </w:rPr>
        <w:t xml:space="preserve">Infrastructure</w:t>
      </w:r>
      <w:r>
        <w:t xml:space="preserve"> </w:t>
      </w:r>
      <w:r>
        <w:t xml:space="preserve">(vendor interruptions, Medium/Medium) handled by provider abstraction, alternates, retries;</w:t>
      </w:r>
      <w:r>
        <w:t xml:space="preserve"> </w:t>
      </w:r>
      <w:r>
        <w:rPr>
          <w:b/>
          <w:bCs/>
        </w:rPr>
        <w:t xml:space="preserve">Ethics/Privacy</w:t>
      </w:r>
      <w:r>
        <w:t xml:space="preserve"> </w:t>
      </w:r>
      <w:r>
        <w:t xml:space="preserve">(data protection, Low/High) ensured by anonymization, encryption, IRB compliance;</w:t>
      </w:r>
      <w:r>
        <w:t xml:space="preserve"> </w:t>
      </w:r>
      <w:r>
        <w:rPr>
          <w:b/>
          <w:bCs/>
        </w:rPr>
        <w:t xml:space="preserve">Scope</w:t>
      </w:r>
      <w:r>
        <w:t xml:space="preserve"> </w:t>
      </w:r>
      <w:r>
        <w:t xml:space="preserve">(feature creep, Medium/Medium) prevented by guardrails (2-domain RAG focus, Streamlit-only UI), change control, thesis deferral.</w:t>
      </w:r>
    </w:p>
    <w:p>
      <w:pPr>
        <w:pStyle w:val="BodyText"/>
      </w:pPr>
      <w:r>
        <w:rPr>
          <w:b/>
          <w:bCs/>
        </w:rPr>
        <w:t xml:space="preserve">Mitigation Playbooks:</w:t>
      </w:r>
      <w:r>
        <w:t xml:space="preserve"> </w:t>
      </w:r>
      <w:r>
        <w:t xml:space="preserve">Evaluator drift (consistency &lt;0.85) → freeze prompts, compare providers; JSON failures (&gt;0.5%) → schema validation, temperature reduction; Latency (p95 &gt;2s) → reduce tokens, cache responses; Privacy incident → rotate keys, audit logs.</w:t>
      </w:r>
    </w:p>
    <w:p>
      <w:pPr>
        <w:pStyle w:val="BodyText"/>
      </w:pPr>
      <w:r>
        <w:rPr>
          <w:b/>
          <w:bCs/>
        </w:rPr>
        <w:t xml:space="preserve">Contingency:</w:t>
      </w:r>
      <w:r>
        <w:t xml:space="preserve"> </w:t>
      </w:r>
      <w:r>
        <w:t xml:space="preserve">Alternative LLM providers (GPT-4, Claude, Gemini) ready for failover. Scope adjustment gates: evaluator consistency &lt;0.75 → escalate to human sample; Q-A hallucinations &gt;10% → extend expert review cycle; recruitment delays → adjust timeline accordingly.</w:t>
      </w:r>
    </w:p>
    <w:p>
      <w:pPr>
        <w:pStyle w:val="BodyText"/>
      </w:pPr>
      <w:r>
        <w:rPr>
          <w:b/>
          <w:bCs/>
        </w:rPr>
        <w:t xml:space="preserve">Monitoring (Planned):</w:t>
      </w:r>
      <w:r>
        <w:t xml:space="preserve"> </w:t>
      </w:r>
      <w:r>
        <w:t xml:space="preserve">Weekly KPI tracking targets: JSON compliance ≥99.5%, EMA stabilization ≥80%, evaluator consistency ≥0.85, p95 latency &lt;2.0s, zero privacy incidents.</w:t>
      </w:r>
    </w:p>
    <w:p>
      <w:r>
        <w:pict>
          <v:rect style="width:0;height:1.5pt" o:hralign="center" o:hrstd="t" o:hr="t"/>
        </w:pict>
      </w:r>
    </w:p>
    <w:bookmarkEnd w:id="50"/>
    <w:bookmarkEnd w:id="51"/>
    <w:bookmarkStart w:id="54" w:name="X70123913d73623800d57c00e6da9870330ecf47"/>
    <w:p>
      <w:pPr>
        <w:pStyle w:val="Heading2"/>
      </w:pPr>
      <w:r>
        <w:t xml:space="preserve">7. Future Work</w:t>
      </w:r>
    </w:p>
    <w:bookmarkStart w:id="52" w:name="Xd1b98cb875bdc7c5e2bfab5f2a61b87cffa2eab"/>
    <w:p>
      <w:pPr>
        <w:pStyle w:val="Heading3"/>
      </w:pPr>
      <w:r>
        <w:t xml:space="preserve">7.1 Future Research Directions</w:t>
      </w:r>
    </w:p>
    <w:p>
      <w:pPr>
        <w:pStyle w:val="FirstParagraph"/>
      </w:pPr>
      <w:r>
        <w:t xml:space="preserve">Future research directions beyond this expert-validated preliminary study include: (1)</w:t>
      </w:r>
      <w:r>
        <w:t xml:space="preserve"> </w:t>
      </w:r>
      <w:r>
        <w:rPr>
          <w:b/>
          <w:bCs/>
        </w:rPr>
        <w:t xml:space="preserve">Clinical outcome validation:</w:t>
      </w:r>
      <w:r>
        <w:t xml:space="preserve"> </w:t>
      </w:r>
      <w:r>
        <w:t xml:space="preserve">Caregiver participant studies (n=150+) with pre/post measurement of stress, burden reduction, and engagement (requires separate IRB approval), (2)</w:t>
      </w:r>
      <w:r>
        <w:t xml:space="preserve"> </w:t>
      </w:r>
      <w:r>
        <w:rPr>
          <w:b/>
          <w:bCs/>
        </w:rPr>
        <w:t xml:space="preserve">Cross-cultural and multilingual adaptation:</w:t>
      </w:r>
      <w:r>
        <w:t xml:space="preserve"> </w:t>
      </w:r>
      <w:r>
        <w:t xml:space="preserve">Swiss French/Italian language variants and cultural nuance validation across linguistic regions, (3)</w:t>
      </w:r>
      <w:r>
        <w:t xml:space="preserve"> </w:t>
      </w:r>
      <w:r>
        <w:rPr>
          <w:b/>
          <w:bCs/>
        </w:rPr>
        <w:t xml:space="preserve">Multimodal personality detection:</w:t>
      </w:r>
      <w:r>
        <w:t xml:space="preserve"> </w:t>
      </w:r>
      <w:r>
        <w:t xml:space="preserve">Integration of voice prosody and facial expression analysis for enhanced personality inference, (4)</w:t>
      </w:r>
      <w:r>
        <w:t xml:space="preserve"> </w:t>
      </w:r>
      <w:r>
        <w:rPr>
          <w:b/>
          <w:bCs/>
        </w:rPr>
        <w:t xml:space="preserve">Longitudinal trait evolution:</w:t>
      </w:r>
      <w:r>
        <w:t xml:space="preserve"> </w:t>
      </w:r>
      <w:r>
        <w:t xml:space="preserve">Long-term personality adaptation tracking over months of sustained use, (5)</w:t>
      </w:r>
      <w:r>
        <w:t xml:space="preserve"> </w:t>
      </w:r>
      <w:r>
        <w:rPr>
          <w:b/>
          <w:bCs/>
        </w:rPr>
        <w:t xml:space="preserve">Expanded policy domain coverage:</w:t>
      </w:r>
      <w:r>
        <w:t xml:space="preserve"> </w:t>
      </w:r>
      <w:r>
        <w:t xml:space="preserve">Full 26-canton Swiss healthcare system navigation across all major support programs, (6)</w:t>
      </w:r>
      <w:r>
        <w:t xml:space="preserve"> </w:t>
      </w:r>
      <w:r>
        <w:rPr>
          <w:b/>
          <w:bCs/>
        </w:rPr>
        <w:t xml:space="preserve">Production deployment:</w:t>
      </w:r>
      <w:r>
        <w:t xml:space="preserve"> </w:t>
      </w:r>
      <w:r>
        <w:t xml:space="preserve">React/Next.js frontend, cloud infrastructure, and enterprise integration with Spitex organizations.</w:t>
      </w:r>
    </w:p>
    <w:p>
      <w:r>
        <w:pict>
          <v:rect style="width:0;height:1.5pt" o:hralign="center" o:hrstd="t" o:hr="t"/>
        </w:pict>
      </w:r>
    </w:p>
    <w:bookmarkEnd w:id="52"/>
    <w:bookmarkStart w:id="53" w:name="Xb553943c80d883d36981859a08e37e85caec985"/>
    <w:p>
      <w:pPr>
        <w:pStyle w:val="Heading3"/>
      </w:pPr>
      <w:r>
        <w:t xml:space="preserve">7.2 Limitations vs. Future Work (Quick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Key Limitation (Now)</w:t>
            </w:r>
          </w:p>
        </w:tc>
        <w:tc>
          <w:tcPr/>
          <w:p>
            <w:pPr>
              <w:pStyle w:val="Compact"/>
            </w:pPr>
            <w:r>
              <w:t xml:space="preserve">Planned Improvement (This Study)</w:t>
            </w:r>
          </w:p>
        </w:tc>
      </w:tr>
      <w:tr>
        <w:tc>
          <w:tcPr/>
          <w:p>
            <w:pPr>
              <w:pStyle w:val="Compact"/>
            </w:pPr>
            <w:r>
              <w:rPr>
                <w:b/>
                <w:bCs/>
              </w:rPr>
              <w:t xml:space="preserve">Detection</w:t>
            </w:r>
          </w:p>
        </w:tc>
        <w:tc>
          <w:tcPr/>
          <w:p>
            <w:pPr>
              <w:pStyle w:val="Compact"/>
            </w:pPr>
            <w:r>
              <w:t xml:space="preserve">Theory-derived EMA α=0.3</w:t>
            </w:r>
          </w:p>
        </w:tc>
        <w:tc>
          <w:tcPr/>
          <w:p>
            <w:pPr>
              <w:pStyle w:val="Compact"/>
            </w:pPr>
            <w:r>
              <w:t xml:space="preserve">✓ Sensitivity analysis (α ∈ {0.1–0.5}); empirical convergence curves + variance tables (Week 10)</w:t>
            </w:r>
          </w:p>
        </w:tc>
      </w:tr>
      <w:tr>
        <w:tc>
          <w:tcPr/>
          <w:p>
            <w:pPr>
              <w:pStyle w:val="Compact"/>
            </w:pPr>
            <w:r>
              <w:rPr>
                <w:b/>
                <w:bCs/>
              </w:rPr>
              <w:t xml:space="preserve">Personality Validation</w:t>
            </w:r>
          </w:p>
        </w:tc>
        <w:tc>
          <w:tcPr/>
          <w:p>
            <w:pPr>
              <w:pStyle w:val="Compact"/>
            </w:pPr>
            <w:r>
              <w:t xml:space="preserve">No real caregiver ground-truth</w:t>
            </w:r>
          </w:p>
        </w:tc>
        <w:tc>
          <w:tcPr/>
          <w:p>
            <w:pPr>
              <w:pStyle w:val="Compact"/>
            </w:pPr>
            <w:r>
              <w:t xml:space="preserve">✓ Real caregiver cohort (n=20-30) validated against BFI-44 (target r≥0.60); gender/age demographics tracked</w:t>
            </w:r>
          </w:p>
        </w:tc>
      </w:tr>
      <w:tr>
        <w:tc>
          <w:tcPr/>
          <w:p>
            <w:pPr>
              <w:pStyle w:val="Compact"/>
            </w:pPr>
            <w:r>
              <w:rPr>
                <w:b/>
                <w:bCs/>
              </w:rPr>
              <w:t xml:space="preserve">Stress Measurement</w:t>
            </w:r>
          </w:p>
        </w:tc>
        <w:tc>
          <w:tcPr/>
          <w:p>
            <w:pPr>
              <w:pStyle w:val="Compact"/>
            </w:pPr>
            <w:r>
              <w:t xml:space="preserve">Stress levels 0-4 untested</w:t>
            </w:r>
          </w:p>
        </w:tc>
        <w:tc>
          <w:tcPr/>
          <w:p>
            <w:pPr>
              <w:pStyle w:val="Compact"/>
            </w:pPr>
            <w:r>
              <w:t xml:space="preserve">✓ Stress level calibration via 100 synthetic examples; human-LLM confusion matrix; κ≥0.70 gate; PSS-10 alignment (r≥0.50) with real caregivers</w:t>
            </w:r>
          </w:p>
        </w:tc>
      </w:tr>
      <w:tr>
        <w:tc>
          <w:tcPr/>
          <w:p>
            <w:pPr>
              <w:pStyle w:val="Compact"/>
            </w:pPr>
            <w:r>
              <w:rPr>
                <w:b/>
                <w:bCs/>
              </w:rPr>
              <w:t xml:space="preserve">Stress Drivers</w:t>
            </w:r>
          </w:p>
        </w:tc>
        <w:tc>
          <w:tcPr/>
          <w:p>
            <w:pPr>
              <w:pStyle w:val="Compact"/>
            </w:pPr>
            <w:r>
              <w:t xml:space="preserve">6 drivers unvalidated</w:t>
            </w:r>
          </w:p>
        </w:tc>
        <w:tc>
          <w:tcPr/>
          <w:p>
            <w:pPr>
              <w:pStyle w:val="Compact"/>
            </w:pPr>
            <w:r>
              <w:t xml:space="preserve">✓ Reduced to 3 drivers (caregiver burden, self-care neglect, benefit navigation); classification study (100 examples) with human-LLM agreement κ≥0.70</w:t>
            </w:r>
          </w:p>
        </w:tc>
      </w:tr>
      <w:tr>
        <w:tc>
          <w:tcPr/>
          <w:p>
            <w:pPr>
              <w:pStyle w:val="Compact"/>
            </w:pPr>
            <w:r>
              <w:rPr>
                <w:b/>
                <w:bCs/>
              </w:rPr>
              <w:t xml:space="preserve">Engagement</w:t>
            </w:r>
          </w:p>
        </w:tc>
        <w:tc>
          <w:tcPr/>
          <w:p>
            <w:pPr>
              <w:pStyle w:val="Compact"/>
            </w:pPr>
            <w:r>
              <w:t xml:space="preserve">Formula lacks empirical basis</w:t>
            </w:r>
          </w:p>
        </w:tc>
        <w:tc>
          <w:tcPr/>
          <w:p>
            <w:pPr>
              <w:pStyle w:val="Compact"/>
            </w:pPr>
            <w:r>
              <w:t xml:space="preserve">✓ Data-driven weights via logistic regression on 50 human-rated examples; AUC≥0.75 cross-validation</w:t>
            </w:r>
          </w:p>
        </w:tc>
      </w:tr>
      <w:tr>
        <w:tc>
          <w:tcPr/>
          <w:p>
            <w:pPr>
              <w:pStyle w:val="Compact"/>
            </w:pPr>
            <w:r>
              <w:rPr>
                <w:b/>
                <w:bCs/>
              </w:rPr>
              <w:t xml:space="preserve">Regulation</w:t>
            </w:r>
          </w:p>
        </w:tc>
        <w:tc>
          <w:tcPr/>
          <w:p>
            <w:pPr>
              <w:pStyle w:val="Compact"/>
            </w:pPr>
            <w:r>
              <w:t xml:space="preserve">Theory-mapped directives; no ablation</w:t>
            </w:r>
          </w:p>
        </w:tc>
        <w:tc>
          <w:tcPr/>
          <w:p>
            <w:pPr>
              <w:pStyle w:val="Compact"/>
            </w:pPr>
            <w:r>
              <w:t xml:space="preserve">✓ Expert appropriateness ratings ≥4.0/5.0 (n=5-8); directive effectiveness scored via baseline comparison (Cohen's d≥0.3)</w:t>
            </w:r>
          </w:p>
        </w:tc>
      </w:tr>
      <w:tr>
        <w:tc>
          <w:tcPr/>
          <w:p>
            <w:pPr>
              <w:pStyle w:val="Compact"/>
            </w:pPr>
            <w:r>
              <w:rPr>
                <w:b/>
                <w:bCs/>
              </w:rPr>
              <w:t xml:space="preserve">RAG</w:t>
            </w:r>
          </w:p>
        </w:tc>
        <w:tc>
          <w:tcPr/>
          <w:p>
            <w:pPr>
              <w:pStyle w:val="Compact"/>
            </w:pPr>
            <w:r>
              <w:t xml:space="preserve">Policy retrieval not yet implemented</w:t>
            </w:r>
          </w:p>
        </w:tc>
        <w:tc>
          <w:tcPr/>
          <w:p>
            <w:pPr>
              <w:pStyle w:val="Compact"/>
            </w:pPr>
            <w:r>
              <w:t xml:space="preserve">✓ Swiss caregiver RAG (2 domains: IV, Hilflosenentschädigung); 20-30 validated Q-A pairs; systematic audit of 250 policy claims; hallucination &lt;5%</w:t>
            </w:r>
          </w:p>
        </w:tc>
      </w:tr>
      <w:tr>
        <w:tc>
          <w:tcPr/>
          <w:p>
            <w:pPr>
              <w:pStyle w:val="Compact"/>
            </w:pPr>
            <w:r>
              <w:rPr>
                <w:b/>
                <w:bCs/>
              </w:rPr>
              <w:t xml:space="preserve">Evaluation</w:t>
            </w:r>
          </w:p>
        </w:tc>
        <w:tc>
          <w:tcPr/>
          <w:p>
            <w:pPr>
              <w:pStyle w:val="Compact"/>
            </w:pPr>
            <w:r>
              <w:t xml:space="preserve">LLM evaluator only; no κ gate</w:t>
            </w:r>
          </w:p>
        </w:tc>
        <w:tc>
          <w:tcPr/>
          <w:p>
            <w:pPr>
              <w:pStyle w:val="Compact"/>
            </w:pPr>
            <w:r>
              <w:t xml:space="preserve">✓ Human expert evaluation (2-3 domain specialists): 30% of synthetic (n≥75) + 100% of real (60-90 turns) scored independently; inter-rater κ≥0.75 team certification; κ≥0.70 human-LLM alignment gate</w:t>
            </w:r>
          </w:p>
        </w:tc>
      </w:tr>
      <w:tr>
        <w:tc>
          <w:tcPr/>
          <w:p>
            <w:pPr>
              <w:pStyle w:val="Compact"/>
            </w:pPr>
            <w:r>
              <w:rPr>
                <w:b/>
                <w:bCs/>
              </w:rPr>
              <w:t xml:space="preserve">Baselines</w:t>
            </w:r>
          </w:p>
        </w:tc>
        <w:tc>
          <w:tcPr/>
          <w:p>
            <w:pPr>
              <w:pStyle w:val="Compact"/>
            </w:pPr>
            <w:r>
              <w:t xml:space="preserve">No baseline comparisons</w:t>
            </w:r>
          </w:p>
        </w:tc>
        <w:tc>
          <w:tcPr/>
          <w:p>
            <w:pPr>
              <w:pStyle w:val="Compact"/>
            </w:pPr>
            <w:r>
              <w:t xml:space="preserve">✓ Three baselines (Generic Non-Adaptive, Memory-Only, Policy-Only) vs. Adaptive; matched A/B comparisons (n=20 each); all scored on same 5 criteria by human experts; Cohen's d effect sizes calculated</w:t>
            </w:r>
          </w:p>
        </w:tc>
      </w:tr>
      <w:tr>
        <w:tc>
          <w:tcPr/>
          <w:p>
            <w:pPr>
              <w:pStyle w:val="Compact"/>
            </w:pPr>
            <w:r>
              <w:rPr>
                <w:b/>
                <w:bCs/>
              </w:rPr>
              <w:t xml:space="preserve">Crisis Protocol</w:t>
            </w:r>
          </w:p>
        </w:tc>
        <w:tc>
          <w:tcPr/>
          <w:p>
            <w:pPr>
              <w:pStyle w:val="Compact"/>
            </w:pPr>
            <w:r>
              <w:t xml:space="preserve">Detection mentioned; no IRB/procedures</w:t>
            </w:r>
          </w:p>
        </w:tc>
        <w:tc>
          <w:tcPr/>
          <w:p>
            <w:pPr>
              <w:pStyle w:val="Compact"/>
            </w:pPr>
            <w:r>
              <w:t xml:space="preserve">✓ Separate IRB protocol approved (Weeks 1-4); automated crisis line contacts (TeleFon 143, 112); researcher notification protocol; team training (2h, ≥80% certification); secure incident log</w:t>
            </w:r>
          </w:p>
        </w:tc>
      </w:tr>
      <w:tr>
        <w:tc>
          <w:tcPr/>
          <w:p>
            <w:pPr>
              <w:pStyle w:val="Compact"/>
            </w:pPr>
            <w:r>
              <w:rPr>
                <w:b/>
                <w:bCs/>
              </w:rPr>
              <w:t xml:space="preserve">Audit Scope</w:t>
            </w:r>
          </w:p>
        </w:tc>
        <w:tc>
          <w:tcPr/>
          <w:p>
            <w:pPr>
              <w:pStyle w:val="Compact"/>
            </w:pPr>
            <w:r>
              <w:t xml:space="preserve">10-15% human audit</w:t>
            </w:r>
          </w:p>
        </w:tc>
        <w:tc>
          <w:tcPr/>
          <w:p>
            <w:pPr>
              <w:pStyle w:val="Compact"/>
            </w:pPr>
            <w:r>
              <w:t xml:space="preserve">✓ Expanded to 30% audit (n≥75 synthetic + ~80 caregiver turns); 2-rater blind scoring; quality checks after every 20-30 responses; Fleiss' κ≥0.75 ongoing monitoring</w:t>
            </w:r>
          </w:p>
        </w:tc>
      </w:tr>
      <w:tr>
        <w:tc>
          <w:tcPr/>
          <w:p>
            <w:pPr>
              <w:pStyle w:val="Compact"/>
            </w:pPr>
            <w:r>
              <w:rPr>
                <w:b/>
                <w:bCs/>
              </w:rPr>
              <w:t xml:space="preserve">External Validity</w:t>
            </w:r>
          </w:p>
        </w:tc>
        <w:tc>
          <w:tcPr/>
          <w:p>
            <w:pPr>
              <w:pStyle w:val="Compact"/>
            </w:pPr>
            <w:r>
              <w:t xml:space="preserve">Synthetic-only assessment</w:t>
            </w:r>
          </w:p>
        </w:tc>
        <w:tc>
          <w:tcPr/>
          <w:p>
            <w:pPr>
              <w:pStyle w:val="Compact"/>
            </w:pPr>
            <w:r>
              <w:t xml:space="preserve">✓ Real caregiver validation (n=20-30) with BFI-44/PSS-10 ground-truth; explicit limitations documented in abstract &amp; RQ5</w:t>
            </w:r>
          </w:p>
        </w:tc>
      </w:tr>
      <w:tr>
        <w:tc>
          <w:tcPr/>
          <w:p>
            <w:pPr>
              <w:pStyle w:val="Compact"/>
            </w:pPr>
            <w:r>
              <w:rPr>
                <w:b/>
                <w:bCs/>
              </w:rPr>
              <w:t xml:space="preserve">Reusability</w:t>
            </w:r>
          </w:p>
        </w:tc>
        <w:tc>
          <w:tcPr/>
          <w:p>
            <w:pPr>
              <w:pStyle w:val="Compact"/>
            </w:pPr>
            <w:r>
              <w:t xml:space="preserve">Policy-pack transfer untested</w:t>
            </w:r>
          </w:p>
        </w:tc>
        <w:tc>
          <w:tcPr/>
          <w:p>
            <w:pPr>
              <w:pStyle w:val="Compact"/>
            </w:pPr>
            <w:r>
              <w:t xml:space="preserve">✓ Designed for policy-pack modularity; transfer readiness (≤30 min swap) demonstrated via IV↔Hilflos interchangeability test (Week 8-9)</w:t>
            </w:r>
          </w:p>
        </w:tc>
      </w:tr>
      <w:tr>
        <w:tc>
          <w:tcPr/>
          <w:p>
            <w:pPr>
              <w:pStyle w:val="Compact"/>
            </w:pPr>
            <w:r>
              <w:rPr>
                <w:b/>
                <w:bCs/>
              </w:rPr>
              <w:t xml:space="preserve">Ethics/Bias</w:t>
            </w:r>
          </w:p>
        </w:tc>
        <w:tc>
          <w:tcPr/>
          <w:p>
            <w:pPr>
              <w:pStyle w:val="Compact"/>
            </w:pPr>
            <w:r>
              <w:t xml:space="preserve">Intersectional fairness untested</w:t>
            </w:r>
          </w:p>
        </w:tc>
        <w:tc>
          <w:tcPr/>
          <w:p>
            <w:pPr>
              <w:pStyle w:val="Compact"/>
            </w:pPr>
            <w:r>
              <w:t xml:space="preserve">✓ Participant demographics (gender, age, care-recipient type) tracked; crisis protocol fully formaliz; FADP compliance audited</w:t>
            </w:r>
          </w:p>
        </w:tc>
      </w:tr>
      <w:tr>
        <w:tc>
          <w:tcPr/>
          <w:p>
            <w:pPr>
              <w:pStyle w:val="Compact"/>
            </w:pPr>
            <w:r>
              <w:rPr>
                <w:b/>
                <w:bCs/>
              </w:rPr>
              <w:t xml:space="preserve">Future Research</w:t>
            </w:r>
          </w:p>
        </w:tc>
        <w:tc>
          <w:tcPr/>
          <w:p>
            <w:pPr>
              <w:pStyle w:val="Compact"/>
            </w:pPr>
            <w:r>
              <w:t xml:space="preserve">No clear roadmap for clinical trials</w:t>
            </w:r>
          </w:p>
        </w:tc>
        <w:tc>
          <w:tcPr/>
          <w:p>
            <w:pPr>
              <w:pStyle w:val="Compact"/>
            </w:pPr>
            <w:r>
              <w:t xml:space="preserve">✓ Thesis phase defers clinical outcome measurement; Future Research Directions (Section 7.1) outline n=150+ RCT with CBI/PSS-10 clinical measures as separate study</w:t>
            </w:r>
          </w:p>
        </w:tc>
      </w:tr>
    </w:tbl>
    <w:p>
      <w:pPr>
        <w:pStyle w:val="BodyText"/>
      </w:pPr>
      <w:r>
        <w:t xml:space="preserve">Notes: "✓" indicates improvements integrated into THIS study (Weeks 1-20); remaining items deferred to thesis/future phases. This study establishes validation methodology suitable for clinical research foundation.</w:t>
      </w:r>
    </w:p>
    <w:bookmarkEnd w:id="53"/>
    <w:bookmarkEnd w:id="54"/>
    <w:bookmarkStart w:id="88" w:name="Xcb676ea04c4251cf0b78938329be5cf22f38716"/>
    <w:p>
      <w:pPr>
        <w:pStyle w:val="Heading2"/>
      </w:pPr>
      <w:r>
        <w:t xml:space="preserve">8.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55">
        <w:r>
          <w:rPr>
            <w:rStyle w:val="Hyperlink"/>
          </w:rPr>
          <w:t xml:space="preserve">https://doi.org/10.48550/arXiv.2310.02374</w:t>
        </w:r>
      </w:hyperlink>
    </w:p>
    <w:p>
      <w:pPr>
        <w:pStyle w:val="BodyText"/>
      </w:pPr>
      <w:r>
        <w:t xml:space="preserve">Adamopoulou, E., &amp; Moussiades, L. (2020). An overview of chatbot technology. In</w:t>
      </w:r>
      <w:r>
        <w:t xml:space="preserve"> </w:t>
      </w:r>
      <w:r>
        <w:rPr>
          <w:i/>
          <w:iCs/>
        </w:rPr>
        <w:t xml:space="preserve">IFIP International Conference on Artificial Intelligence Applications and Innovations</w:t>
      </w:r>
      <w:r>
        <w:t xml:space="preserve"> </w:t>
      </w:r>
      <w:r>
        <w:t xml:space="preserve">(pp. 373-383). Springer.</w:t>
      </w:r>
      <w:r>
        <w:t xml:space="preserve"> </w:t>
      </w:r>
      <w:hyperlink r:id="rId56">
        <w:r>
          <w:rPr>
            <w:rStyle w:val="Hyperlink"/>
          </w:rPr>
          <w:t xml:space="preserve">https://doi.org/10.1007/978-3-030-49186-4_31</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w:t>
      </w:r>
      <w:r>
        <w:t xml:space="preserve"> </w:t>
      </w:r>
      <w:hyperlink r:id="rId57">
        <w:r>
          <w:rPr>
            <w:rStyle w:val="Hyperlink"/>
          </w:rPr>
          <w:t xml:space="preserve">https://doi.org/10.1109/MSP.2021.3106890</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58">
        <w:r>
          <w:rPr>
            <w:rStyle w:val="Hyperlink"/>
          </w:rPr>
          <w:t xml:space="preserve">https://doi.org/10.1007/s11205-020-02304-z</w:t>
        </w:r>
      </w:hyperlink>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w:t>
      </w:r>
      <w:r>
        <w:t xml:space="preserve"> </w:t>
      </w:r>
      <w:hyperlink r:id="rId59">
        <w:r>
          <w:rPr>
            <w:rStyle w:val="Hyperlink"/>
          </w:rPr>
          <w:t xml:space="preserve">https://doi.org/10.1111/jopy.12797</w:t>
        </w:r>
      </w:hyperlink>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60">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61">
        <w:r>
          <w:rPr>
            <w:rStyle w:val="Hyperlink"/>
          </w:rPr>
          <w:t xml:space="preserve">https://doi.org/10.1037/1040-3590.4.1.5</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Journal of Aging Research &amp; Lifestyle</w:t>
      </w:r>
      <w:r>
        <w:t xml:space="preserve">, 13, 22-28.</w:t>
      </w:r>
      <w:r>
        <w:t xml:space="preserve"> </w:t>
      </w:r>
      <w:hyperlink r:id="rId62">
        <w:r>
          <w:rPr>
            <w:rStyle w:val="Hyperlink"/>
          </w:rPr>
          <w:t xml:space="preserve">https://doi.org/10.14283/jarlife.2024.2</w:t>
        </w:r>
      </w:hyperlink>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63">
        <w:r>
          <w:rPr>
            <w:rStyle w:val="Hyperlink"/>
          </w:rPr>
          <w:t xml:space="preserve">https://doi.org/10.1109/ICCBD-AI59465.2023.00064</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64">
        <w:r>
          <w:rPr>
            <w:rStyle w:val="Hyperlink"/>
          </w:rPr>
          <w:t xml:space="preserve">https://doi.org/10.1016/j.socscimed.2011.11.028</w:t>
        </w:r>
      </w:hyperlink>
    </w:p>
    <w:p>
      <w:pPr>
        <w:pStyle w:val="BodyText"/>
      </w:pPr>
      <w:r>
        <w:t xml:space="preserve">De Freitas, J., Huang, S.-C., Pradelski, B. S. R., &amp; Suskind, D. (2024). AI companions reduce loneliness (Working Paper No. 24-078). The Wharton School.</w:t>
      </w:r>
      <w:r>
        <w:t xml:space="preserve"> </w:t>
      </w:r>
      <w:hyperlink r:id="rId65">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 HSLU Institutional Repository.</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66">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67">
        <w:r>
          <w:rPr>
            <w:rStyle w:val="Hyperlink"/>
          </w:rPr>
          <w:t xml:space="preserve">https://doi.org/10.1145/3613905.3650964</w:t>
        </w:r>
      </w:hyperlink>
    </w:p>
    <w:p>
      <w:pPr>
        <w:pStyle w:val="BodyText"/>
      </w:pPr>
      <w:r>
        <w:t xml:space="preserve">Følstad, A., &amp; Brandtzæg, P. B. (2020). Users' experiences with chatbots: Findings from a questionnaire study.</w:t>
      </w:r>
      <w:r>
        <w:t xml:space="preserve"> </w:t>
      </w:r>
      <w:r>
        <w:rPr>
          <w:i/>
          <w:iCs/>
        </w:rPr>
        <w:t xml:space="preserve">Quality and User Experience</w:t>
      </w:r>
      <w:r>
        <w:t xml:space="preserve">, 5, Article 3.</w:t>
      </w:r>
      <w:r>
        <w:t xml:space="preserve"> </w:t>
      </w:r>
      <w:hyperlink r:id="rId68">
        <w:r>
          <w:rPr>
            <w:rStyle w:val="Hyperlink"/>
          </w:rPr>
          <w:t xml:space="preserve">https://doi.org/10.1007/s41233-020-00033-2</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69">
        <w:r>
          <w:rPr>
            <w:rStyle w:val="Hyperlink"/>
          </w:rPr>
          <w:t xml:space="preserve">https://doi.org/10.1371/journal.pone.0219663</w:t>
        </w:r>
      </w:hyperlink>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 4(1), 53-71.</w:t>
      </w:r>
      <w:r>
        <w:t xml:space="preserve"> </w:t>
      </w:r>
      <w:hyperlink r:id="rId70">
        <w:r>
          <w:rPr>
            <w:rStyle w:val="Hyperlink"/>
          </w:rPr>
          <w:t xml:space="preserve">https://doi.org/10.1207/S15327566IJCE0401_04</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71">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72">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73">
        <w:r>
          <w:rPr>
            <w:rStyle w:val="Hyperlink"/>
          </w:rPr>
          <w:t xml:space="preserve">https://doi.org/10.1037/0022-3514.88.3.547</w:t>
        </w:r>
      </w:hyperlink>
    </w:p>
    <w:p>
      <w:pPr>
        <w:pStyle w:val="BodyText"/>
      </w:pPr>
      <w:r>
        <w:t xml:space="preserve">mem0ai. (2024).</w:t>
      </w:r>
      <w:r>
        <w:t xml:space="preserve"> </w:t>
      </w:r>
      <w:r>
        <w:rPr>
          <w:i/>
          <w:iCs/>
        </w:rPr>
        <w:t xml:space="preserve">mem0: The memory layer for personalized AI</w:t>
      </w:r>
      <w:r>
        <w:t xml:space="preserve"> </w:t>
      </w:r>
      <w:r>
        <w:t xml:space="preserve">[Computer software]. GitHub. Retrieved October 20, 2025, from</w:t>
      </w:r>
      <w:r>
        <w:t xml:space="preserve"> </w:t>
      </w:r>
      <w:hyperlink r:id="rId74">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75">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w:t>
      </w:r>
      <w:r>
        <w:t xml:space="preserve"> </w:t>
      </w:r>
      <w:hyperlink r:id="rId76">
        <w:r>
          <w:rPr>
            <w:rStyle w:val="Hyperlink"/>
          </w:rPr>
          <w:t xml:space="preserve">https://doi.org/10.1177/2333721415582119</w:t>
        </w:r>
      </w:hyperlink>
    </w:p>
    <w:p>
      <w:pPr>
        <w:pStyle w:val="BodyText"/>
      </w:pPr>
      <w:r>
        <w:t xml:space="preserve">OpenAI. (2024).</w:t>
      </w:r>
      <w:r>
        <w:t xml:space="preserve"> </w:t>
      </w:r>
      <w:r>
        <w:rPr>
          <w:i/>
          <w:iCs/>
        </w:rPr>
        <w:t xml:space="preserve">ChatGPT memory and personalization</w:t>
      </w:r>
      <w:r>
        <w:t xml:space="preserve">. OpenAI. Retrieved October 10, 2024, from</w:t>
      </w:r>
      <w:r>
        <w:t xml:space="preserve"> </w:t>
      </w:r>
      <w:hyperlink r:id="rId77">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78">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79">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80">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81">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82">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83">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84">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85">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86">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87">
        <w:r>
          <w:rPr>
            <w:rStyle w:val="Hyperlink"/>
          </w:rPr>
          <w:t xml:space="preserve">https://doi.org/10.48550/arXiv.2308.11584</w:t>
        </w:r>
      </w:hyperlink>
    </w:p>
    <w:p>
      <w:r>
        <w:pict>
          <v:rect style="width:0;height:1.5pt" o:hralign="center" o:hrstd="t" o:hr="t"/>
        </w:pict>
      </w:r>
    </w:p>
    <w:bookmarkEnd w:id="88"/>
    <w:bookmarkStart w:id="96" w:name="X1db425e823fc8f1b1190fd2353c39a9dfa4eaed"/>
    <w:p>
      <w:pPr>
        <w:pStyle w:val="Heading2"/>
      </w:pPr>
      <w:r>
        <w:t xml:space="preserve">9.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89" w:name="X3d630755e817303c1fe66b4b716cd9143f0c5cc"/>
    <w:p>
      <w:pPr>
        <w:pStyle w:val="Heading3"/>
      </w:pPr>
      <w:r>
        <w:t xml:space="preserve">Appendix A. Swiss Policy Sources (Placeholders for RAG)</w:t>
      </w:r>
    </w:p>
    <w:p>
      <w:pPr>
        <w:pStyle w:val="FirstParagraph"/>
      </w:pPr>
      <w:r>
        <w:t xml:space="preserve">These sources will be ingested into the RAG corpus; final citations will reference official Swiss portals and canton pages. Insert concrete links during thesis implementation.</w:t>
      </w:r>
    </w:p>
    <w:p>
      <w:pPr>
        <w:pStyle w:val="Compact"/>
        <w:numPr>
          <w:ilvl w:val="0"/>
          <w:numId w:val="1063"/>
        </w:numPr>
      </w:pPr>
      <w:r>
        <w:t xml:space="preserve">AHV/AVS (Old-Age and Survivors Insurance): federal overview, eligibility, benefits</w:t>
      </w:r>
    </w:p>
    <w:p>
      <w:pPr>
        <w:pStyle w:val="Compact"/>
        <w:numPr>
          <w:ilvl w:val="0"/>
          <w:numId w:val="1063"/>
        </w:numPr>
      </w:pPr>
      <w:r>
        <w:t xml:space="preserve">IV/AI (Invalidity Insurance): eligibility criteria, application steps, documentation requirements</w:t>
      </w:r>
    </w:p>
    <w:p>
      <w:pPr>
        <w:pStyle w:val="Compact"/>
        <w:numPr>
          <w:ilvl w:val="0"/>
          <w:numId w:val="1063"/>
        </w:numPr>
      </w:pPr>
      <w:r>
        <w:t xml:space="preserve">Hilflosenentschädigung (helplessness allowance): definitions, degree levels, application flow</w:t>
      </w:r>
    </w:p>
    <w:p>
      <w:pPr>
        <w:pStyle w:val="Compact"/>
        <w:numPr>
          <w:ilvl w:val="0"/>
          <w:numId w:val="1063"/>
        </w:numPr>
      </w:pPr>
      <w:r>
        <w:t xml:space="preserve">Ergänzungsleistungen (EL, supplementary benefits): means-testing, thresholds, forms</w:t>
      </w:r>
    </w:p>
    <w:p>
      <w:pPr>
        <w:pStyle w:val="Compact"/>
        <w:numPr>
          <w:ilvl w:val="0"/>
          <w:numId w:val="1063"/>
        </w:numPr>
      </w:pPr>
      <w:r>
        <w:t xml:space="preserve">Entlastungsangebote/Respite care: national directories, canton-level offers and contact points</w:t>
      </w:r>
    </w:p>
    <w:p>
      <w:pPr>
        <w:pStyle w:val="Compact"/>
        <w:numPr>
          <w:ilvl w:val="0"/>
          <w:numId w:val="1063"/>
        </w:numPr>
      </w:pPr>
      <w:r>
        <w:t xml:space="preserve">Canton-specific social services portals (e.g., Zürich, Bern, Vaud): application channels and hotlines</w:t>
      </w:r>
    </w:p>
    <w:p>
      <w:pPr>
        <w:pStyle w:val="FirstParagraph"/>
      </w:pPr>
      <w:r>
        <w:t xml:space="preserve">Citation pattern (example in text): "According to the IV eligibility guidelines (Appendix A, IV/AI)…"</w:t>
      </w:r>
    </w:p>
    <w:bookmarkEnd w:id="89"/>
    <w:bookmarkStart w:id="90"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"emotional_support"|"resource_navigation"|"self_care_planning",</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emotional_support (validation of caregiver burden), resource_navigation (benefit system guidance), self_care_planning (respite and coping strategies).</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4.6,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p>
    <w:p>
      <w:pPr>
        <w:pStyle w:val="Compact"/>
        <w:numPr>
          <w:ilvl w:val="0"/>
          <w:numId w:val="1064"/>
        </w:numPr>
      </w:pPr>
      <w:r>
        <w:t xml:space="preserve">This prompt is executed by the Verification Node in the N8N workflow (see Section 4.1, Table 3)</w:t>
      </w:r>
    </w:p>
    <w:p>
      <w:pPr>
        <w:pStyle w:val="Compact"/>
        <w:numPr>
          <w:ilvl w:val="0"/>
          <w:numId w:val="1064"/>
        </w:numPr>
      </w:pPr>
      <w:r>
        <w:t xml:space="preserve">Model: GPT-4.1 or Gemini 2.5 Pro with temperature=0 for consistency</w:t>
      </w:r>
    </w:p>
    <w:p>
      <w:pPr>
        <w:pStyle w:val="Compact"/>
        <w:numPr>
          <w:ilvl w:val="0"/>
          <w:numId w:val="1064"/>
        </w:numPr>
      </w:pPr>
      <w:r>
        <w:t xml:space="preserve">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p>
    <w:p>
      <w:pPr>
        <w:pStyle w:val="Compact"/>
        <w:numPr>
          <w:ilvl w:val="0"/>
          <w:numId w:val="1064"/>
        </w:numPr>
      </w:pPr>
      <w:r>
        <w:t xml:space="preserve">Output is parsed using regex pattern to extract five criterion scores</w:t>
      </w:r>
    </w:p>
    <w:p>
      <w:pPr>
        <w:pStyle w:val="Compact"/>
        <w:numPr>
          <w:ilvl w:val="0"/>
          <w:numId w:val="1064"/>
        </w:numPr>
      </w:pPr>
      <w:r>
        <w:t xml:space="preserve">Failed parses default to neutral baseline scores (all "Partial") to maintain workflow stability</w:t>
      </w:r>
    </w:p>
    <w:bookmarkEnd w:id="90"/>
    <w:bookmarkStart w:id="91" w:name="X3bbc823e3c5e23d6c0e30150ff91aace33ac95f"/>
    <w:p>
      <w:pPr>
        <w:pStyle w:val="Heading3"/>
      </w:pPr>
      <w:r>
        <w:t xml:space="preserve">Appendix B. Evaluation Rubric and Scoring Guidelines</w:t>
      </w:r>
    </w:p>
    <w:p>
      <w:pPr>
        <w:pStyle w:val="FirstParagraph"/>
      </w:pPr>
      <w:r>
        <w:rPr>
          <w:b/>
          <w:bCs/>
        </w:rPr>
        <w:t xml:space="preserve">Table B.1. Evaluation Criteria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Scoring Guide</w:t>
            </w:r>
          </w:p>
        </w:tc>
      </w:tr>
      <w:tr>
        <w:tc>
          <w:tcPr/>
          <w:p>
            <w:pPr>
              <w:pStyle w:val="Compact"/>
            </w:pPr>
            <w:r>
              <w:rPr>
                <w:b/>
                <w:bCs/>
              </w:rPr>
              <w:t xml:space="preserve">Detection Accuracy</w:t>
            </w:r>
          </w:p>
        </w:tc>
        <w:tc>
          <w:tcPr/>
          <w:p>
            <w:pPr>
              <w:pStyle w:val="Compact"/>
            </w:pPr>
            <w:r>
              <w:t xml:space="preserve">Yes (2): Clear trait indicators match detected values. Partial (1): Some alignment. No (0): Poor alignment.</w:t>
            </w:r>
          </w:p>
        </w:tc>
      </w:tr>
      <w:tr>
        <w:tc>
          <w:tcPr/>
          <w:p>
            <w:pPr>
              <w:pStyle w:val="Compact"/>
            </w:pPr>
            <w:r>
              <w:rPr>
                <w:b/>
                <w:bCs/>
              </w:rPr>
              <w:t xml:space="preserve">Regulation Effectiveness</w:t>
            </w:r>
          </w:p>
        </w:tc>
        <w:tc>
          <w:tcPr/>
          <w:p>
            <w:pPr>
              <w:pStyle w:val="Compact"/>
            </w:pPr>
            <w:r>
              <w:t xml:space="preserve">Yes: All directives correctly applied. Partial: Minor inconsistencies. No: Directives ignored.</w:t>
            </w:r>
          </w:p>
        </w:tc>
      </w:tr>
      <w:tr>
        <w:tc>
          <w:tcPr/>
          <w:p>
            <w:pPr>
              <w:pStyle w:val="Compact"/>
            </w:pPr>
            <w:r>
              <w:rPr>
                <w:b/>
                <w:bCs/>
              </w:rPr>
              <w:t xml:space="preserve">Emotional Tone</w:t>
            </w:r>
          </w:p>
        </w:tc>
        <w:tc>
          <w:tcPr/>
          <w:p>
            <w:pPr>
              <w:pStyle w:val="Compact"/>
            </w:pPr>
            <w:r>
              <w:t xml:space="preserve">Yes: Tone perfectly suited to state/personality. Partial: Generally appropriate. No: Inappropriate.</w:t>
            </w:r>
          </w:p>
        </w:tc>
      </w:tr>
      <w:tr>
        <w:tc>
          <w:tcPr/>
          <w:p>
            <w:pPr>
              <w:pStyle w:val="Compact"/>
            </w:pPr>
            <w:r>
              <w:rPr>
                <w:b/>
                <w:bCs/>
              </w:rPr>
              <w:t xml:space="preserve">Relevance &amp; Coherence</w:t>
            </w:r>
          </w:p>
        </w:tc>
        <w:tc>
          <w:tcPr/>
          <w:p>
            <w:pPr>
              <w:pStyle w:val="Compact"/>
            </w:pPr>
            <w:r>
              <w:t xml:space="preserve">Yes: Highly relevant, coherent response. Partial: Generally relevant. No: Off-topic/incoherent.</w:t>
            </w:r>
          </w:p>
        </w:tc>
      </w:tr>
      <w:tr>
        <w:tc>
          <w:tcPr/>
          <w:p>
            <w:pPr>
              <w:pStyle w:val="Compact"/>
            </w:pPr>
            <w:r>
              <w:rPr>
                <w:b/>
                <w:bCs/>
              </w:rPr>
              <w:t xml:space="preserve">Personality Needs</w:t>
            </w:r>
          </w:p>
        </w:tc>
        <w:tc>
          <w:tcPr/>
          <w:p>
            <w:pPr>
              <w:pStyle w:val="Compact"/>
            </w:pPr>
            <w:r>
              <w:t xml:space="preserve">Yes: Clearly addresses personality-driven needs. Partial: Generic support. No: Fails to address.</w:t>
            </w:r>
          </w:p>
        </w:tc>
      </w:tr>
    </w:tbl>
    <w:p>
      <w:pPr>
        <w:pStyle w:val="BodyText"/>
      </w:pPr>
      <w:r>
        <w:t xml:space="preserve">Scoring: Sum criterion scores per interaction; average across sessions for condition-level comparison. Statistical analysis via paired t-tests with effect sizes and 95% CIs.</w:t>
      </w:r>
    </w:p>
    <w:bookmarkEnd w:id="91"/>
    <w:bookmarkStart w:id="92" w:name="appendix-c-data-management-and-ethics"/>
    <w:p>
      <w:pPr>
        <w:pStyle w:val="Heading3"/>
      </w:pPr>
      <w:r>
        <w:t xml:space="preserve">Appendix C. Data Management and Ethics</w:t>
      </w:r>
    </w:p>
    <w:p>
      <w:pPr>
        <w:pStyle w:val="FirstParagraph"/>
      </w:pPr>
      <w:r>
        <w:t xml:space="preserve">This study adheres to GDPR principles with AES-256 encryption, role-based access (PI and supervisor only), and 5-year retention. Preliminary study uses synthetic data (no IRB required). Thesis phase requires ethics approval before human recruitment (n=150).</w:t>
      </w:r>
    </w:p>
    <w:p>
      <w:pPr>
        <w:pStyle w:val="BodyText"/>
      </w:pPr>
      <w:r>
        <w:rPr>
          <w:b/>
          <w:bCs/>
        </w:rPr>
        <w:t xml:space="preserve">Informed Consent:</w:t>
      </w:r>
      <w:r>
        <w:t xml:space="preserve"> </w:t>
      </w:r>
      <w:r>
        <w:t xml:space="preserve">Standard template obtains voluntary participation agreement, withdrawal rights, and anonymized data use consent (full form in supplementary materials).</w:t>
      </w:r>
    </w:p>
    <w:p>
      <w:pPr>
        <w:pStyle w:val="BodyText"/>
      </w:pPr>
      <w:r>
        <w:rPr>
          <w:b/>
          <w:bCs/>
        </w:rPr>
        <w:t xml:space="preserve">Crisis Protocol:</w:t>
      </w:r>
      <w:r>
        <w:t xml:space="preserve"> </w:t>
      </w:r>
      <w:r>
        <w:t xml:space="preserve">Automated keyword detection (suicide, self-harm, violence) triggers immediate crisis resource provision and researcher notification within 1 hour (detailed escalation procedures in supplementary materials).</w:t>
      </w:r>
    </w:p>
    <w:p>
      <w:pPr>
        <w:pStyle w:val="BodyText"/>
      </w:pPr>
      <w:r>
        <w:rPr>
          <w:b/>
          <w:bCs/>
        </w:rPr>
        <w:t xml:space="preserve">Bias Mitigation:</w:t>
      </w:r>
      <w:r>
        <w:t xml:space="preserve"> </w:t>
      </w:r>
      <w:r>
        <w:t xml:space="preserve">Detection module blind to demographics; directive mappings reviewed by diversity experts; monthly audit of directive distribution across demographic groups. Thesis will report intersectional fairness analysis (gender × OCEAN, age × OCEAN)</w:t>
      </w:r>
    </w:p>
    <w:p>
      <w:r>
        <w:pict>
          <v:rect style="width:0;height:1.5pt" o:hralign="center" o:hrstd="t" o:hr="t"/>
        </w:pict>
      </w:r>
    </w:p>
    <w:bookmarkEnd w:id="92"/>
    <w:bookmarkStart w:id="93" w:name="appendix-d-glossary-of-key-terms"/>
    <w:p>
      <w:pPr>
        <w:pStyle w:val="Heading3"/>
      </w:pPr>
      <w:r>
        <w:t xml:space="preserve">Appendix D.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Type A/B/C Personality Profiles (Simulation Reference):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Profile Type</w:t>
            </w:r>
          </w:p>
        </w:tc>
        <w:tc>
          <w:tcPr/>
          <w:p>
            <w:pPr>
              <w:pStyle w:val="Compact"/>
            </w:pPr>
            <w:r>
              <w:t xml:space="preserve">O</w:t>
            </w:r>
          </w:p>
        </w:tc>
        <w:tc>
          <w:tcPr/>
          <w:p>
            <w:pPr>
              <w:pStyle w:val="Compact"/>
            </w:pPr>
            <w:r>
              <w:t xml:space="preserve">C</w:t>
            </w:r>
          </w:p>
        </w:tc>
        <w:tc>
          <w:tcPr/>
          <w:p>
            <w:pPr>
              <w:pStyle w:val="Compact"/>
            </w:pPr>
            <w:r>
              <w:t xml:space="preserve">E</w:t>
            </w:r>
          </w:p>
        </w:tc>
        <w:tc>
          <w:tcPr/>
          <w:p>
            <w:pPr>
              <w:pStyle w:val="Compact"/>
            </w:pPr>
            <w:r>
              <w:t xml:space="preserve">A</w:t>
            </w:r>
          </w:p>
        </w:tc>
        <w:tc>
          <w:tcPr/>
          <w:p>
            <w:pPr>
              <w:pStyle w:val="Compact"/>
            </w:pPr>
            <w:r>
              <w:t xml:space="preserve">N</w:t>
            </w:r>
          </w:p>
        </w:tc>
        <w:tc>
          <w:tcPr/>
          <w:p>
            <w:pPr>
              <w:pStyle w:val="Compact"/>
            </w:pPr>
            <w:r>
              <w:t xml:space="preserve">Behavioral Characteristics</w:t>
            </w:r>
          </w:p>
        </w:tc>
        <w:tc>
          <w:tcPr/>
          <w:p>
            <w:pPr>
              <w:pStyle w:val="Compact"/>
            </w:pPr>
            <w:r>
              <w:t xml:space="preserve">Use in Study</w:t>
            </w:r>
          </w:p>
        </w:tc>
      </w:tr>
      <w:tr>
        <w:tc>
          <w:tcPr/>
          <w:p>
            <w:pPr>
              <w:pStyle w:val="Compact"/>
            </w:pPr>
            <w:r>
              <w:rPr>
                <w:b/>
                <w:bCs/>
              </w:rPr>
              <w:t xml:space="preserve">Type A: High OCEAN</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rPr>
                <w:b/>
                <w:bCs/>
              </w:rPr>
              <w:t xml:space="preserve">-0.8</w:t>
            </w:r>
            <w:r>
              <w:t xml:space="preserve"> </w:t>
            </w:r>
            <w:r>
              <w:t xml:space="preserve">(low)</w:t>
            </w:r>
          </w:p>
        </w:tc>
        <w:tc>
          <w:tcPr/>
          <w:p>
            <w:pPr>
              <w:pStyle w:val="Compact"/>
            </w:pPr>
            <w:r>
              <w:t xml:space="preserve">Curious, organized, sociable, cooperative, emotionally stable. Responds well to novelty, structure, collaborative tone, and confident guidance.</w:t>
            </w:r>
          </w:p>
        </w:tc>
        <w:tc>
          <w:tcPr/>
          <w:p>
            <w:pPr>
              <w:pStyle w:val="Compact"/>
            </w:pPr>
            <w:r>
              <w:t xml:space="preserve">Tests system adaptation to highly functional, proactive users</w:t>
            </w:r>
          </w:p>
        </w:tc>
      </w:tr>
      <w:tr>
        <w:tc>
          <w:tcPr/>
          <w:p>
            <w:pPr>
              <w:pStyle w:val="Compact"/>
            </w:pPr>
            <w:r>
              <w:rPr>
                <w:b/>
                <w:bCs/>
              </w:rPr>
              <w:t xml:space="preserve">Type B: Low OCEAN</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t xml:space="preserve">-0.8</w:t>
            </w:r>
          </w:p>
        </w:tc>
        <w:tc>
          <w:tcPr/>
          <w:p>
            <w:pPr>
              <w:pStyle w:val="Compact"/>
            </w:pPr>
            <w:r>
              <w:rPr>
                <w:b/>
                <w:bCs/>
              </w:rPr>
              <w:t xml:space="preserve">+0.8</w:t>
            </w:r>
            <w:r>
              <w:t xml:space="preserve"> </w:t>
            </w:r>
            <w:r>
              <w:t xml:space="preserve">(high)</w:t>
            </w:r>
          </w:p>
        </w:tc>
        <w:tc>
          <w:tcPr/>
          <w:p>
            <w:pPr>
              <w:pStyle w:val="Compact"/>
            </w:pPr>
            <w:r>
              <w:t xml:space="preserve">Prefers familiarity, flexible plans, solitary work, autonomy, and reassurance. Needs calm tone, familiar examples, and extra emotional support.</w:t>
            </w:r>
          </w:p>
        </w:tc>
        <w:tc>
          <w:tcPr/>
          <w:p>
            <w:pPr>
              <w:pStyle w:val="Compact"/>
            </w:pPr>
            <w:r>
              <w:t xml:space="preserve">Tests system adaptation to anxious, cautious users requiring sensitivity</w:t>
            </w:r>
          </w:p>
        </w:tc>
      </w:tr>
      <w:tr>
        <w:tc>
          <w:tcPr/>
          <w:p>
            <w:pPr>
              <w:pStyle w:val="Compact"/>
            </w:pPr>
            <w:r>
              <w:rPr>
                <w:b/>
                <w:bCs/>
              </w:rPr>
              <w:t xml:space="preserve">Type C: Mixed/Balanced</w:t>
            </w:r>
          </w:p>
        </w:tc>
        <w:tc>
          <w:tcPr/>
          <w:p>
            <w:pPr>
              <w:pStyle w:val="Compact"/>
            </w:pPr>
            <w:r>
              <w:t xml:space="preserve">+0.3</w:t>
            </w:r>
          </w:p>
        </w:tc>
        <w:tc>
          <w:tcPr/>
          <w:p>
            <w:pPr>
              <w:pStyle w:val="Compact"/>
            </w:pPr>
            <w:r>
              <w:t xml:space="preserve">-0.4</w:t>
            </w:r>
          </w:p>
        </w:tc>
        <w:tc>
          <w:tcPr/>
          <w:p>
            <w:pPr>
              <w:pStyle w:val="Compact"/>
            </w:pPr>
            <w:r>
              <w:t xml:space="preserve">+0.6</w:t>
            </w:r>
          </w:p>
        </w:tc>
        <w:tc>
          <w:tcPr/>
          <w:p>
            <w:pPr>
              <w:pStyle w:val="Compact"/>
            </w:pPr>
            <w:r>
              <w:t xml:space="preserve">+0.2</w:t>
            </w:r>
          </w:p>
        </w:tc>
        <w:tc>
          <w:tcPr/>
          <w:p>
            <w:pPr>
              <w:pStyle w:val="Compact"/>
            </w:pPr>
            <w:r>
              <w:t xml:space="preserve">-0.5</w:t>
            </w:r>
          </w:p>
        </w:tc>
        <w:tc>
          <w:tcPr/>
          <w:p>
            <w:pPr>
              <w:pStyle w:val="Compact"/>
            </w:pPr>
            <w:r>
              <w:t xml:space="preserve">Moderate curiosity, low structure preference, high sociability, moderate cooperation, moderate stability. Requires nuanced, multi-dimensional adaptation.</w:t>
            </w:r>
          </w:p>
        </w:tc>
        <w:tc>
          <w:tcPr/>
          <w:p>
            <w:pPr>
              <w:pStyle w:val="Compact"/>
            </w:pPr>
            <w:r>
              <w:t xml:space="preserve">Tests system's ability to handle realistic, complex personality profiles</w:t>
            </w:r>
          </w:p>
        </w:tc>
      </w:tr>
    </w:tbl>
    <w:p>
      <w:pPr>
        <w:pStyle w:val="BodyText"/>
      </w:pPr>
      <w:r>
        <w:rPr>
          <w:i/>
          <w:iCs/>
        </w:rPr>
        <w:t xml:space="preserve">Notes:</w:t>
      </w:r>
    </w:p>
    <w:p>
      <w:pPr>
        <w:pStyle w:val="Compact"/>
        <w:numPr>
          <w:ilvl w:val="0"/>
          <w:numId w:val="1065"/>
        </w:numPr>
      </w:pPr>
      <w:r>
        <w:t xml:space="preserve">Type A/B represent</w:t>
      </w:r>
      <w:r>
        <w:t xml:space="preserve"> </w:t>
      </w:r>
      <w:r>
        <w:rPr>
          <w:b/>
          <w:bCs/>
        </w:rPr>
        <w:t xml:space="preserve">extreme profiles</w:t>
      </w:r>
      <w:r>
        <w:t xml:space="preserve"> </w:t>
      </w:r>
      <w:r>
        <w:t xml:space="preserve">for stress-testing directive mappings; Type C represents</w:t>
      </w:r>
      <w:r>
        <w:t xml:space="preserve"> </w:t>
      </w:r>
      <w:r>
        <w:rPr>
          <w:b/>
          <w:bCs/>
        </w:rPr>
        <w:t xml:space="preserve">realistic mixed profiles</w:t>
      </w:r>
      <w:r>
        <w:t xml:space="preserve"> </w:t>
      </w:r>
      <w:r>
        <w:t xml:space="preserve">common in actual populations.</w:t>
      </w:r>
    </w:p>
    <w:p>
      <w:pPr>
        <w:pStyle w:val="Compact"/>
        <w:numPr>
          <w:ilvl w:val="0"/>
          <w:numId w:val="1065"/>
        </w:numPr>
      </w:pPr>
      <w:r>
        <w:t xml:space="preserve">Simulation uses these archetypes to ensure system handles full spectrum of personality variation.</w:t>
      </w:r>
    </w:p>
    <w:p>
      <w:pPr>
        <w:pStyle w:val="Compact"/>
        <w:numPr>
          <w:ilvl w:val="0"/>
          <w:numId w:val="1065"/>
        </w:numPr>
      </w:pPr>
      <w:r>
        <w:t xml:space="preserve">Thesis phase includes additional profiles (e.g., High N + High C, Low E + High O) to test specific trait interactions.</w:t>
      </w:r>
    </w:p>
    <w:p>
      <w:pPr>
        <w:pStyle w:val="FirstParagraph"/>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Contracts:</w:t>
      </w:r>
      <w:r>
        <w:t xml:space="preserve"> </w:t>
      </w:r>
      <w:r>
        <w:t xml:space="preserve">Standardized data formats (JSON) defining exact structure of inputs/outputs for each system module, ensuring interoperability and systematic testing.</w:t>
      </w:r>
    </w:p>
    <w:p>
      <w:pPr>
        <w:pStyle w:val="BodyText"/>
      </w:pPr>
      <w:r>
        <w:rPr>
          <w:b/>
          <w:bCs/>
        </w:rPr>
        <w:t xml:space="preserve">Policy Packs:</w:t>
      </w:r>
      <w:r>
        <w:t xml:space="preserve"> </w:t>
      </w:r>
      <w:r>
        <w:t xml:space="preserve">Modular configuration files (YAML or JSON) encapsulating domain-specific behavioral rules, coaching modes, and regulation directives. Enable rapid domain transfer without code modification.</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Dialogue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Grounding vs. Hallucination (Detailed):</w:t>
      </w:r>
    </w:p>
    <w:p>
      <w:pPr>
        <w:pStyle w:val="Compact"/>
        <w:numPr>
          <w:ilvl w:val="0"/>
          <w:numId w:val="1066"/>
        </w:numPr>
      </w:pPr>
      <w:r>
        <w:rPr>
          <w:b/>
          <w:bCs/>
        </w:rPr>
        <w:t xml:space="preserve">Grounded response:</w:t>
      </w:r>
      <w:r>
        <w:t xml:space="preserve"> </w:t>
      </w:r>
      <w:r>
        <w:t xml:space="preserve">"You mentioned feeling exhausted from caring for your mother 24/7. Let's explore respite care options." → Directly references user's stated concern</w:t>
      </w:r>
    </w:p>
    <w:p>
      <w:pPr>
        <w:pStyle w:val="Compact"/>
        <w:numPr>
          <w:ilvl w:val="0"/>
          <w:numId w:val="1066"/>
        </w:numPr>
      </w:pPr>
      <w:r>
        <w:rPr>
          <w:b/>
          <w:bCs/>
        </w:rPr>
        <w:t xml:space="preserve">Hallucinated response:</w:t>
      </w:r>
      <w:r>
        <w:t xml:space="preserve"> </w:t>
      </w:r>
      <w:r>
        <w:t xml:space="preserve">"I see you're caring for your mother who has advanced dementia and lives in Zurich." → Fabricates specific medical/location details not mentioned by user</w:t>
      </w:r>
    </w:p>
    <w:p>
      <w:pPr>
        <w:pStyle w:val="Compact"/>
        <w:numPr>
          <w:ilvl w:val="0"/>
          <w:numId w:val="1066"/>
        </w:numPr>
      </w:pPr>
      <w:r>
        <w:rPr>
          <w:b/>
          <w:bCs/>
        </w:rPr>
        <w:t xml:space="preserve">Why it matters:</w:t>
      </w:r>
      <w:r>
        <w:t xml:space="preserve"> </w:t>
      </w:r>
      <w:r>
        <w:t xml:space="preserve">In personality-adaptive systems, hallucination risks are heightened because the system infers psychological states. Strict grounding prevents the system from making unwarranted assumptions about user situations, maintaining trust and safety. Our system enforces grounding through: (1) prompt constraints ("Base responses ONLY on user input"), (2) verification module checking for external claims, and (3) neutral fallbacks when context is insufficient.</w:t>
      </w:r>
    </w:p>
    <w:p>
      <w:pPr>
        <w:pStyle w:val="FirstParagraph"/>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Confidence Calibration (Detailed):</w:t>
      </w:r>
      <w:r>
        <w:t xml:space="preserve"> </w:t>
      </w:r>
      <w:r>
        <w:t xml:space="preserve">A confidence score is</w:t>
      </w:r>
      <w:r>
        <w:t xml:space="preserve"> </w:t>
      </w:r>
      <w:r>
        <w:rPr>
          <w:b/>
          <w:bCs/>
        </w:rPr>
        <w:t xml:space="preserve">well-calibrated</w:t>
      </w:r>
      <w:r>
        <w:t xml:space="preserve"> </w:t>
      </w:r>
      <w:r>
        <w:t xml:space="preserve">when it accurately reflects the reliability of a prediction. For personality detection:</w:t>
      </w:r>
    </w:p>
    <w:p>
      <w:pPr>
        <w:pStyle w:val="Compact"/>
        <w:numPr>
          <w:ilvl w:val="0"/>
          <w:numId w:val="1067"/>
        </w:numPr>
      </w:pPr>
      <w:r>
        <w:rPr>
          <w:b/>
          <w:bCs/>
        </w:rPr>
        <w:t xml:space="preserve">Well-calibrated:</w:t>
      </w:r>
      <w:r>
        <w:t xml:space="preserve"> </w:t>
      </w:r>
      <w:r>
        <w:t xml:space="preserve">If the system assigns confidence=0.8 to Extraversion=+0.6, then 80% of such predictions should be accurate (within ±0.2 of ground truth)</w:t>
      </w:r>
    </w:p>
    <w:p>
      <w:pPr>
        <w:pStyle w:val="Compact"/>
        <w:numPr>
          <w:ilvl w:val="0"/>
          <w:numId w:val="1067"/>
        </w:numPr>
      </w:pPr>
      <w:r>
        <w:rPr>
          <w:b/>
          <w:bCs/>
        </w:rPr>
        <w:t xml:space="preserve">Overconfident (poorly calibrated):</w:t>
      </w:r>
      <w:r>
        <w:t xml:space="preserve"> </w:t>
      </w:r>
      <w:r>
        <w:t xml:space="preserve">System assigns confidence=0.9 but only 60% of predictions are accurate → unreliable, may trigger inappropriate adaptations</w:t>
      </w:r>
    </w:p>
    <w:p>
      <w:pPr>
        <w:pStyle w:val="Compact"/>
        <w:numPr>
          <w:ilvl w:val="0"/>
          <w:numId w:val="1067"/>
        </w:numPr>
      </w:pPr>
      <w:r>
        <w:rPr>
          <w:b/>
          <w:bCs/>
        </w:rPr>
        <w:t xml:space="preserve">Underconfident:</w:t>
      </w:r>
      <w:r>
        <w:t xml:space="preserve"> </w:t>
      </w:r>
      <w:r>
        <w:t xml:space="preserve">System assigns confidence=0.5 but 85% of predictions are accurate → missed opportunities for personality adaptation</w:t>
      </w:r>
    </w:p>
    <w:p>
      <w:pPr>
        <w:pStyle w:val="Compact"/>
        <w:numPr>
          <w:ilvl w:val="0"/>
          <w:numId w:val="1067"/>
        </w:numPr>
      </w:pPr>
      <w:r>
        <w:rPr>
          <w:b/>
          <w:bCs/>
        </w:rPr>
        <w:t xml:space="preserve">Our approach:</w:t>
      </w:r>
      <w:r>
        <w:t xml:space="preserve"> </w:t>
      </w:r>
      <w:r>
        <w:t xml:space="preserve">Threshold ≥0.4 for trait updates balances false positives (acting on noise) vs. false negatives (missing genuine signals). Thesis phase will empirically validate calibration by comparing confidence scores to ground-truth accuracy (BFI-44 correlation) across confidence bins (0.0-0.4, 0.4-0.7, 0.7-1.0). Target: ≥85% accuracy for confidence ≥0.7.</w:t>
      </w:r>
    </w:p>
    <w:p>
      <w:pPr>
        <w:pStyle w:val="FirstParagraph"/>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bookmarkEnd w:id="93"/>
    <w:bookmarkStart w:id="94" w:name="X6d6770b98cd404c540897f6f246f591ddcb00a2"/>
    <w:p>
      <w:pPr>
        <w:pStyle w:val="Heading3"/>
      </w:pPr>
      <w:r>
        <w:t xml:space="preserve">Appendix E. Vendor-Specific Assumptions (For Planning Purposes)</w:t>
      </w:r>
    </w:p>
    <w:p>
      <w:pPr>
        <w:pStyle w:val="FirstParagraph"/>
      </w:pPr>
      <w:r>
        <w:rPr>
          <w:b/>
          <w:bCs/>
        </w:rPr>
        <w:t xml:space="preserve">Table E.1. LLM Provider Specs &amp; Cost Assumptions (Online/Interactive mode)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Provider</w:t>
            </w:r>
          </w:p>
        </w:tc>
        <w:tc>
          <w:tcPr/>
          <w:p>
            <w:pPr>
              <w:pStyle w:val="Compact"/>
            </w:pPr>
            <w:r>
              <w:t xml:space="preserve">Model (planning)</w:t>
            </w:r>
          </w:p>
        </w:tc>
        <w:tc>
          <w:tcPr/>
          <w:p>
            <w:pPr>
              <w:pStyle w:val="Compact"/>
            </w:pPr>
            <w:r>
              <w:t xml:space="preserve">Availability/SLA</w:t>
            </w:r>
          </w:p>
        </w:tc>
        <w:tc>
          <w:tcPr/>
          <w:p>
            <w:pPr>
              <w:pStyle w:val="Compact"/>
            </w:pPr>
            <w:r>
              <w:t xml:space="preserve">List price (Standard)</w:t>
            </w:r>
          </w:p>
        </w:tc>
        <w:tc>
          <w:tcPr/>
          <w:p>
            <w:pPr>
              <w:pStyle w:val="Compact"/>
            </w:pPr>
            <w:r>
              <w:t xml:space="preserve">Your per-turn token budget*</w:t>
            </w:r>
          </w:p>
        </w:tc>
        <w:tc>
          <w:tcPr/>
          <w:p>
            <w:pPr>
              <w:pStyle w:val="Compact"/>
            </w:pPr>
            <w:r>
              <w:t xml:space="preserve">Notes</w:t>
            </w:r>
          </w:p>
        </w:tc>
      </w:tr>
      <w:tr>
        <w:tc>
          <w:tcPr/>
          <w:p>
            <w:pPr>
              <w:pStyle w:val="Compact"/>
            </w:pPr>
            <w:r>
              <w:t xml:space="preserve">OpenAI</w:t>
            </w:r>
          </w:p>
        </w:tc>
        <w:tc>
          <w:tcPr/>
          <w:p>
            <w:pPr>
              <w:pStyle w:val="Compact"/>
            </w:pPr>
            <w:r>
              <w:t xml:space="preserve">GPT-4.1</w:t>
            </w:r>
          </w:p>
        </w:tc>
        <w:tc>
          <w:tcPr/>
          <w:p>
            <w:pPr>
              <w:pStyle w:val="Compact"/>
            </w:pPr>
            <w:r>
              <w:t xml:space="preserve">Standard PAYG (no uptime SLA); 99.9% if on Scale Tier/Enterprise</w:t>
            </w:r>
          </w:p>
        </w:tc>
        <w:tc>
          <w:tcPr/>
          <w:p>
            <w:pPr>
              <w:pStyle w:val="Compact"/>
            </w:pPr>
            <w:r>
              <w:t xml:space="preserve">$0.003 /1K input, $0.012 /1K output</w:t>
            </w:r>
          </w:p>
        </w:tc>
        <w:tc>
          <w:tcPr/>
          <w:p>
            <w:pPr>
              <w:pStyle w:val="Compact"/>
            </w:pPr>
            <w:r>
              <w:t xml:space="preserve">Input: 300, Output: 220</w:t>
            </w:r>
          </w:p>
        </w:tc>
        <w:tc>
          <w:tcPr/>
          <w:p>
            <w:pPr>
              <w:pStyle w:val="Compact"/>
            </w:pPr>
            <w:r>
              <w:t xml:space="preserve">Replace legacy gpt-4-0613. Cite OpenAI pricing; call out Scale Tier/Enterprise if claiming 99.9%.</w:t>
            </w:r>
          </w:p>
        </w:tc>
      </w:tr>
      <w:tr>
        <w:tc>
          <w:tcPr/>
          <w:p>
            <w:pPr>
              <w:pStyle w:val="Compact"/>
            </w:pPr>
            <w:r>
              <w:t xml:space="preserve">Google</w:t>
            </w:r>
          </w:p>
        </w:tc>
        <w:tc>
          <w:tcPr/>
          <w:p>
            <w:pPr>
              <w:pStyle w:val="Compact"/>
            </w:pPr>
            <w:r>
              <w:t xml:space="preserve">Gemini 2.5 Pro</w:t>
            </w:r>
          </w:p>
        </w:tc>
        <w:tc>
          <w:tcPr/>
          <w:p>
            <w:pPr>
              <w:pStyle w:val="Compact"/>
            </w:pPr>
            <w:r>
              <w:t xml:space="preserve">Vertex AI SLO 99.9% (Gemini for Google Cloud); Provisioned Throughput 99.5% SLO option</w:t>
            </w:r>
          </w:p>
        </w:tc>
        <w:tc>
          <w:tcPr/>
          <w:p>
            <w:pPr>
              <w:pStyle w:val="Compact"/>
            </w:pPr>
            <w:r>
              <w:t xml:space="preserve">$0.00125 /1K input, $0.01 /1K output (Standard); Batch: $0.000625 /1K in, $0.005 /1K out</w:t>
            </w:r>
          </w:p>
        </w:tc>
        <w:tc>
          <w:tcPr/>
          <w:p>
            <w:pPr>
              <w:pStyle w:val="Compact"/>
            </w:pPr>
            <w:r>
              <w:t xml:space="preserve">Similar (Input: 300, Output: 220)</w:t>
            </w:r>
          </w:p>
        </w:tc>
        <w:tc>
          <w:tcPr/>
          <w:p>
            <w:pPr>
              <w:pStyle w:val="Compact"/>
            </w:pPr>
            <w:r>
              <w:t xml:space="preserve">For low latency, use Standard in projections; Batch is cheaper but async.</w:t>
            </w:r>
          </w:p>
        </w:tc>
      </w:tr>
    </w:tbl>
    <w:p>
      <w:pPr>
        <w:pStyle w:val="BodyText"/>
      </w:pPr>
      <w:r>
        <w:rPr>
          <w:i/>
          <w:iCs/>
        </w:rPr>
        <w:t xml:space="preserve">Per-turn budgets are architectural assumptions for the pipeline, not vendor limits.</w:t>
      </w:r>
    </w:p>
    <w:p>
      <w:pPr>
        <w:pStyle w:val="BodyText"/>
      </w:pPr>
      <w:r>
        <w:rPr>
          <w:b/>
          <w:bCs/>
        </w:rPr>
        <w:t xml:space="preserve">Recomputed cost projections (using 300 in / 220 out per turn; 520 tokens total):</w:t>
      </w:r>
    </w:p>
    <w:p>
      <w:pPr>
        <w:pStyle w:val="Compact"/>
        <w:numPr>
          <w:ilvl w:val="0"/>
          <w:numId w:val="1068"/>
        </w:numPr>
      </w:pPr>
      <w:r>
        <w:t xml:space="preserve">Per turn:</w:t>
      </w:r>
    </w:p>
    <w:p>
      <w:pPr>
        <w:pStyle w:val="Compact"/>
        <w:numPr>
          <w:ilvl w:val="1"/>
          <w:numId w:val="1069"/>
        </w:numPr>
      </w:pPr>
      <w:r>
        <w:t xml:space="preserve">OpenAI GPT-4.1 (Standard): 300×</w:t>
      </w:r>
      <m:oMath>
        <m:r>
          <m:t>0.003</m:t>
        </m:r>
        <m:r>
          <m:rPr>
            <m:sty m:val="p"/>
          </m:rPr>
          <m:t>/</m:t>
        </m:r>
        <m:r>
          <m:t>1</m:t>
        </m:r>
        <m:r>
          <m:t>K</m:t>
        </m:r>
        <m:r>
          <m:rPr>
            <m:sty m:val="p"/>
          </m:rPr>
          <m:t>+</m:t>
        </m:r>
        <m:r>
          <m:t>220</m:t>
        </m:r>
        <m:r>
          <m:rPr>
            <m:sty m:val="p"/>
          </m:rPr>
          <m:t>×</m:t>
        </m:r>
      </m:oMath>
      <w:r>
        <w:t xml:space="preserve">0.012/1K ≈</w:t>
      </w:r>
      <w:r>
        <w:t xml:space="preserve"> </w:t>
      </w:r>
      <w:r>
        <w:rPr>
          <w:b/>
          <w:bCs/>
        </w:rPr>
        <w:t xml:space="preserve">$0.00354</w:t>
      </w:r>
    </w:p>
    <w:p>
      <w:pPr>
        <w:pStyle w:val="Compact"/>
        <w:numPr>
          <w:ilvl w:val="1"/>
          <w:numId w:val="1069"/>
        </w:numPr>
      </w:pPr>
      <w:r>
        <w:t xml:space="preserve">Gemini 2.5 Pro (Standard): 300×</w:t>
      </w:r>
      <m:oMath>
        <m:r>
          <m:t>0.00125</m:t>
        </m:r>
        <m:r>
          <m:rPr>
            <m:sty m:val="p"/>
          </m:rPr>
          <m:t>/</m:t>
        </m:r>
        <m:r>
          <m:t>1</m:t>
        </m:r>
        <m:r>
          <m:t>K</m:t>
        </m:r>
        <m:r>
          <m:rPr>
            <m:sty m:val="p"/>
          </m:rPr>
          <m:t>+</m:t>
        </m:r>
        <m:r>
          <m:t>220</m:t>
        </m:r>
        <m:r>
          <m:rPr>
            <m:sty m:val="p"/>
          </m:rPr>
          <m:t>×</m:t>
        </m:r>
      </m:oMath>
      <w:r>
        <w:t xml:space="preserve">0.01/1K ≈</w:t>
      </w:r>
      <w:r>
        <w:t xml:space="preserve"> </w:t>
      </w:r>
      <w:r>
        <w:rPr>
          <w:b/>
          <w:bCs/>
        </w:rPr>
        <w:t xml:space="preserve">$0.00258</w:t>
      </w:r>
    </w:p>
    <w:p>
      <w:pPr>
        <w:pStyle w:val="Compact"/>
        <w:numPr>
          <w:ilvl w:val="1"/>
          <w:numId w:val="1069"/>
        </w:numPr>
      </w:pPr>
      <w:r>
        <w:t xml:space="preserve">Gemini 2.5 Pro (Batch, async): 300×</w:t>
      </w:r>
      <m:oMath>
        <m:r>
          <m:t>0.000625</m:t>
        </m:r>
        <m:r>
          <m:rPr>
            <m:sty m:val="p"/>
          </m:rPr>
          <m:t>/</m:t>
        </m:r>
        <m:r>
          <m:t>1</m:t>
        </m:r>
        <m:r>
          <m:t>K</m:t>
        </m:r>
        <m:r>
          <m:rPr>
            <m:sty m:val="p"/>
          </m:rPr>
          <m:t>+</m:t>
        </m:r>
        <m:r>
          <m:t>220</m:t>
        </m:r>
        <m:r>
          <m:rPr>
            <m:sty m:val="p"/>
          </m:rPr>
          <m:t>×</m:t>
        </m:r>
      </m:oMath>
      <w:r>
        <w:t xml:space="preserve">0.005/1K ≈</w:t>
      </w:r>
      <w:r>
        <w:t xml:space="preserve"> </w:t>
      </w:r>
      <w:r>
        <w:rPr>
          <w:b/>
          <w:bCs/>
        </w:rPr>
        <w:t xml:space="preserve">$0.00129</w:t>
      </w:r>
    </w:p>
    <w:p>
      <w:pPr>
        <w:pStyle w:val="Compact"/>
        <w:numPr>
          <w:ilvl w:val="0"/>
          <w:numId w:val="1068"/>
        </w:numPr>
      </w:pPr>
      <w:r>
        <w:t xml:space="preserve">Projected totals (Standard, online):</w:t>
      </w:r>
    </w:p>
    <w:p>
      <w:pPr>
        <w:pStyle w:val="Compact"/>
        <w:numPr>
          <w:ilvl w:val="1"/>
          <w:numId w:val="1070"/>
        </w:numPr>
      </w:pPr>
      <w:r>
        <w:t xml:space="preserve">8-turn conversation: GPT-4.1 ≈</w:t>
      </w:r>
      <w:r>
        <w:t xml:space="preserve"> </w:t>
      </w:r>
      <m:oMath>
        <m:r>
          <m:t>0.028</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0.021</w:t>
      </w:r>
    </w:p>
    <w:p>
      <w:pPr>
        <w:pStyle w:val="Compact"/>
        <w:numPr>
          <w:ilvl w:val="1"/>
          <w:numId w:val="1070"/>
        </w:numPr>
      </w:pPr>
      <w:r>
        <w:t xml:space="preserve">1,000 conversations/month: GPT-4.1 ≈</w:t>
      </w:r>
      <w:r>
        <w:t xml:space="preserve"> </w:t>
      </w:r>
      <m:oMath>
        <m:r>
          <m:t>28</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21</w:t>
      </w:r>
    </w:p>
    <w:p>
      <w:pPr>
        <w:pStyle w:val="Compact"/>
        <w:numPr>
          <w:ilvl w:val="1"/>
          <w:numId w:val="1070"/>
        </w:numPr>
      </w:pPr>
      <w:r>
        <w:t xml:space="preserve">10k users × 10 convos/month (100k convos): GPT-4.1 ≈</w:t>
      </w:r>
      <w:r>
        <w:t xml:space="preserve"> </w:t>
      </w:r>
      <m:oMath>
        <m:r>
          <m:t>2</m:t>
        </m:r>
        <m:r>
          <m:rPr>
            <m:sty m:val="p"/>
          </m:rPr>
          <m:t>,</m:t>
        </m:r>
        <m:r>
          <m:t>830</m:t>
        </m:r>
        <m:r>
          <m:rPr>
            <m:sty m:val="p"/>
          </m:rPr>
          <m:t>*</m:t>
        </m:r>
        <m:r>
          <m:rPr>
            <m:sty m:val="p"/>
          </m:rPr>
          <m:t>*</m:t>
        </m:r>
        <m:r>
          <m:rPr>
            <m:sty m:val="p"/>
          </m:rPr>
          <m:t>;</m:t>
        </m:r>
        <m:r>
          <m:t>G</m:t>
        </m:r>
        <m:r>
          <m:t>e</m:t>
        </m:r>
        <m:r>
          <m:t>m</m:t>
        </m:r>
        <m:r>
          <m:t>i</m:t>
        </m:r>
        <m:r>
          <m:t>n</m:t>
        </m:r>
        <m:r>
          <m:t>i</m:t>
        </m:r>
        <m:r>
          <m:t>P</m:t>
        </m:r>
        <m:r>
          <m:t>r</m:t>
        </m:r>
        <m:r>
          <m:t>o</m:t>
        </m:r>
        <m:r>
          <m:rPr>
            <m:sty m:val="p"/>
          </m:rPr>
          <m:t>≈</m:t>
        </m:r>
        <m:r>
          <m:rPr>
            <m:sty m:val="p"/>
          </m:rPr>
          <m:t>*</m:t>
        </m:r>
        <m:r>
          <m:rPr>
            <m:sty m:val="p"/>
          </m:rPr>
          <m:t>*</m:t>
        </m:r>
      </m:oMath>
      <w:r>
        <w:rPr>
          <w:b/>
          <w:bCs/>
        </w:rPr>
        <w:t xml:space="preserve">2,060</w:t>
      </w:r>
    </w:p>
    <w:p>
      <w:pPr>
        <w:pStyle w:val="FirstParagraph"/>
      </w:pPr>
      <w:r>
        <w:rPr>
          <w:b/>
          <w:bCs/>
        </w:rPr>
        <w:t xml:space="preserve">Latency targets (internal SLOs):</w:t>
      </w:r>
    </w:p>
    <w:p>
      <w:pPr>
        <w:pStyle w:val="Compact"/>
        <w:numPr>
          <w:ilvl w:val="0"/>
          <w:numId w:val="1071"/>
        </w:numPr>
      </w:pPr>
      <w:r>
        <w:t xml:space="preserve">Detection latency: Target &lt;1.5s (p95)</w:t>
      </w:r>
    </w:p>
    <w:p>
      <w:pPr>
        <w:pStyle w:val="Compact"/>
        <w:numPr>
          <w:ilvl w:val="0"/>
          <w:numId w:val="1071"/>
        </w:numPr>
      </w:pPr>
      <w:r>
        <w:t xml:space="preserve">Generation latency: Target &lt;1.5s (p95)</w:t>
      </w:r>
    </w:p>
    <w:p>
      <w:pPr>
        <w:pStyle w:val="Compact"/>
        <w:numPr>
          <w:ilvl w:val="0"/>
          <w:numId w:val="1071"/>
        </w:numPr>
      </w:pPr>
      <w:r>
        <w:t xml:space="preserve">End-to-end: Target &lt;2.5s (p95)</w:t>
      </w:r>
    </w:p>
    <w:p>
      <w:pPr>
        <w:pStyle w:val="Compact"/>
        <w:numPr>
          <w:ilvl w:val="0"/>
          <w:numId w:val="1071"/>
        </w:numPr>
      </w:pPr>
      <w:r>
        <w:t xml:space="preserve">Database operations: Target &lt;100ms (p95)</w:t>
      </w:r>
    </w:p>
    <w:p>
      <w:pPr>
        <w:pStyle w:val="FirstParagraph"/>
      </w:pPr>
      <w:r>
        <w:rPr>
          <w:i/>
          <w:iCs/>
        </w:rPr>
        <w:t xml:space="preserve">Planning assumptions reflect 2025 list pricing; verify during thesis phase. Actual performance and pricing may vary by tier, region, and updates.</w:t>
      </w:r>
    </w:p>
    <w:p>
      <w:r>
        <w:pict>
          <v:rect style="width:0;height:1.5pt" o:hralign="center" o:hrstd="t" o:hr="t"/>
        </w:pict>
      </w:r>
    </w:p>
    <w:bookmarkEnd w:id="94"/>
    <w:bookmarkStart w:id="95" w:name="X56e8328afc6aded14a5535a5843b0d8fc4b7474"/>
    <w:p>
      <w:pPr>
        <w:pStyle w:val="Heading3"/>
      </w:pPr>
      <w:r>
        <w:t xml:space="preserve">Appendix F. Deployment and Maintenance Notes</w:t>
      </w:r>
    </w:p>
    <w:p>
      <w:pPr>
        <w:pStyle w:val="FirstParagraph"/>
      </w:pPr>
      <w:r>
        <w:rPr>
          <w:b/>
          <w:bCs/>
        </w:rPr>
        <w:t xml:space="preserve">Deployment:</w:t>
      </w:r>
      <w:r>
        <w:t xml:space="preserve"> </w:t>
      </w:r>
      <w:r>
        <w:t xml:space="preserve">The containerized architecture supports local development (Docker Compose), staging (cloud integration), and production (Kubernetes) environments. Streamlit provides a rapid prototyping interface; production systems can be upgraded to React/Next.js with full DevOps infrastructure.</w:t>
      </w:r>
    </w:p>
    <w:p>
      <w:pPr>
        <w:pStyle w:val="BodyText"/>
      </w:pPr>
      <w:r>
        <w:rPr>
          <w:b/>
          <w:bCs/>
        </w:rPr>
        <w:t xml:space="preserve">Table 3.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p>
      <w:r>
        <w:pict>
          <v:rect style="width:0;height:1.5pt" o:hralign="center" o:hrstd="t" o:hr="t"/>
        </w:pic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https://doi.org/10.1007/978-3-030-49186-4_31" TargetMode="External" /><Relationship Type="http://schemas.openxmlformats.org/officeDocument/2006/relationships/hyperlink" Id="rId66" Target="https://doi.org/10.1007/978-3-031-53302-0_25" TargetMode="External" /><Relationship Type="http://schemas.openxmlformats.org/officeDocument/2006/relationships/hyperlink" Id="rId58" Target="https://doi.org/10.1007/s11205-020-02304-z" TargetMode="External" /><Relationship Type="http://schemas.openxmlformats.org/officeDocument/2006/relationships/hyperlink" Id="rId68" Target="https://doi.org/10.1007/s41233-020-00033-2" TargetMode="External" /><Relationship Type="http://schemas.openxmlformats.org/officeDocument/2006/relationships/hyperlink" Id="rId85" Target="https://doi.org/10.1016/j.jrp.2010.04.001" TargetMode="External" /><Relationship Type="http://schemas.openxmlformats.org/officeDocument/2006/relationships/hyperlink" Id="rId64" Target="https://doi.org/10.1016/j.socscimed.2011.11.028" TargetMode="External" /><Relationship Type="http://schemas.openxmlformats.org/officeDocument/2006/relationships/hyperlink" Id="rId73" Target="https://doi.org/10.1037/0022-3514.88.3.547" TargetMode="External" /><Relationship Type="http://schemas.openxmlformats.org/officeDocument/2006/relationships/hyperlink" Id="rId61" Target="https://doi.org/10.1037/1040-3590.4.1.5" TargetMode="External" /><Relationship Type="http://schemas.openxmlformats.org/officeDocument/2006/relationships/hyperlink" Id="rId78" Target="https://doi.org/10.1037/pspp0000020" TargetMode="External" /><Relationship Type="http://schemas.openxmlformats.org/officeDocument/2006/relationships/hyperlink" Id="rId80" Target="https://doi.org/10.1101/19000414" TargetMode="External" /><Relationship Type="http://schemas.openxmlformats.org/officeDocument/2006/relationships/hyperlink" Id="rId63" Target="https://doi.org/10.1109/ICCBD-AI59465.2023.00064" TargetMode="External" /><Relationship Type="http://schemas.openxmlformats.org/officeDocument/2006/relationships/hyperlink" Id="rId57" Target="https://doi.org/10.1109/MSP.2021.3106890" TargetMode="External" /><Relationship Type="http://schemas.openxmlformats.org/officeDocument/2006/relationships/hyperlink" Id="rId60" Target="https://doi.org/10.1111/1467-6494.00112" TargetMode="External" /><Relationship Type="http://schemas.openxmlformats.org/officeDocument/2006/relationships/hyperlink" Id="rId72" Target="https://doi.org/10.1111/j.1467-6494.1992.tb00970.x" TargetMode="External" /><Relationship Type="http://schemas.openxmlformats.org/officeDocument/2006/relationships/hyperlink" Id="rId59" Target="https://doi.org/10.1111/jopy.12797" TargetMode="External" /><Relationship Type="http://schemas.openxmlformats.org/officeDocument/2006/relationships/hyperlink" Id="rId79" Target="https://doi.org/10.1111/jopy.12805" TargetMode="External" /><Relationship Type="http://schemas.openxmlformats.org/officeDocument/2006/relationships/hyperlink" Id="rId67" Target="https://doi.org/10.1145/3613905.3650964" TargetMode="External" /><Relationship Type="http://schemas.openxmlformats.org/officeDocument/2006/relationships/hyperlink" Id="rId82" Target="https://doi.org/10.1145/3631700.3665185" TargetMode="External" /><Relationship Type="http://schemas.openxmlformats.org/officeDocument/2006/relationships/hyperlink" Id="rId71" Target="https://doi.org/10.1177/0898264317704533" TargetMode="External" /><Relationship Type="http://schemas.openxmlformats.org/officeDocument/2006/relationships/hyperlink" Id="rId76" Target="https://doi.org/10.1177/2333721415582119" TargetMode="External" /><Relationship Type="http://schemas.openxmlformats.org/officeDocument/2006/relationships/hyperlink" Id="rId70" Target="https://doi.org/10.1207/S15327566IJCE0401_04" TargetMode="External" /><Relationship Type="http://schemas.openxmlformats.org/officeDocument/2006/relationships/hyperlink" Id="rId69" Target="https://doi.org/10.1371/journal.pone.0219663" TargetMode="External" /><Relationship Type="http://schemas.openxmlformats.org/officeDocument/2006/relationships/hyperlink" Id="rId62" Target="https://doi.org/10.14283/jarlife.2024.2" TargetMode="External" /><Relationship Type="http://schemas.openxmlformats.org/officeDocument/2006/relationships/hyperlink" Id="rId83" Target="https://doi.org/10.2196/16235" TargetMode="External" /><Relationship Type="http://schemas.openxmlformats.org/officeDocument/2006/relationships/hyperlink" Id="rId81" Target="https://doi.org/10.2196/24712" TargetMode="External" /><Relationship Type="http://schemas.openxmlformats.org/officeDocument/2006/relationships/hyperlink" Id="rId84" Target="https://doi.org/10.24251/HICSS.2022.200" TargetMode="External" /><Relationship Type="http://schemas.openxmlformats.org/officeDocument/2006/relationships/hyperlink" Id="rId75" Target="https://doi.org/10.48550/arXiv.2209.14338" TargetMode="External" /><Relationship Type="http://schemas.openxmlformats.org/officeDocument/2006/relationships/hyperlink" Id="rId87" Target="https://doi.org/10.48550/arXiv.2308.11584" TargetMode="External" /><Relationship Type="http://schemas.openxmlformats.org/officeDocument/2006/relationships/hyperlink" Id="rId55" Target="https://doi.org/10.48550/arXiv.2310.02374" TargetMode="External" /><Relationship Type="http://schemas.openxmlformats.org/officeDocument/2006/relationships/hyperlink" Id="rId86" Target="https://doi.org/10.48550/arXiv.2403.15699" TargetMode="External" /><Relationship Type="http://schemas.openxmlformats.org/officeDocument/2006/relationships/hyperlink" Id="rId65" Target="https://doi.org/10.48550/arXiv.2407.19096" TargetMode="External" /><Relationship Type="http://schemas.openxmlformats.org/officeDocument/2006/relationships/hyperlink" Id="rId74" Target="https://github.com/mem0ai/mem0" TargetMode="External" /><Relationship Type="http://schemas.openxmlformats.org/officeDocument/2006/relationships/hyperlink" Id="rId77" Target="https://openai.com/blog/memory-and-new-controls-for-chatgpt"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07/978-3-030-49186-4_31" TargetMode="External" /><Relationship Type="http://schemas.openxmlformats.org/officeDocument/2006/relationships/hyperlink" Id="rId66" Target="https://doi.org/10.1007/978-3-031-53302-0_25" TargetMode="External" /><Relationship Type="http://schemas.openxmlformats.org/officeDocument/2006/relationships/hyperlink" Id="rId58" Target="https://doi.org/10.1007/s11205-020-02304-z" TargetMode="External" /><Relationship Type="http://schemas.openxmlformats.org/officeDocument/2006/relationships/hyperlink" Id="rId68" Target="https://doi.org/10.1007/s41233-020-00033-2" TargetMode="External" /><Relationship Type="http://schemas.openxmlformats.org/officeDocument/2006/relationships/hyperlink" Id="rId85" Target="https://doi.org/10.1016/j.jrp.2010.04.001" TargetMode="External" /><Relationship Type="http://schemas.openxmlformats.org/officeDocument/2006/relationships/hyperlink" Id="rId64" Target="https://doi.org/10.1016/j.socscimed.2011.11.028" TargetMode="External" /><Relationship Type="http://schemas.openxmlformats.org/officeDocument/2006/relationships/hyperlink" Id="rId73" Target="https://doi.org/10.1037/0022-3514.88.3.547" TargetMode="External" /><Relationship Type="http://schemas.openxmlformats.org/officeDocument/2006/relationships/hyperlink" Id="rId61" Target="https://doi.org/10.1037/1040-3590.4.1.5" TargetMode="External" /><Relationship Type="http://schemas.openxmlformats.org/officeDocument/2006/relationships/hyperlink" Id="rId78" Target="https://doi.org/10.1037/pspp0000020" TargetMode="External" /><Relationship Type="http://schemas.openxmlformats.org/officeDocument/2006/relationships/hyperlink" Id="rId80" Target="https://doi.org/10.1101/19000414" TargetMode="External" /><Relationship Type="http://schemas.openxmlformats.org/officeDocument/2006/relationships/hyperlink" Id="rId63" Target="https://doi.org/10.1109/ICCBD-AI59465.2023.00064" TargetMode="External" /><Relationship Type="http://schemas.openxmlformats.org/officeDocument/2006/relationships/hyperlink" Id="rId57" Target="https://doi.org/10.1109/MSP.2021.3106890" TargetMode="External" /><Relationship Type="http://schemas.openxmlformats.org/officeDocument/2006/relationships/hyperlink" Id="rId60" Target="https://doi.org/10.1111/1467-6494.00112" TargetMode="External" /><Relationship Type="http://schemas.openxmlformats.org/officeDocument/2006/relationships/hyperlink" Id="rId72" Target="https://doi.org/10.1111/j.1467-6494.1992.tb00970.x" TargetMode="External" /><Relationship Type="http://schemas.openxmlformats.org/officeDocument/2006/relationships/hyperlink" Id="rId59" Target="https://doi.org/10.1111/jopy.12797" TargetMode="External" /><Relationship Type="http://schemas.openxmlformats.org/officeDocument/2006/relationships/hyperlink" Id="rId79" Target="https://doi.org/10.1111/jopy.12805" TargetMode="External" /><Relationship Type="http://schemas.openxmlformats.org/officeDocument/2006/relationships/hyperlink" Id="rId67" Target="https://doi.org/10.1145/3613905.3650964" TargetMode="External" /><Relationship Type="http://schemas.openxmlformats.org/officeDocument/2006/relationships/hyperlink" Id="rId82" Target="https://doi.org/10.1145/3631700.3665185" TargetMode="External" /><Relationship Type="http://schemas.openxmlformats.org/officeDocument/2006/relationships/hyperlink" Id="rId71" Target="https://doi.org/10.1177/0898264317704533" TargetMode="External" /><Relationship Type="http://schemas.openxmlformats.org/officeDocument/2006/relationships/hyperlink" Id="rId76" Target="https://doi.org/10.1177/2333721415582119" TargetMode="External" /><Relationship Type="http://schemas.openxmlformats.org/officeDocument/2006/relationships/hyperlink" Id="rId70" Target="https://doi.org/10.1207/S15327566IJCE0401_04" TargetMode="External" /><Relationship Type="http://schemas.openxmlformats.org/officeDocument/2006/relationships/hyperlink" Id="rId69" Target="https://doi.org/10.1371/journal.pone.0219663" TargetMode="External" /><Relationship Type="http://schemas.openxmlformats.org/officeDocument/2006/relationships/hyperlink" Id="rId62" Target="https://doi.org/10.14283/jarlife.2024.2" TargetMode="External" /><Relationship Type="http://schemas.openxmlformats.org/officeDocument/2006/relationships/hyperlink" Id="rId83" Target="https://doi.org/10.2196/16235" TargetMode="External" /><Relationship Type="http://schemas.openxmlformats.org/officeDocument/2006/relationships/hyperlink" Id="rId81" Target="https://doi.org/10.2196/24712" TargetMode="External" /><Relationship Type="http://schemas.openxmlformats.org/officeDocument/2006/relationships/hyperlink" Id="rId84" Target="https://doi.org/10.24251/HICSS.2022.200" TargetMode="External" /><Relationship Type="http://schemas.openxmlformats.org/officeDocument/2006/relationships/hyperlink" Id="rId75" Target="https://doi.org/10.48550/arXiv.2209.14338" TargetMode="External" /><Relationship Type="http://schemas.openxmlformats.org/officeDocument/2006/relationships/hyperlink" Id="rId87" Target="https://doi.org/10.48550/arXiv.2308.11584" TargetMode="External" /><Relationship Type="http://schemas.openxmlformats.org/officeDocument/2006/relationships/hyperlink" Id="rId55" Target="https://doi.org/10.48550/arXiv.2310.02374" TargetMode="External" /><Relationship Type="http://schemas.openxmlformats.org/officeDocument/2006/relationships/hyperlink" Id="rId86" Target="https://doi.org/10.48550/arXiv.2403.15699" TargetMode="External" /><Relationship Type="http://schemas.openxmlformats.org/officeDocument/2006/relationships/hyperlink" Id="rId65" Target="https://doi.org/10.48550/arXiv.2407.19096" TargetMode="External" /><Relationship Type="http://schemas.openxmlformats.org/officeDocument/2006/relationships/hyperlink" Id="rId74" Target="https://github.com/mem0ai/mem0" TargetMode="External" /><Relationship Type="http://schemas.openxmlformats.org/officeDocument/2006/relationships/hyperlink" Id="rId77" Target="https://openai.com/blog/memory-and-new-controls-for-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2025-10-22T06:07:10Z</dcterms:created>
  <dcterms:modified xsi:type="dcterms:W3CDTF">2025-10-22T06:07:10Z</dcterms:modified>
</cp:coreProperties>
</file>

<file path=docProps/custom.xml><?xml version="1.0" encoding="utf-8"?>
<Properties xmlns="http://schemas.openxmlformats.org/officeDocument/2006/custom-properties" xmlns:vt="http://schemas.openxmlformats.org/officeDocument/2006/docPropsVTypes"/>
</file>