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2.7.0 (Integrated Caregiver Research Roadmap)</w:t>
      </w:r>
    </w:p>
    <w:p>
      <w:r>
        <w:pict>
          <v:rect style="width:0;height:1.5pt" o:hralign="center" o:hrstd="t" o:hr="t"/>
        </w:pict>
      </w:r>
    </w:p>
    <w:bookmarkStart w:id="9" w:name="changelog-271"/>
    <w:p>
      <w:pPr>
        <w:pStyle w:val="Heading3"/>
      </w:pPr>
      <w:r>
        <w:t xml:space="preserve">Changelog (2.7.1)</w:t>
      </w:r>
    </w:p>
    <w:p>
      <w:pPr>
        <w:pStyle w:val="Compact"/>
        <w:numPr>
          <w:ilvl w:val="0"/>
          <w:numId w:val="1001"/>
        </w:numPr>
      </w:pPr>
      <w:r>
        <w:t xml:space="preserve">Full integration of Master Thesis Caregiver Research Roadmap into preliminary study framework</w:t>
      </w:r>
    </w:p>
    <w:p>
      <w:pPr>
        <w:pStyle w:val="Compact"/>
        <w:numPr>
          <w:ilvl w:val="0"/>
          <w:numId w:val="1001"/>
        </w:numPr>
      </w:pPr>
      <w:r>
        <w:t xml:space="preserve">Expanded Swiss caregiver context with prevalence, challenges, and policy landscape</w:t>
      </w:r>
    </w:p>
    <w:p>
      <w:pPr>
        <w:pStyle w:val="Compact"/>
        <w:numPr>
          <w:ilvl w:val="0"/>
          <w:numId w:val="1001"/>
        </w:numPr>
      </w:pPr>
      <w:r>
        <w:t xml:space="preserve">Detailed four research gaps specific to informal caregiving</w:t>
      </w:r>
    </w:p>
    <w:p>
      <w:pPr>
        <w:pStyle w:val="Compact"/>
        <w:numPr>
          <w:ilvl w:val="0"/>
          <w:numId w:val="1001"/>
        </w:numPr>
      </w:pPr>
      <w:r>
        <w:t xml:space="preserve">Enhanced use case with three personality-tailored coaching modes: Emotional Support, Resource Navigation, Self-Care Planning</w:t>
      </w:r>
    </w:p>
    <w:p>
      <w:pPr>
        <w:pStyle w:val="Compact"/>
        <w:numPr>
          <w:ilvl w:val="0"/>
          <w:numId w:val="1001"/>
        </w:numPr>
      </w:pPr>
      <w:r>
        <w:t xml:space="preserve">Integrated RAG-based Swiss benefits navigation (AHV, IV, Hilflosenentschädigung) as production goal</w:t>
      </w:r>
    </w:p>
    <w:p>
      <w:pPr>
        <w:pStyle w:val="Compact"/>
        <w:numPr>
          <w:ilvl w:val="0"/>
          <w:numId w:val="1001"/>
        </w:numPr>
      </w:pPr>
      <w:r>
        <w:t xml:space="preserve">Expanded six-objective research framework addressing caregiver-specific needs</w:t>
      </w:r>
    </w:p>
    <w:p>
      <w:pPr>
        <w:pStyle w:val="Compact"/>
        <w:numPr>
          <w:ilvl w:val="0"/>
          <w:numId w:val="1001"/>
        </w:numPr>
      </w:pPr>
      <w:r>
        <w:t xml:space="preserve">Added comprehensive evaluation framework with expert usability and system performance metrics</w:t>
      </w:r>
    </w:p>
    <w:p>
      <w:pPr>
        <w:pStyle w:val="Compact"/>
        <w:numPr>
          <w:ilvl w:val="0"/>
          <w:numId w:val="1001"/>
        </w:numPr>
      </w:pPr>
      <w:r>
        <w:t xml:space="preserve">Integrated risk management with expert recruitment and technical deployment challenges</w:t>
      </w:r>
    </w:p>
    <w:p>
      <w:pPr>
        <w:pStyle w:val="Compact"/>
        <w:numPr>
          <w:ilvl w:val="0"/>
          <w:numId w:val="1001"/>
        </w:numPr>
      </w:pPr>
      <w:r>
        <w:t xml:space="preserve">Enhanced timeline with expert pilot phases and simulated evaluation protocols</w:t>
      </w:r>
    </w:p>
    <w:p>
      <w:pPr>
        <w:pStyle w:val="Compact"/>
        <w:numPr>
          <w:ilvl w:val="0"/>
          <w:numId w:val="1001"/>
        </w:numPr>
      </w:pPr>
      <w:r>
        <w:t xml:space="preserve">Success criteria now include expert usability assessment (SUS ≥70), personality adaptation quality, and policy navigation accuracy</w:t>
      </w:r>
    </w:p>
    <w:p>
      <w:r>
        <w:pict>
          <v:rect style="width:0;height:1.5pt" o:hralign="center" o:hrstd="t" o:hr="t"/>
        </w:pict>
      </w:r>
    </w:p>
    <w:bookmarkEnd w:id="9"/>
    <w:bookmarkStart w:id="10"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(Svec et al., 2024). In Switzerland, approximately 600,000 informal caregivers face chronic stress from caregiving, with 40–70% experiencing burnout and emotional exhaustion, compounded by limited formal training and complex, canton-specific healthcare policies (ZHAW, 2022; BAG/BSV, 2023). These challenges underscore the need for digital assistants that provide personality-aware emotional coaching and precise policy navigation to enhance resilience and improve homecare system efficiency.</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(security, arousal, affiliation), and delivers three supports:</w:t>
      </w:r>
      <w:r>
        <w:t xml:space="preserve"> </w:t>
      </w:r>
      <w:r>
        <w:rPr>
          <w:b/>
          <w:bCs/>
        </w:rPr>
        <w:t xml:space="preserve">(1) Emotional Support</w:t>
      </w:r>
      <w:r>
        <w:t xml:space="preserve"> </w:t>
      </w:r>
      <w:r>
        <w:t xml:space="preserve">(e.g., 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w:t>
      </w:r>
      <w:r>
        <w:rPr>
          <w:b/>
          <w:bCs/>
        </w:rPr>
        <w:t xml:space="preserve">design-only</w:t>
      </w:r>
      <w:r>
        <w:t xml:space="preserve"> </w:t>
      </w:r>
      <w:r>
        <w:t xml:space="preserve">in this preliminary study, with operational RAG and canton-specific retrieval implemented and validated in the thesis phase. Reliability is reinforced through auditable logs and temporal stabilization of trait estimates via exponential moving-average smoothing (EMA, α = 0.3), which stabilizes trait estimates over conversation turns.</w:t>
      </w:r>
    </w:p>
    <w:p>
      <w:pPr>
        <w:pStyle w:val="BodyText"/>
      </w:pPr>
      <w:r>
        <w:t xml:space="preserve">Privacy and usability are core. The design follows Swiss</w:t>
      </w:r>
      <w:r>
        <w:t xml:space="preserve"> </w:t>
      </w:r>
      <w:r>
        <w:rPr>
          <w:b/>
          <w:bCs/>
        </w:rPr>
        <w:t xml:space="preserve">FADP</w:t>
      </w:r>
      <w:r>
        <w:t xml:space="preserve"> </w:t>
      </w:r>
      <w:r>
        <w:t xml:space="preserve">principles with informed consent, pseudonymized IDs, encryption, a DPIA stub, explicit retention (12-month default), and defined incident-response roles. The interface is mobile-first and uses plain language. This</w:t>
      </w:r>
      <w:r>
        <w:t xml:space="preserve"> </w:t>
      </w:r>
      <w:r>
        <w:rPr>
          <w:b/>
          <w:bCs/>
        </w:rPr>
        <w:t xml:space="preserve">proof-of-concept preliminary study</w:t>
      </w:r>
      <w:r>
        <w:t xml:space="preserve"> </w:t>
      </w:r>
      <w:r>
        <w:t xml:space="preserve">validates core functionality through:</w:t>
      </w:r>
      <w:r>
        <w:t xml:space="preserve"> </w:t>
      </w:r>
      <w:r>
        <w:rPr>
          <w:b/>
          <w:bCs/>
        </w:rPr>
        <w:t xml:space="preserve">(1) Expert pilot (Weeks 3-5, n=5-8 in-house domain specialists: Spitex coordinators, geriatricians, home care nurses)</w:t>
      </w:r>
      <w:r>
        <w:t xml:space="preserve"> </w:t>
      </w:r>
      <w:r>
        <w:t xml:space="preserve">assessing system usability (SUS ≥ 70), personality adaptation appropriateness, policy accuracy, and tone-fit via think-aloud protocol. These experts are trained as evaluators to score system responses on predefined criteria (κ ≥ 0.70 required);</w:t>
      </w:r>
      <w:r>
        <w:t xml:space="preserve"> </w:t>
      </w:r>
      <w:r>
        <w:rPr>
          <w:b/>
          <w:bCs/>
        </w:rPr>
        <w:t xml:space="preserve">(2) Large-scale simulated evaluation (Weeks 11-14, N ≥ 250 synthetic conversations)</w:t>
      </w:r>
      <w:r>
        <w:t xml:space="preserve"> </w:t>
      </w:r>
      <w:r>
        <w:t xml:space="preserve">comparing personality-adaptive responses against non-adaptive baselines on tone appropriateness, relevance, and personality need satisfaction. Human experts independently score 30% of synthetic responses (n ≥ 75 conversations) to validate LLM-based evaluation; and</w:t>
      </w:r>
      <w:r>
        <w:t xml:space="preserve"> </w:t>
      </w:r>
      <w:r>
        <w:rPr>
          <w:b/>
          <w:bCs/>
        </w:rPr>
        <w:t xml:space="preserve">(3) Real caregiver validation (Weeks 11-14, n=20-30 Swiss caregivers, 2-3 brief sessions each)</w:t>
      </w:r>
      <w:r>
        <w:t xml:space="preserve"> </w:t>
      </w:r>
      <w:r>
        <w:t xml:space="preserve">assessing personality detection correlation with BFI-44 self-report (target r ≥ 0.60), stress level accuracy against PSS-10 (target r ≥ 0.50), engagement patterns, and stress mitigation effectiveness. All caregiver responses scored by human expert evaluators (100%, κ ≥ 0.70).</w:t>
      </w:r>
    </w:p>
    <w:p>
      <w:pPr>
        <w:pStyle w:val="BodyText"/>
      </w:pPr>
      <w:r>
        <w:t xml:space="preserve">Crisis detection is formalized with IRB-approved protocol: Level 4 triggers automated provision of Swiss crisis line contacts (TeleFon 143, 112 emergency) plus researcher notification for documentation. This separable protocol balances duty-to-warn with researcher boundaries and ethical compliance.</w:t>
      </w:r>
    </w:p>
    <w:p>
      <w:pPr>
        <w:pStyle w:val="BodyText"/>
      </w:pPr>
      <w:r>
        <w:t xml:space="preserve">Use of LLM-based evaluators is validated through human audit (30% of synthetic + 100% of real caregiver data, independent double-blind scoring). Clinical outcome measurement with extended real caregiver populations and longitudinal impact studies are deferred to future research phases beyond this scope. This work offers a scalable, motivation-aware approach to caregiver support with validated technical methodology and clear ethical safeguards.</w:t>
      </w:r>
    </w:p>
    <w:p>
      <w:r>
        <w:pict>
          <v:rect style="width:0;height:1.5pt" o:hralign="center" o:hrstd="t" o:hr="t"/>
        </w:pict>
      </w:r>
    </w:p>
    <w:bookmarkEnd w:id="10"/>
    <w:bookmarkStart w:id="14" w:name="X9d6e9567678a085ac50d2b50470c28cb9790f12"/>
    <w:p>
      <w:pPr>
        <w:pStyle w:val="Heading2"/>
      </w:pPr>
      <w:r>
        <w:t xml:space="preserve">1. Background: General Framework and Swiss Caregiver Context</w:t>
      </w:r>
    </w:p>
    <w:bookmarkStart w:id="11"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1"/>
    <w:bookmarkStart w:id="12"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2"/>
    <w:bookmarkStart w:id="13"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2"/>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2"/>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2"/>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p>
      <w:pPr>
        <w:pStyle w:val="BodyText"/>
      </w:pPr>
      <w:r>
        <w:t xml:space="preserve">|| Objective | Description | Caregiver-Specific Focus |</w:t>
      </w:r>
      <w:r>
        <w:t xml:space="preserve"> </w:t>
      </w:r>
      <w:r>
        <w:t xml:space="preserve">||-----------|-------------|-------------------------|</w:t>
      </w:r>
      <w:r>
        <w:t xml:space="preserve"> </w:t>
      </w:r>
      <w:r>
        <w:t xml:space="preserve">|| (1) Dynamic Personality-Aware Adaptation | Develop and validate OCEAN detection with real-time adaptation outperforming static approaches | Tailor emotional support intensity to caregiver neuroticism; resource navigation detail to conscientiousness |</w:t>
      </w:r>
      <w:r>
        <w:t xml:space="preserve"> </w:t>
      </w:r>
      <w:r>
        <w:t xml:space="preserve">|| (2) Zurich Model Operationalization | Create validated mappings from OCEAN to behavioral directives with manipulation checks | Confirm caregivers perceive security/arousal/affiliation framing as intended; measure stress reduction |</w:t>
      </w:r>
      <w:r>
        <w:t xml:space="preserve"> </w:t>
      </w:r>
      <w:r>
        <w:t xml:space="preserve">|| (3) LLM Safety and Swiss Privacy Compliance | Design privacy-preserving architecture meeting Swiss FADP with persona stability and hallucination guardrails | Protect caregiver anonymity; ensure policy guidance factual accuracy; prevent fabricated Swiss benefits |</w:t>
      </w:r>
      <w:r>
        <w:t xml:space="preserve"> </w:t>
      </w:r>
      <w:r>
        <w:t xml:space="preserve">|| (4) Caregiver-Specific Emotional Support | Develop resilience-building, compassion fatigue recognition, boundary-setting strategies with personality adaptation | High-N: reassurance + grounding; Low-N: pragmatic solutions; All: caregiver-specific stress drivers |</w:t>
      </w:r>
      <w:r>
        <w:t xml:space="preserve"> </w:t>
      </w:r>
      <w:r>
        <w:t xml:space="preserve">|| (5) Personalized Caregiving Education | Create practical education (techniques, time management, self-care) adapted to individual learning styles | High-C: detailed step-by-step; Low-C: flexible overview; High-O: novel approaches; Low-O: proven methods |</w:t>
      </w:r>
      <w:r>
        <w:t xml:space="preserve"> </w:t>
      </w:r>
      <w:r>
        <w:t xml:space="preserve">|| (6) Swiss Healthcare Policy Navigation | Develop RAG-enhanced system for cantonal Spitex, IV/AI, Hilflosenentschädigung, allowances, employment models | Contextualized guidance per canton; eligibility checklists; application step-by-step support; contact information |</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3"/>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3"/>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3"/>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3"/>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3"/>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640"/>
        <w:gridCol w:w="2640"/>
        <w:gridCol w:w="2640"/>
      </w:tblGrid>
      <w:tr>
        <w:trPr>
          <w:tblHeader w:val="on"/>
        </w:trPr>
        <w:tc>
          <w:tcPr/>
          <w:p>
            <w:pPr>
              <w:pStyle w:val="Compact"/>
              <w:spacing w:before="60" w:after="60"/>
              <w:ind w:left="72" w:right="72"/>
              <w:jc w:val="center"/>
            </w:pPr>
            <w:r>
              <w:rPr>
                <w:rFonts w:ascii="Times New Roman" w:hAnsi="Times New Roman"/>
                <w:b/>
                <w:sz w:val="20"/>
              </w:rPr>
              <w:t xml:space="preserve">Claim Type</w:t>
            </w:r>
          </w:p>
        </w:tc>
        <w:tc>
          <w:tcPr/>
          <w:p>
            <w:pPr>
              <w:pStyle w:val="Compact"/>
              <w:spacing w:before="60" w:after="60"/>
              <w:ind w:left="72" w:right="72"/>
              <w:jc w:val="center"/>
            </w:pPr>
            <w:r>
              <w:rPr>
                <w:rFonts w:ascii="Times New Roman" w:hAnsi="Times New Roman"/>
                <w:b/>
                <w:sz w:val="20"/>
              </w:rPr>
              <w:t xml:space="preserve">Evidence Status</w:t>
            </w:r>
          </w:p>
        </w:tc>
        <w:tc>
          <w:tcPr/>
          <w:p>
            <w:pPr>
              <w:pStyle w:val="Compact"/>
              <w:spacing w:before="60" w:after="60"/>
              <w:ind w:left="72" w:right="72"/>
              <w:jc w:val="center"/>
            </w:pPr>
            <w:r>
              <w:rPr>
                <w:rFonts w:ascii="Times New Roman" w:hAnsi="Times New Roman"/>
                <w:b/>
                <w:sz w:val="20"/>
              </w:rPr>
              <w:t xml:space="preserve">Validation Plan</w:t>
            </w:r>
          </w:p>
        </w:tc>
      </w:tr>
      <w:tr>
        <w:tc>
          <w:tcPr/>
          <w:p>
            <w:pPr>
              <w:pStyle w:val="Compact"/>
              <w:spacing w:before="60" w:after="60"/>
              <w:ind w:left="72" w:right="72"/>
            </w:pPr>
            <w:r>
              <w:rPr>
                <w:rFonts w:ascii="Times New Roman" w:hAnsi="Times New Roman"/>
                <w:b/>
                <w:bCs/>
                <w:sz w:val="20"/>
              </w:rPr>
              <w:t xml:space="preserve">Architecture specifications</w:t>
            </w:r>
          </w:p>
        </w:tc>
        <w:tc>
          <w:tcPr/>
          <w:p>
            <w:pPr>
              <w:pStyle w:val="Compact"/>
              <w:spacing w:before="60" w:after="60"/>
              <w:ind w:left="72" w:right="72"/>
            </w:pPr>
            <w:r>
              <w:rPr>
                <w:rFonts w:ascii="Times New Roman" w:hAnsi="Times New Roman"/>
                <w:sz w:val="20"/>
              </w:rPr>
              <w:t xml:space="preserve">Design complete</w:t>
            </w:r>
          </w:p>
        </w:tc>
        <w:tc>
          <w:tcPr/>
          <w:p>
            <w:pPr>
              <w:pStyle w:val="Compact"/>
              <w:spacing w:before="60" w:after="60"/>
              <w:ind w:left="72" w:right="72"/>
            </w:pPr>
            <w:r>
              <w:rPr>
                <w:rFonts w:ascii="Times New Roman" w:hAnsi="Times New Roman"/>
                <w:sz w:val="20"/>
              </w:rPr>
              <w:t xml:space="preserve">Implementation in thesis Weeks 7-10</w:t>
            </w:r>
          </w:p>
        </w:tc>
      </w:tr>
      <w:tr>
        <w:tc>
          <w:tcPr/>
          <w:p>
            <w:pPr>
              <w:pStyle w:val="Compact"/>
              <w:spacing w:before="60" w:after="60"/>
              <w:ind w:left="72" w:right="72"/>
            </w:pPr>
            <w:r>
              <w:rPr>
                <w:rFonts w:ascii="Times New Roman" w:hAnsi="Times New Roman"/>
                <w:b/>
                <w:bCs/>
                <w:sz w:val="20"/>
              </w:rPr>
              <w:t xml:space="preserve">EMA parameters (α=0.3)</w:t>
            </w:r>
          </w:p>
        </w:tc>
        <w:tc>
          <w:tcPr/>
          <w:p>
            <w:pPr>
              <w:pStyle w:val="Compact"/>
              <w:spacing w:before="60" w:after="60"/>
              <w:ind w:left="72" w:right="72"/>
            </w:pPr>
            <w:r>
              <w:rPr>
                <w:rFonts w:ascii="Times New Roman" w:hAnsi="Times New Roman"/>
                <w:sz w:val="20"/>
              </w:rPr>
              <w:t xml:space="preserve">Theory-derived</w:t>
            </w:r>
          </w:p>
        </w:tc>
        <w:tc>
          <w:tcPr/>
          <w:p>
            <w:pPr>
              <w:pStyle w:val="Compact"/>
              <w:spacing w:before="60" w:after="60"/>
              <w:ind w:left="72" w:right="72"/>
            </w:pPr>
            <w:r>
              <w:rPr>
                <w:rFonts w:ascii="Times New Roman" w:hAnsi="Times New Roman"/>
                <w:sz w:val="20"/>
              </w:rPr>
              <w:t xml:space="preserve">Empirical validation in thesis Weeks 11-14 (N≥250)</w:t>
            </w:r>
          </w:p>
        </w:tc>
      </w:tr>
      <w:tr>
        <w:tc>
          <w:tcPr/>
          <w:p>
            <w:pPr>
              <w:pStyle w:val="Compact"/>
              <w:spacing w:before="60" w:after="60"/>
              <w:ind w:left="72" w:right="72"/>
            </w:pPr>
            <w:r>
              <w:rPr>
                <w:rFonts w:ascii="Times New Roman" w:hAnsi="Times New Roman"/>
                <w:b/>
                <w:bCs/>
                <w:sz w:val="20"/>
              </w:rPr>
              <w:t xml:space="preserve">Performance thresholds</w:t>
            </w:r>
          </w:p>
        </w:tc>
        <w:tc>
          <w:tcPr/>
          <w:p>
            <w:pPr>
              <w:pStyle w:val="Compact"/>
              <w:spacing w:before="60" w:after="60"/>
              <w:ind w:left="72" w:right="72"/>
            </w:pPr>
            <w:r>
              <w:rPr>
                <w:rFonts w:ascii="Times New Roman" w:hAnsi="Times New Roman"/>
                <w:sz w:val="20"/>
              </w:rPr>
              <w:t xml:space="preserve">Target hypotheses</w:t>
            </w:r>
          </w:p>
        </w:tc>
        <w:tc>
          <w:tcPr/>
          <w:p>
            <w:pPr>
              <w:pStyle w:val="Compact"/>
              <w:spacing w:before="60" w:after="60"/>
              <w:ind w:left="72" w:right="72"/>
            </w:pPr>
            <w:r>
              <w:rPr>
                <w:rFonts w:ascii="Times New Roman" w:hAnsi="Times New Roman"/>
                <w:sz w:val="20"/>
              </w:rPr>
              <w:t xml:space="preserve">Human validation in thesis Weeks 15-16 (n=30-50)</w:t>
            </w:r>
          </w:p>
        </w:tc>
      </w:tr>
      <w:tr>
        <w:tc>
          <w:tcPr/>
          <w:p>
            <w:pPr>
              <w:pStyle w:val="Compact"/>
              <w:spacing w:before="60" w:after="60"/>
              <w:ind w:left="72" w:right="72"/>
            </w:pPr>
            <w:r>
              <w:rPr>
                <w:rFonts w:ascii="Times New Roman" w:hAnsi="Times New Roman"/>
                <w:b/>
                <w:bCs/>
                <w:sz w:val="20"/>
              </w:rPr>
              <w:t xml:space="preserve">Cross-domain reusability</w:t>
            </w:r>
          </w:p>
        </w:tc>
        <w:tc>
          <w:tcPr/>
          <w:p>
            <w:pPr>
              <w:pStyle w:val="Compact"/>
              <w:spacing w:before="60" w:after="60"/>
              <w:ind w:left="72" w:right="72"/>
            </w:pPr>
            <w:r>
              <w:rPr>
                <w:rFonts w:ascii="Times New Roman" w:hAnsi="Times New Roman"/>
                <w:sz w:val="20"/>
              </w:rPr>
              <w:t xml:space="preserve">Design claim</w:t>
            </w:r>
          </w:p>
        </w:tc>
        <w:tc>
          <w:tcPr/>
          <w:p>
            <w:pPr>
              <w:pStyle w:val="Compact"/>
              <w:spacing w:before="60" w:after="60"/>
              <w:ind w:left="72" w:right="72"/>
            </w:pPr>
            <w:r>
              <w:rPr>
                <w:rFonts w:ascii="Times New Roman" w:hAnsi="Times New Roman"/>
                <w:sz w:val="20"/>
              </w:rP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640"/>
        <w:gridCol w:w="2640"/>
        <w:gridCol w:w="2640"/>
      </w:tblGrid>
      <w:tr>
        <w:trPr>
          <w:tblHeader w:val="on"/>
        </w:trPr>
        <w:tc>
          <w:tcPr/>
          <w:p>
            <w:pPr>
              <w:pStyle w:val="Compact"/>
              <w:spacing w:before="60" w:after="60"/>
              <w:ind w:left="72" w:right="72"/>
              <w:jc w:val="center"/>
            </w:pPr>
            <w:r>
              <w:rPr>
                <w:rFonts w:ascii="Times New Roman" w:hAnsi="Times New Roman"/>
                <w:b/>
                <w:sz w:val="20"/>
              </w:rPr>
              <w:t xml:space="preserve">Metric</w:t>
            </w:r>
          </w:p>
        </w:tc>
        <w:tc>
          <w:tcPr/>
          <w:p>
            <w:pPr>
              <w:pStyle w:val="Compact"/>
              <w:spacing w:before="60" w:after="60"/>
              <w:ind w:left="72" w:right="72"/>
              <w:jc w:val="center"/>
            </w:pPr>
            <w:r>
              <w:rPr>
                <w:rFonts w:ascii="Times New Roman" w:hAnsi="Times New Roman"/>
                <w:b/>
                <w:sz w:val="20"/>
              </w:rPr>
              <w:t xml:space="preserve">Target Threshold</w:t>
            </w:r>
          </w:p>
        </w:tc>
        <w:tc>
          <w:tcPr/>
          <w:p>
            <w:pPr>
              <w:pStyle w:val="Compact"/>
              <w:spacing w:before="60" w:after="60"/>
              <w:ind w:left="72" w:right="72"/>
              <w:jc w:val="center"/>
            </w:pPr>
            <w:r>
              <w:rPr>
                <w:rFonts w:ascii="Times New Roman" w:hAnsi="Times New Roman"/>
                <w:b/>
                <w:sz w:val="20"/>
              </w:rPr>
              <w:t xml:space="preserve">Measurement Method</w:t>
            </w:r>
          </w:p>
        </w:tc>
      </w:tr>
      <w:tr>
        <w:tc>
          <w:tcPr/>
          <w:p>
            <w:pPr>
              <w:pStyle w:val="Compact"/>
              <w:spacing w:before="60" w:after="60"/>
              <w:ind w:left="72" w:right="72"/>
            </w:pPr>
            <w:r>
              <w:rPr>
                <w:rFonts w:ascii="Times New Roman" w:hAnsi="Times New Roman"/>
                <w:b/>
                <w:bCs/>
                <w:sz w:val="20"/>
              </w:rPr>
              <w:t xml:space="preserve">Detection Accuracy</w:t>
            </w:r>
          </w:p>
        </w:tc>
        <w:tc>
          <w:tcPr/>
          <w:p>
            <w:pPr>
              <w:pStyle w:val="Compact"/>
              <w:spacing w:before="60" w:after="60"/>
              <w:ind w:left="72" w:right="72"/>
              <w:jc w:val="center"/>
            </w:pPr>
            <w:r>
              <w:rPr>
                <w:rFonts w:ascii="Times New Roman" w:hAnsi="Times New Roman"/>
                <w:sz w:val="20"/>
              </w:rPr>
              <w:t xml:space="preserve">≥75% trait alignment</w:t>
            </w:r>
          </w:p>
        </w:tc>
        <w:tc>
          <w:tcPr/>
          <w:p>
            <w:pPr>
              <w:pStyle w:val="Compact"/>
              <w:spacing w:before="60" w:after="60"/>
              <w:ind w:left="72" w:right="72"/>
            </w:pPr>
            <w:r>
              <w:rPr>
                <w:rFonts w:ascii="Times New Roman" w:hAnsi="Times New Roman"/>
                <w:sz w:val="20"/>
              </w:rPr>
              <w:t xml:space="preserve">Correlation between inferred and ground-truth OCEAN scores (r ≥ 0.75)</w:t>
            </w:r>
          </w:p>
        </w:tc>
      </w:tr>
      <w:tr>
        <w:tc>
          <w:tcPr/>
          <w:p>
            <w:pPr>
              <w:pStyle w:val="Compact"/>
              <w:spacing w:before="60" w:after="60"/>
              <w:ind w:left="72" w:right="72"/>
            </w:pPr>
            <w:r>
              <w:rPr>
                <w:rFonts w:ascii="Times New Roman" w:hAnsi="Times New Roman"/>
                <w:b/>
                <w:bCs/>
                <w:sz w:val="20"/>
              </w:rPr>
              <w:t xml:space="preserve">Temporal Stability</w:t>
            </w:r>
          </w:p>
        </w:tc>
        <w:tc>
          <w:tcPr/>
          <w:p>
            <w:pPr>
              <w:pStyle w:val="Compact"/>
              <w:spacing w:before="60" w:after="60"/>
              <w:ind w:left="72" w:right="72"/>
              <w:jc w:val="center"/>
            </w:pPr>
            <w:r>
              <w:rPr>
                <w:rFonts w:ascii="Times New Roman" w:hAnsi="Times New Roman"/>
                <w:sz w:val="20"/>
              </w:rPr>
              <w:t xml:space="preserve">Variance &lt; 0.15</w:t>
            </w:r>
          </w:p>
        </w:tc>
        <w:tc>
          <w:tcPr/>
          <w:p>
            <w:pPr>
              <w:pStyle w:val="Compact"/>
              <w:spacing w:before="60" w:after="60"/>
              <w:ind w:left="72" w:right="72"/>
            </w:pPr>
            <w:r>
              <w:rPr>
                <w:rFonts w:ascii="Times New Roman" w:hAnsi="Times New Roman"/>
                <w:sz w:val="20"/>
              </w:rPr>
              <w:t xml:space="preserve">Standard deviation of trait estimates after turn 6</w:t>
            </w:r>
          </w:p>
        </w:tc>
      </w:tr>
      <w:tr>
        <w:tc>
          <w:tcPr/>
          <w:p>
            <w:pPr>
              <w:pStyle w:val="Compact"/>
              <w:spacing w:before="60" w:after="60"/>
              <w:ind w:left="72" w:right="72"/>
            </w:pPr>
            <w:r>
              <w:rPr>
                <w:rFonts w:ascii="Times New Roman" w:hAnsi="Times New Roman"/>
                <w:b/>
                <w:bCs/>
                <w:sz w:val="20"/>
              </w:rPr>
              <w:t xml:space="preserve">Confidence Calibration</w:t>
            </w:r>
          </w:p>
        </w:tc>
        <w:tc>
          <w:tcPr/>
          <w:p>
            <w:pPr>
              <w:pStyle w:val="Compact"/>
              <w:spacing w:before="60" w:after="60"/>
              <w:ind w:left="72" w:right="72"/>
              <w:jc w:val="center"/>
            </w:pPr>
            <w:r>
              <w:rPr>
                <w:rFonts w:ascii="Times New Roman" w:hAnsi="Times New Roman"/>
                <w:sz w:val="20"/>
              </w:rPr>
              <w:t xml:space="preserve">≥85% alignment</w:t>
            </w:r>
          </w:p>
        </w:tc>
        <w:tc>
          <w:tcPr/>
          <w:p>
            <w:pPr>
              <w:pStyle w:val="Compact"/>
              <w:spacing w:before="60" w:after="60"/>
              <w:ind w:left="72" w:right="72"/>
            </w:pPr>
            <w:r>
              <w:rPr>
                <w:rFonts w:ascii="Times New Roman" w:hAnsi="Times New Roman"/>
                <w:sz w:val="20"/>
              </w:rPr>
              <w:t xml:space="preserve">High-confidence predictions (≥0.7) match personality cues in 85%+ cases</w:t>
            </w:r>
          </w:p>
        </w:tc>
      </w:tr>
      <w:tr>
        <w:tc>
          <w:tcPr/>
          <w:p>
            <w:pPr>
              <w:pStyle w:val="Compact"/>
              <w:spacing w:before="60" w:after="60"/>
              <w:ind w:left="72" w:right="72"/>
            </w:pPr>
            <w:r>
              <w:rPr>
                <w:rFonts w:ascii="Times New Roman" w:hAnsi="Times New Roman"/>
                <w:b/>
                <w:bCs/>
                <w:sz w:val="20"/>
              </w:rPr>
              <w:t xml:space="preserve">JSON Contract Compliance</w:t>
            </w:r>
          </w:p>
        </w:tc>
        <w:tc>
          <w:tcPr/>
          <w:p>
            <w:pPr>
              <w:pStyle w:val="Compact"/>
              <w:spacing w:before="60" w:after="60"/>
              <w:ind w:left="72" w:right="72"/>
              <w:jc w:val="center"/>
            </w:pPr>
            <w:r>
              <w:rPr>
                <w:rFonts w:ascii="Times New Roman" w:hAnsi="Times New Roman"/>
                <w:sz w:val="20"/>
              </w:rPr>
              <w:t xml:space="preserve">≥99.5%</w:t>
            </w:r>
          </w:p>
        </w:tc>
        <w:tc>
          <w:tcPr/>
          <w:p>
            <w:pPr>
              <w:pStyle w:val="Compact"/>
              <w:spacing w:before="60" w:after="60"/>
              <w:ind w:left="72" w:right="72"/>
            </w:pPr>
            <w:r>
              <w:rPr>
                <w:rFonts w:ascii="Times New Roman" w:hAnsi="Times New Roman"/>
                <w:sz w:val="20"/>
              </w:rPr>
              <w:t xml:space="preserve">Percentage of valid JSON outputs from detection/generation modules</w:t>
            </w:r>
          </w:p>
        </w:tc>
      </w:tr>
      <w:tr>
        <w:tc>
          <w:tcPr/>
          <w:p>
            <w:pPr>
              <w:pStyle w:val="Compact"/>
              <w:spacing w:before="60" w:after="60"/>
              <w:ind w:left="72" w:right="72"/>
            </w:pPr>
            <w:r>
              <w:rPr>
                <w:rFonts w:ascii="Times New Roman" w:hAnsi="Times New Roman"/>
                <w:b/>
                <w:bCs/>
                <w:sz w:val="20"/>
              </w:rPr>
              <w:t xml:space="preserve">Tone Appropriateness</w:t>
            </w:r>
          </w:p>
        </w:tc>
        <w:tc>
          <w:tcPr/>
          <w:p>
            <w:pPr>
              <w:pStyle w:val="Compact"/>
              <w:spacing w:before="60" w:after="60"/>
              <w:ind w:left="72" w:right="72"/>
              <w:jc w:val="center"/>
            </w:pPr>
            <w:r>
              <w:rPr>
                <w:rFonts w:ascii="Times New Roman" w:hAnsi="Times New Roman"/>
                <w:sz w:val="20"/>
              </w:rPr>
              <w:t xml:space="preserve">≥80% evaluator rating</w:t>
            </w:r>
          </w:p>
        </w:tc>
        <w:tc>
          <w:tcPr/>
          <w:p>
            <w:pPr>
              <w:pStyle w:val="Compact"/>
              <w:spacing w:before="60" w:after="60"/>
              <w:ind w:left="72" w:right="72"/>
            </w:pPr>
            <w:r>
              <w:rPr>
                <w:rFonts w:ascii="Times New Roman" w:hAnsi="Times New Roman"/>
                <w:sz w:val="20"/>
              </w:rPr>
              <w:t xml:space="preserve">LLM evaluator scores on 5-point Likert scale (≥4.0/5.0)</w:t>
            </w:r>
          </w:p>
        </w:tc>
      </w:tr>
      <w:tr>
        <w:tc>
          <w:tcPr/>
          <w:p>
            <w:pPr>
              <w:pStyle w:val="Compact"/>
              <w:spacing w:before="60" w:after="60"/>
              <w:ind w:left="72" w:right="72"/>
            </w:pPr>
            <w:r>
              <w:rPr>
                <w:rFonts w:ascii="Times New Roman" w:hAnsi="Times New Roman"/>
                <w:b/>
                <w:bCs/>
                <w:sz w:val="20"/>
              </w:rPr>
              <w:t xml:space="preserve">Needs Satisfaction</w:t>
            </w:r>
          </w:p>
        </w:tc>
        <w:tc>
          <w:tcPr/>
          <w:p>
            <w:pPr>
              <w:pStyle w:val="Compact"/>
              <w:spacing w:before="60" w:after="60"/>
              <w:ind w:left="72" w:right="72"/>
              <w:jc w:val="center"/>
            </w:pPr>
            <w:r>
              <w:rPr>
                <w:rFonts w:ascii="Times New Roman" w:hAnsi="Times New Roman"/>
                <w:sz w:val="20"/>
              </w:rPr>
              <w:t xml:space="preserve">≥20% improvement vs. baseline</w:t>
            </w:r>
          </w:p>
        </w:tc>
        <w:tc>
          <w:tcPr/>
          <w:p>
            <w:pPr>
              <w:pStyle w:val="Compact"/>
              <w:spacing w:before="60" w:after="60"/>
              <w:ind w:left="72" w:right="72"/>
            </w:pPr>
            <w:r>
              <w:rPr>
                <w:rFonts w:ascii="Times New Roman" w:hAnsi="Times New Roman"/>
                <w:sz w:val="20"/>
              </w:rPr>
              <w:t xml:space="preserve">Relative gain on personality-specific needs addressed</w:t>
            </w:r>
          </w:p>
        </w:tc>
      </w:tr>
      <w:tr>
        <w:tc>
          <w:tcPr/>
          <w:p>
            <w:pPr>
              <w:pStyle w:val="Compact"/>
              <w:spacing w:before="60" w:after="60"/>
              <w:ind w:left="72" w:right="72"/>
            </w:pPr>
            <w:r>
              <w:rPr>
                <w:rFonts w:ascii="Times New Roman" w:hAnsi="Times New Roman"/>
                <w:b/>
                <w:bCs/>
                <w:sz w:val="20"/>
              </w:rPr>
              <w:t xml:space="preserve">System Reliability</w:t>
            </w:r>
          </w:p>
        </w:tc>
        <w:tc>
          <w:tcPr/>
          <w:p>
            <w:pPr>
              <w:pStyle w:val="Compact"/>
              <w:spacing w:before="60" w:after="60"/>
              <w:ind w:left="72" w:right="72"/>
              <w:jc w:val="center"/>
            </w:pPr>
            <w:r>
              <w:rPr>
                <w:rFonts w:ascii="Times New Roman" w:hAnsi="Times New Roman"/>
                <w:sz w:val="20"/>
              </w:rPr>
              <w:t xml:space="preserve">100% graceful fallback</w:t>
            </w:r>
          </w:p>
        </w:tc>
        <w:tc>
          <w:tcPr/>
          <w:p>
            <w:pPr>
              <w:pStyle w:val="Compact"/>
              <w:spacing w:before="60" w:after="60"/>
              <w:ind w:left="72" w:right="72"/>
            </w:pPr>
            <w:r>
              <w:rPr>
                <w:rFonts w:ascii="Times New Roman" w:hAnsi="Times New Roman"/>
                <w:sz w:val="20"/>
              </w:rP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7"/>
    <w:bookmarkStart w:id="18" w:name="X6e81a6245710f979818e7bf15c2cf8bff06d577"/>
    <w:p>
      <w:pPr>
        <w:pStyle w:val="Heading3"/>
      </w:pPr>
      <w:r>
        <w:t xml:space="preserve">2.4 Primary Use Case: Swiss Caregiver Coaching Assistant</w:t>
      </w:r>
    </w:p>
    <w:p>
      <w:pPr>
        <w:pStyle w:val="FirstParagraph"/>
      </w:pPr>
      <w:r>
        <w:rPr>
          <w:b/>
          <w:bCs/>
        </w:rPr>
        <w:t xml:space="preserve">Target population and context.</w:t>
      </w:r>
      <w:r>
        <w:t xml:space="preserve"> </w:t>
      </w:r>
      <w:r>
        <w:t xml:space="preserve">This thesis focuses on the</w:t>
      </w:r>
      <w:r>
        <w:t xml:space="preserve"> </w:t>
      </w:r>
      <w:r>
        <w:rPr>
          <w:b/>
          <w:bCs/>
        </w:rPr>
        <w:t xml:space="preserve">Swiss Caregiver Coaching Assistant</w:t>
      </w:r>
      <w:r>
        <w:t xml:space="preserve"> </w:t>
      </w:r>
      <w:r>
        <w:t xml:space="preserve">supporting approximately 700,000 family caregivers managing eldercare, chronic illness, disability care, and dementia care in Switzerland. The assistant helps users:</w:t>
      </w:r>
    </w:p>
    <w:p>
      <w:pPr>
        <w:pStyle w:val="Compact"/>
        <w:numPr>
          <w:ilvl w:val="0"/>
          <w:numId w:val="1004"/>
        </w:numPr>
      </w:pPr>
      <w:r>
        <w:rPr>
          <w:b/>
          <w:bCs/>
        </w:rPr>
        <w:t xml:space="preserve">Navigate emotional burden:</w:t>
      </w:r>
      <w:r>
        <w:t xml:space="preserve"> </w:t>
      </w:r>
      <w:r>
        <w:t xml:space="preserve">Validate stress, recognize compassion fatigue, assert healthy boundaries, sustain motivation</w:t>
      </w:r>
    </w:p>
    <w:p>
      <w:pPr>
        <w:pStyle w:val="Compact"/>
        <w:numPr>
          <w:ilvl w:val="0"/>
          <w:numId w:val="1004"/>
        </w:numPr>
      </w:pPr>
      <w:r>
        <w:rPr>
          <w:b/>
          <w:bCs/>
        </w:rPr>
        <w:t xml:space="preserve">Access practical support:</w:t>
      </w:r>
      <w:r>
        <w:t xml:space="preserve"> </w:t>
      </w:r>
      <w:r>
        <w:t xml:space="preserve">Learn evidence-based caregiving techniques, time management, self-care strategies, respite planning</w:t>
      </w:r>
    </w:p>
    <w:p>
      <w:pPr>
        <w:pStyle w:val="Compact"/>
        <w:numPr>
          <w:ilvl w:val="0"/>
          <w:numId w:val="1004"/>
        </w:numPr>
      </w:pPr>
      <w:r>
        <w:rPr>
          <w:b/>
          <w:bCs/>
        </w:rPr>
        <w:t xml:space="preserve">Understand Swiss healthcare policies:</w:t>
      </w:r>
      <w:r>
        <w:t xml:space="preserve"> </w:t>
      </w:r>
      <w:r>
        <w:t xml:space="preserve">Navigate cantonal Spitex variations, IV/AI eligibility, Hilflosenentschädigung, Ergänzungsleistungen, caregiver employment models, patient rights, advance directives</w:t>
      </w:r>
    </w:p>
    <w:p>
      <w:pPr>
        <w:pStyle w:val="FirstParagraph"/>
      </w:pPr>
      <w:r>
        <w:t xml:space="preserve">This use case is selected for: (i)</w:t>
      </w:r>
      <w:r>
        <w:t xml:space="preserve"> </w:t>
      </w:r>
      <w:r>
        <w:rPr>
          <w:b/>
          <w:bCs/>
        </w:rPr>
        <w:t xml:space="preserve">urgent public health need</w:t>
      </w:r>
      <w:r>
        <w:t xml:space="preserve"> </w:t>
      </w:r>
      <w:r>
        <w:t xml:space="preserve">(700,000+ Swiss caregivers, 40-70% experiencing burnout with limited digital support infrastructure); (ii)</w:t>
      </w:r>
      <w:r>
        <w:t xml:space="preserve"> </w:t>
      </w:r>
      <w:r>
        <w:rPr>
          <w:b/>
          <w:bCs/>
        </w:rPr>
        <w:t xml:space="preserve">strong alignment with motivational framework</w:t>
      </w:r>
      <w:r>
        <w:t xml:space="preserve">—security needs (financial stability, care responsibility assurance), affiliation needs (family dynamics, social support), arousal needs (goal-setting, advocacy); (iii)</w:t>
      </w:r>
      <w:r>
        <w:t xml:space="preserve"> </w:t>
      </w:r>
      <w:r>
        <w:rPr>
          <w:b/>
          <w:bCs/>
        </w:rPr>
        <w:t xml:space="preserve">clear policy integration opportunity</w:t>
      </w:r>
      <w:r>
        <w:t xml:space="preserve"> </w:t>
      </w:r>
      <w:r>
        <w:t xml:space="preserve">(navigating 26-canton federalized system); (iv)</w:t>
      </w:r>
      <w:r>
        <w:t xml:space="preserve"> </w:t>
      </w:r>
      <w:r>
        <w:rPr>
          <w:b/>
          <w:bCs/>
        </w:rPr>
        <w:t xml:space="preserve">minimal regulatory risk</w:t>
      </w:r>
      <w:r>
        <w:t xml:space="preserve"> </w:t>
      </w:r>
      <w:r>
        <w:t xml:space="preserve">(non-clinical coaching boundary avoids medical device regulations while addressing wellbeing), (v)</w:t>
      </w:r>
      <w:r>
        <w:t xml:space="preserve"> </w:t>
      </w:r>
      <w:r>
        <w:rPr>
          <w:b/>
          <w:bCs/>
        </w:rPr>
        <w:t xml:space="preserve">measurable outcomes</w:t>
      </w:r>
      <w:r>
        <w:t xml:space="preserve"> </w:t>
      </w:r>
      <w:r>
        <w:t xml:space="preserve">(caregiver stress reduction, benefit navigation success, self-care adoption, sustained engagement, policy comprehension).</w:t>
      </w:r>
    </w:p>
    <w:p>
      <w:pPr>
        <w:pStyle w:val="BodyText"/>
      </w:pPr>
      <w:r>
        <w:rPr>
          <w:b/>
          <w:bCs/>
        </w:rPr>
        <w:t xml:space="preserve">Three personality-tailored coaching modes: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980"/>
        <w:gridCol w:w="1980"/>
        <w:gridCol w:w="1980"/>
        <w:gridCol w:w="1980"/>
      </w:tblGrid>
      <w:tr>
        <w:trPr>
          <w:tblHeader w:val="on"/>
        </w:trPr>
        <w:tc>
          <w:tcPr/>
          <w:p>
            <w:pPr>
              <w:pStyle w:val="Compact"/>
              <w:spacing w:before="60" w:after="60"/>
              <w:ind w:left="72" w:right="72"/>
              <w:jc w:val="center"/>
            </w:pPr>
            <w:r>
              <w:rPr>
                <w:rFonts w:ascii="Times New Roman" w:hAnsi="Times New Roman"/>
                <w:b/>
                <w:sz w:val="20"/>
              </w:rPr>
              <w:t xml:space="preserve">Pillar</w:t>
            </w:r>
          </w:p>
        </w:tc>
        <w:tc>
          <w:tcPr/>
          <w:p>
            <w:pPr>
              <w:pStyle w:val="Compact"/>
              <w:spacing w:before="60" w:after="60"/>
              <w:ind w:left="72" w:right="72"/>
              <w:jc w:val="center"/>
            </w:pPr>
            <w:r>
              <w:rPr>
                <w:rFonts w:ascii="Times New Roman" w:hAnsi="Times New Roman"/>
                <w:b/>
                <w:sz w:val="20"/>
              </w:rPr>
              <w:t xml:space="preserve">Implementation</w:t>
            </w:r>
          </w:p>
        </w:tc>
        <w:tc>
          <w:tcPr/>
          <w:p>
            <w:pPr>
              <w:pStyle w:val="Compact"/>
              <w:spacing w:before="60" w:after="60"/>
              <w:ind w:left="72" w:right="72"/>
              <w:jc w:val="center"/>
            </w:pPr>
            <w:r>
              <w:rPr>
                <w:rFonts w:ascii="Times New Roman" w:hAnsi="Times New Roman"/>
                <w:b/>
                <w:sz w:val="20"/>
              </w:rPr>
              <w:t xml:space="preserve">Personality Regulation</w:t>
            </w:r>
          </w:p>
        </w:tc>
        <w:tc>
          <w:tcPr/>
          <w:p>
            <w:pPr>
              <w:pStyle w:val="Compact"/>
              <w:spacing w:before="60" w:after="60"/>
              <w:ind w:left="72" w:right="72"/>
              <w:jc w:val="center"/>
            </w:pPr>
            <w:r>
              <w:rPr>
                <w:rFonts w:ascii="Times New Roman" w:hAnsi="Times New Roman"/>
                <w:b/>
                <w:sz w:val="20"/>
              </w:rPr>
              <w:t xml:space="preserve">Adaptation Strategy</w:t>
            </w:r>
          </w:p>
        </w:tc>
      </w:tr>
      <w:tr>
        <w:tc>
          <w:tcPr/>
          <w:p>
            <w:pPr>
              <w:pStyle w:val="Compact"/>
              <w:spacing w:before="60" w:after="60"/>
              <w:ind w:left="72" w:right="72"/>
            </w:pPr>
            <w:r>
              <w:rPr>
                <w:rFonts w:ascii="Times New Roman" w:hAnsi="Times New Roman"/>
                <w:b/>
                <w:bCs/>
                <w:sz w:val="20"/>
              </w:rPr>
              <w:t xml:space="preserve">(1) Emotional Support &amp; Resilience Building</w:t>
            </w:r>
          </w:p>
        </w:tc>
        <w:tc>
          <w:tcPr/>
          <w:p>
            <w:pPr>
              <w:pStyle w:val="Compact"/>
              <w:spacing w:before="60" w:after="60"/>
              <w:ind w:left="72" w:right="72"/>
            </w:pPr>
            <w:r>
              <w:rPr>
                <w:rFonts w:ascii="Times New Roman" w:hAnsi="Times New Roman"/>
                <w:b/>
                <w:bCs/>
                <w:sz w:val="20"/>
              </w:rPr>
              <w:t xml:space="preserve">Personality Regulation Model</w:t>
            </w:r>
          </w:p>
        </w:tc>
        <w:tc>
          <w:tcPr/>
          <w:p>
            <w:pPr>
              <w:pStyle w:val="Compact"/>
              <w:spacing w:before="60" w:after="60"/>
              <w:ind w:left="72" w:right="72"/>
            </w:pPr>
            <w:r>
              <w:rPr>
                <w:rFonts w:ascii="Times New Roman" w:hAnsi="Times New Roman"/>
                <w:sz w:val="20"/>
              </w:rPr>
              <w:t xml:space="preserve">✓ Full personality adaptation</w:t>
            </w:r>
          </w:p>
        </w:tc>
        <w:tc>
          <w:tcPr/>
          <w:p>
            <w:pPr>
              <w:pStyle w:val="Compact"/>
              <w:spacing w:before="60" w:after="60"/>
              <w:ind w:left="72" w:right="72"/>
            </w:pPr>
            <w:r>
              <w:rPr>
                <w:rFonts w:ascii="Times New Roman" w:hAnsi="Times New Roman"/>
                <w:sz w:val="20"/>
              </w:rPr>
              <w:t xml:space="preserve">Emotional tone tailored to OCEAN (esp. N, A)</w:t>
            </w:r>
          </w:p>
        </w:tc>
      </w:tr>
      <w:tr>
        <w:tc>
          <w:tcPr/>
          <w:p>
            <w:pPr>
              <w:pStyle w:val="Compact"/>
              <w:spacing w:before="60" w:after="60"/>
              <w:ind w:left="72" w:right="72"/>
            </w:pPr>
            <w:r>
              <w:rPr>
                <w:rFonts w:ascii="Times New Roman" w:hAnsi="Times New Roman"/>
                <w:b/>
                <w:bCs/>
                <w:sz w:val="20"/>
              </w:rPr>
              <w:t xml:space="preserve">(2) Practical Education &amp; Self-Care Planning</w:t>
            </w:r>
          </w:p>
        </w:tc>
        <w:tc>
          <w:tcPr/>
          <w:p>
            <w:pPr>
              <w:pStyle w:val="Compact"/>
              <w:spacing w:before="60" w:after="60"/>
              <w:ind w:left="72" w:right="72"/>
            </w:pPr>
            <w:r>
              <w:rPr>
                <w:rFonts w:ascii="Times New Roman" w:hAnsi="Times New Roman"/>
                <w:b/>
                <w:bCs/>
                <w:sz w:val="20"/>
              </w:rPr>
              <w:t xml:space="preserve">Personality Regulation Model</w:t>
            </w:r>
          </w:p>
        </w:tc>
        <w:tc>
          <w:tcPr/>
          <w:p>
            <w:pPr>
              <w:pStyle w:val="Compact"/>
              <w:spacing w:before="60" w:after="60"/>
              <w:ind w:left="72" w:right="72"/>
            </w:pPr>
            <w:r>
              <w:rPr>
                <w:rFonts w:ascii="Times New Roman" w:hAnsi="Times New Roman"/>
                <w:sz w:val="20"/>
              </w:rPr>
              <w:t xml:space="preserve">✓ Full personality adaptation</w:t>
            </w:r>
          </w:p>
        </w:tc>
        <w:tc>
          <w:tcPr/>
          <w:p>
            <w:pPr>
              <w:pStyle w:val="Compact"/>
              <w:spacing w:before="60" w:after="60"/>
              <w:ind w:left="72" w:right="72"/>
            </w:pPr>
            <w:r>
              <w:rPr>
                <w:rFonts w:ascii="Times New Roman" w:hAnsi="Times New Roman"/>
                <w:sz w:val="20"/>
              </w:rPr>
              <w:t xml:space="preserve">Content complexity &amp; approach tailored to OCEAN (esp. C, O, E)</w:t>
            </w:r>
          </w:p>
        </w:tc>
      </w:tr>
      <w:tr>
        <w:tc>
          <w:tcPr/>
          <w:p>
            <w:pPr>
              <w:pStyle w:val="Compact"/>
              <w:spacing w:before="60" w:after="60"/>
              <w:ind w:left="72" w:right="72"/>
            </w:pPr>
            <w:r>
              <w:rPr>
                <w:rFonts w:ascii="Times New Roman" w:hAnsi="Times New Roman"/>
                <w:b/>
                <w:bCs/>
                <w:sz w:val="20"/>
              </w:rPr>
              <w:t xml:space="preserve">(3) Swiss Healthcare Policy Navigation</w:t>
            </w:r>
          </w:p>
        </w:tc>
        <w:tc>
          <w:tcPr/>
          <w:p>
            <w:pPr>
              <w:pStyle w:val="Compact"/>
              <w:spacing w:before="60" w:after="60"/>
              <w:ind w:left="72" w:right="72"/>
            </w:pPr>
            <w:r>
              <w:rPr>
                <w:rFonts w:ascii="Times New Roman" w:hAnsi="Times New Roman"/>
                <w:b/>
                <w:bCs/>
                <w:sz w:val="20"/>
              </w:rPr>
              <w:t xml:space="preserve">RAG + Minimal Personality Styling</w:t>
            </w:r>
          </w:p>
        </w:tc>
        <w:tc>
          <w:tcPr/>
          <w:p>
            <w:pPr>
              <w:pStyle w:val="Compact"/>
              <w:spacing w:before="60" w:after="60"/>
              <w:ind w:left="72" w:right="72"/>
            </w:pPr>
            <w:r>
              <w:rPr>
                <w:rFonts w:ascii="Times New Roman" w:hAnsi="Times New Roman"/>
                <w:sz w:val="20"/>
              </w:rPr>
              <w:t xml:space="preserve">✓ Presentation layer only</w:t>
            </w:r>
          </w:p>
        </w:tc>
        <w:tc>
          <w:tcPr/>
          <w:p>
            <w:pPr>
              <w:pStyle w:val="Compact"/>
              <w:spacing w:before="60" w:after="60"/>
              <w:ind w:left="72" w:right="72"/>
            </w:pPr>
            <w:r>
              <w:rPr>
                <w:rFonts w:ascii="Times New Roman" w:hAnsi="Times New Roman"/>
                <w:sz w:val="20"/>
              </w:rPr>
              <w:t xml:space="preserve">Policy facts from RAG; OCEAN adapts delivery (summary vs. detailed, reassuring vs. pragmatic framing), not content</w:t>
            </w:r>
          </w:p>
        </w:tc>
      </w:tr>
    </w:tbl>
    <w:p>
      <w:r>
        <w:pict>
          <v:rect style="width:0;height:1.5pt" o:hralign="center" o:hrstd="t" o:hr="t"/>
        </w:pict>
      </w:r>
    </w:p>
    <w:p>
      <w:pPr>
        <w:pStyle w:val="FirstParagraph"/>
      </w:pPr>
      <w:r>
        <w:rPr>
          <w:b/>
          <w:bCs/>
        </w:rPr>
        <w:t xml:space="preserve">1. Emotional Support &amp; Resilience Building (Personality-Regulated)</w:t>
      </w:r>
    </w:p>
    <w:p>
      <w:pPr>
        <w:pStyle w:val="Compact"/>
        <w:numPr>
          <w:ilvl w:val="0"/>
          <w:numId w:val="1005"/>
        </w:numPr>
      </w:pPr>
      <w:r>
        <w:rPr>
          <w:b/>
          <w:bCs/>
        </w:rPr>
        <w:t xml:space="preserve">Purpose:</w:t>
      </w:r>
      <w:r>
        <w:t xml:space="preserve"> </w:t>
      </w:r>
      <w:r>
        <w:t xml:space="preserve">Validate caregiver burden and role strain; help process emotions; develop coping strategies</w:t>
      </w:r>
    </w:p>
    <w:p>
      <w:pPr>
        <w:pStyle w:val="Compact"/>
        <w:numPr>
          <w:ilvl w:val="0"/>
          <w:numId w:val="1005"/>
        </w:numPr>
      </w:pPr>
      <w:r>
        <w:rPr>
          <w:b/>
          <w:bCs/>
        </w:rPr>
        <w:t xml:space="preserve">Implementation:</w:t>
      </w:r>
      <w:r>
        <w:t xml:space="preserve"> </w:t>
      </w:r>
      <w:r>
        <w:t xml:space="preserve">Full personality regulation—system detects emotional state + personality traits and adapts emotional tone, validation intensity, solution framing</w:t>
      </w:r>
    </w:p>
    <w:p>
      <w:pPr>
        <w:pStyle w:val="Compact"/>
        <w:numPr>
          <w:ilvl w:val="0"/>
          <w:numId w:val="1005"/>
        </w:numPr>
      </w:pPr>
      <w:r>
        <w:rPr>
          <w:b/>
          <w:bCs/>
        </w:rPr>
        <w:t xml:space="preserve">Personality Adaptation:</w:t>
      </w:r>
    </w:p>
    <w:p>
      <w:pPr>
        <w:pStyle w:val="Compact"/>
        <w:numPr>
          <w:ilvl w:val="1"/>
          <w:numId w:val="1006"/>
        </w:numPr>
      </w:pPr>
      <w:r>
        <w:rPr>
          <w:b/>
          <w:bCs/>
        </w:rPr>
        <w:t xml:space="preserve">High-N caregivers:</w:t>
      </w:r>
      <w:r>
        <w:t xml:space="preserve"> </w:t>
      </w:r>
      <w:r>
        <w:t xml:space="preserve">Extra reassurance and normalization ("Many caregivers feel overwhelmed—this is completely understandable and valid")</w:t>
      </w:r>
    </w:p>
    <w:p>
      <w:pPr>
        <w:pStyle w:val="Compact"/>
        <w:numPr>
          <w:ilvl w:val="1"/>
          <w:numId w:val="1006"/>
        </w:numPr>
      </w:pPr>
      <w:r>
        <w:rPr>
          <w:b/>
          <w:bCs/>
        </w:rPr>
        <w:t xml:space="preserve">Low-N caregivers:</w:t>
      </w:r>
      <w:r>
        <w:t xml:space="preserve"> </w:t>
      </w:r>
      <w:r>
        <w:t xml:space="preserve">Pragmatic acknowledgment ("You're managing significant responsibilities with limited support")</w:t>
      </w:r>
    </w:p>
    <w:p>
      <w:pPr>
        <w:pStyle w:val="Compact"/>
        <w:numPr>
          <w:ilvl w:val="1"/>
          <w:numId w:val="1006"/>
        </w:numPr>
      </w:pPr>
      <w:r>
        <w:rPr>
          <w:b/>
          <w:bCs/>
        </w:rPr>
        <w:t xml:space="preserve">High-A caregivers:</w:t>
      </w:r>
      <w:r>
        <w:t xml:space="preserve"> </w:t>
      </w:r>
      <w:r>
        <w:t xml:space="preserve">Collaborative, warm framing with relationship emphasis</w:t>
      </w:r>
    </w:p>
    <w:p>
      <w:pPr>
        <w:pStyle w:val="Compact"/>
        <w:numPr>
          <w:ilvl w:val="1"/>
          <w:numId w:val="1006"/>
        </w:numPr>
      </w:pPr>
      <w:r>
        <w:rPr>
          <w:b/>
          <w:bCs/>
        </w:rPr>
        <w:t xml:space="preserve">Low-A caregivers:</w:t>
      </w:r>
      <w:r>
        <w:t xml:space="preserve"> </w:t>
      </w:r>
      <w:r>
        <w:t xml:space="preserve">Direct, matter-of-fact stance respecting autonomy</w:t>
      </w:r>
    </w:p>
    <w:p>
      <w:pPr>
        <w:pStyle w:val="Compact"/>
        <w:numPr>
          <w:ilvl w:val="0"/>
          <w:numId w:val="1005"/>
        </w:numPr>
      </w:pPr>
      <w:r>
        <w:rPr>
          <w:b/>
          <w:bCs/>
        </w:rPr>
        <w:t xml:space="preserve">Content:</w:t>
      </w:r>
      <w:r>
        <w:t xml:space="preserve"> </w:t>
      </w:r>
      <w:r>
        <w:t xml:space="preserve">Compassion fatigue recognition, guilt reframing, boundary assertion, stress validation</w:t>
      </w:r>
    </w:p>
    <w:p>
      <w:pPr>
        <w:pStyle w:val="Compact"/>
        <w:numPr>
          <w:ilvl w:val="0"/>
          <w:numId w:val="1005"/>
        </w:numPr>
      </w:pPr>
      <w:r>
        <w:rPr>
          <w:b/>
          <w:bCs/>
        </w:rPr>
        <w:t xml:space="preserve">Evidence-Based Techniques:</w:t>
      </w:r>
      <w:r>
        <w:t xml:space="preserve"> </w:t>
      </w:r>
      <w:r>
        <w:t xml:space="preserve">CBT strategies (guilt/resentment reframing, role boundary clarification, behavioral activation)</w:t>
      </w:r>
    </w:p>
    <w:p>
      <w:pPr>
        <w:pStyle w:val="FirstParagraph"/>
      </w:pPr>
      <w:r>
        <w:rPr>
          <w:b/>
          <w:bCs/>
        </w:rPr>
        <w:t xml:space="preserve">2. Practical Education &amp; Self-Care Planning (Personality-Regulated)</w:t>
      </w:r>
    </w:p>
    <w:p>
      <w:pPr>
        <w:pStyle w:val="Compact"/>
        <w:numPr>
          <w:ilvl w:val="0"/>
          <w:numId w:val="1007"/>
        </w:numPr>
      </w:pPr>
      <w:r>
        <w:rPr>
          <w:b/>
          <w:bCs/>
        </w:rPr>
        <w:t xml:space="preserve">Purpose:</w:t>
      </w:r>
      <w:r>
        <w:t xml:space="preserve"> </w:t>
      </w:r>
      <w:r>
        <w:t xml:space="preserve">Develop sustainable coping and respite plans; learn caregiving techniques; prevent burnout escalation</w:t>
      </w:r>
    </w:p>
    <w:p>
      <w:pPr>
        <w:pStyle w:val="Compact"/>
        <w:numPr>
          <w:ilvl w:val="0"/>
          <w:numId w:val="1007"/>
        </w:numPr>
      </w:pPr>
      <w:r>
        <w:rPr>
          <w:b/>
          <w:bCs/>
        </w:rPr>
        <w:t xml:space="preserve">Implementation:</w:t>
      </w:r>
      <w:r>
        <w:t xml:space="preserve"> </w:t>
      </w:r>
      <w:r>
        <w:t xml:space="preserve">Full personality regulation—system generates education content adapted to learning style and self-care preferences</w:t>
      </w:r>
    </w:p>
    <w:p>
      <w:pPr>
        <w:pStyle w:val="Compact"/>
        <w:numPr>
          <w:ilvl w:val="0"/>
          <w:numId w:val="1007"/>
        </w:numPr>
      </w:pPr>
      <w:r>
        <w:rPr>
          <w:b/>
          <w:bCs/>
        </w:rPr>
        <w:t xml:space="preserve">Personality Adaptation:</w:t>
      </w:r>
    </w:p>
    <w:p>
      <w:pPr>
        <w:pStyle w:val="Compact"/>
        <w:numPr>
          <w:ilvl w:val="1"/>
          <w:numId w:val="1008"/>
        </w:numPr>
      </w:pPr>
      <w:r>
        <w:rPr>
          <w:b/>
          <w:bCs/>
        </w:rPr>
        <w:t xml:space="preserve">High-C caregivers:</w:t>
      </w:r>
      <w:r>
        <w:t xml:space="preserve"> </w:t>
      </w:r>
      <w:r>
        <w:t xml:space="preserve">Structured respite planning with timelines, contingencies, and step-by-step caregiving techniques</w:t>
      </w:r>
    </w:p>
    <w:p>
      <w:pPr>
        <w:pStyle w:val="Compact"/>
        <w:numPr>
          <w:ilvl w:val="1"/>
          <w:numId w:val="1008"/>
        </w:numPr>
      </w:pPr>
      <w:r>
        <w:rPr>
          <w:b/>
          <w:bCs/>
        </w:rPr>
        <w:t xml:space="preserve">Low-C caregivers:</w:t>
      </w:r>
      <w:r>
        <w:t xml:space="preserve"> </w:t>
      </w:r>
      <w:r>
        <w:t xml:space="preserve">Flexible self-care suggestions with light scaffolding and adaptable approaches</w:t>
      </w:r>
    </w:p>
    <w:p>
      <w:pPr>
        <w:pStyle w:val="Compact"/>
        <w:numPr>
          <w:ilvl w:val="1"/>
          <w:numId w:val="1008"/>
        </w:numPr>
      </w:pPr>
      <w:r>
        <w:rPr>
          <w:b/>
          <w:bCs/>
        </w:rPr>
        <w:t xml:space="preserve">High-E caregivers:</w:t>
      </w:r>
      <w:r>
        <w:t xml:space="preserve"> </w:t>
      </w:r>
      <w:r>
        <w:t xml:space="preserve">Emphasize social support mobilization (caregiver support groups, family coordination meetings, peer networks)</w:t>
      </w:r>
    </w:p>
    <w:p>
      <w:pPr>
        <w:pStyle w:val="Compact"/>
        <w:numPr>
          <w:ilvl w:val="1"/>
          <w:numId w:val="1008"/>
        </w:numPr>
      </w:pPr>
      <w:r>
        <w:rPr>
          <w:b/>
          <w:bCs/>
        </w:rPr>
        <w:t xml:space="preserve">Low-E caregivers:</w:t>
      </w:r>
      <w:r>
        <w:t xml:space="preserve"> </w:t>
      </w:r>
      <w:r>
        <w:t xml:space="preserve">Focus on individual restoration (micro-breaks, boundary-setting scripts, solitude time, journaling)</w:t>
      </w:r>
    </w:p>
    <w:p>
      <w:pPr>
        <w:pStyle w:val="Compact"/>
        <w:numPr>
          <w:ilvl w:val="1"/>
          <w:numId w:val="1008"/>
        </w:numPr>
      </w:pPr>
      <w:r>
        <w:rPr>
          <w:b/>
          <w:bCs/>
        </w:rPr>
        <w:t xml:space="preserve">High-O caregivers:</w:t>
      </w:r>
      <w:r>
        <w:t xml:space="preserve"> </w:t>
      </w:r>
      <w:r>
        <w:t xml:space="preserve">Novel caregiving techniques, creative respite solutions, emerging support models</w:t>
      </w:r>
    </w:p>
    <w:p>
      <w:pPr>
        <w:pStyle w:val="Compact"/>
        <w:numPr>
          <w:ilvl w:val="1"/>
          <w:numId w:val="1008"/>
        </w:numPr>
      </w:pPr>
      <w:r>
        <w:rPr>
          <w:b/>
          <w:bCs/>
        </w:rPr>
        <w:t xml:space="preserve">Low-O caregivers:</w:t>
      </w:r>
      <w:r>
        <w:t xml:space="preserve"> </w:t>
      </w:r>
      <w:r>
        <w:t xml:space="preserve">Proven, traditional methods with clear evidence base</w:t>
      </w:r>
    </w:p>
    <w:p>
      <w:pPr>
        <w:pStyle w:val="Compact"/>
        <w:numPr>
          <w:ilvl w:val="0"/>
          <w:numId w:val="1007"/>
        </w:numPr>
      </w:pPr>
      <w:r>
        <w:rPr>
          <w:b/>
          <w:bCs/>
        </w:rPr>
        <w:t xml:space="preserve">Content:</w:t>
      </w:r>
    </w:p>
    <w:p>
      <w:pPr>
        <w:pStyle w:val="Compact"/>
        <w:numPr>
          <w:ilvl w:val="1"/>
          <w:numId w:val="1009"/>
        </w:numPr>
      </w:pPr>
      <w:r>
        <w:t xml:space="preserve">Caregiving techniques: dementia care, mobility assistance, medication management</w:t>
      </w:r>
    </w:p>
    <w:p>
      <w:pPr>
        <w:pStyle w:val="Compact"/>
        <w:numPr>
          <w:ilvl w:val="1"/>
          <w:numId w:val="1009"/>
        </w:numPr>
      </w:pPr>
      <w:r>
        <w:t xml:space="preserve">Time management: scheduling, delegation scripting, backup care planning</w:t>
      </w:r>
    </w:p>
    <w:p>
      <w:pPr>
        <w:pStyle w:val="Compact"/>
        <w:numPr>
          <w:ilvl w:val="1"/>
          <w:numId w:val="1009"/>
        </w:numPr>
      </w:pPr>
      <w:r>
        <w:t xml:space="preserve">Self-care strategies: micro-rest protocols (5-minute breaks, grounding exercises), technology aids, financial planning</w:t>
      </w:r>
    </w:p>
    <w:p>
      <w:pPr>
        <w:pStyle w:val="Compact"/>
        <w:numPr>
          <w:ilvl w:val="0"/>
          <w:numId w:val="1007"/>
        </w:numPr>
      </w:pPr>
      <w:r>
        <w:rPr>
          <w:b/>
          <w:bCs/>
        </w:rPr>
        <w:t xml:space="preserve">Evidence-Based Techniques:</w:t>
      </w:r>
      <w:r>
        <w:t xml:space="preserve"> </w:t>
      </w:r>
      <w:r>
        <w:t xml:space="preserve">Respite planning, delegation scripting, micro-rest protocols (5-minute breaks, box breathing, 5-4-3-2-1 sensory grounding)</w:t>
      </w:r>
    </w:p>
    <w:p>
      <w:pPr>
        <w:pStyle w:val="FirstParagraph"/>
      </w:pPr>
      <w:r>
        <w:rPr>
          <w:b/>
          <w:bCs/>
        </w:rPr>
        <w:t xml:space="preserve">3. Swiss Healthcare Policy Navigation (RAG-Enhanced, Minimal Personality Styling)</w:t>
      </w:r>
    </w:p>
    <w:p>
      <w:pPr>
        <w:pStyle w:val="Compact"/>
        <w:numPr>
          <w:ilvl w:val="0"/>
          <w:numId w:val="1010"/>
        </w:numPr>
      </w:pPr>
      <w:r>
        <w:rPr>
          <w:b/>
          <w:bCs/>
        </w:rPr>
        <w:t xml:space="preserve">Purpose:</w:t>
      </w:r>
      <w:r>
        <w:t xml:space="preserve"> </w:t>
      </w:r>
      <w:r>
        <w:t xml:space="preserve">Help caregivers understand and access Swiss benefits, services, and support systems</w:t>
      </w:r>
    </w:p>
    <w:p>
      <w:pPr>
        <w:pStyle w:val="Compact"/>
        <w:numPr>
          <w:ilvl w:val="0"/>
          <w:numId w:val="1010"/>
        </w:numPr>
      </w:pPr>
      <w:r>
        <w:rPr>
          <w:b/>
          <w:bCs/>
        </w:rPr>
        <w:t xml:space="preserve">Implementation:</w:t>
      </w:r>
      <w:r>
        <w:t xml:space="preserve"> </w:t>
      </w:r>
      <w:r>
        <w:t xml:space="preserve">RAG retrieves factual policy information; personality adaptation applies</w:t>
      </w:r>
      <w:r>
        <w:t xml:space="preserve"> </w:t>
      </w:r>
      <w:r>
        <w:rPr>
          <w:b/>
          <w:bCs/>
        </w:rPr>
        <w:t xml:space="preserve">only to presentation layer</w:t>
      </w:r>
      <w:r>
        <w:t xml:space="preserve"> </w:t>
      </w:r>
      <w:r>
        <w:t xml:space="preserve">(summary vs. detailed, reassuring vs. pragmatic framing), NOT policy content itself</w:t>
      </w:r>
    </w:p>
    <w:p>
      <w:pPr>
        <w:pStyle w:val="Compact"/>
        <w:numPr>
          <w:ilvl w:val="0"/>
          <w:numId w:val="1010"/>
        </w:numPr>
      </w:pPr>
      <w:r>
        <w:rPr>
          <w:b/>
          <w:bCs/>
        </w:rPr>
        <w:t xml:space="preserve">RAG Pipeline (Content Source):</w:t>
      </w:r>
    </w:p>
    <w:p>
      <w:pPr>
        <w:pStyle w:val="Compact"/>
        <w:numPr>
          <w:ilvl w:val="1"/>
          <w:numId w:val="1011"/>
        </w:numPr>
      </w:pPr>
      <w:r>
        <w:rPr>
          <w:b/>
          <w:bCs/>
        </w:rPr>
        <w:t xml:space="preserve">Policy Corpus Preparation:</w:t>
      </w:r>
      <w:r>
        <w:t xml:space="preserve"> </w:t>
      </w:r>
      <w:r>
        <w:t xml:space="preserve">Curate vector database of official Swiss policy documents (SSN, Spitex associations, cantonal health departments, IV/AI official guidelines, Ergänzungsleistungen regulations)</w:t>
      </w:r>
    </w:p>
    <w:p>
      <w:pPr>
        <w:pStyle w:val="Compact"/>
        <w:numPr>
          <w:ilvl w:val="1"/>
          <w:numId w:val="1011"/>
        </w:numPr>
      </w:pPr>
      <w:r>
        <w:rPr>
          <w:b/>
          <w:bCs/>
        </w:rPr>
        <w:t xml:space="preserve">Context Extraction:</w:t>
      </w:r>
      <w:r>
        <w:t xml:space="preserve"> </w:t>
      </w:r>
      <w:r>
        <w:t xml:space="preserve">Parse caregiver situation from conversation (care recipient age/condition, caregiving hours, financial situation, canton, prior benefit applications)</w:t>
      </w:r>
    </w:p>
    <w:p>
      <w:pPr>
        <w:pStyle w:val="Compact"/>
        <w:numPr>
          <w:ilvl w:val="1"/>
          <w:numId w:val="1011"/>
        </w:numPr>
      </w:pPr>
      <w:r>
        <w:rPr>
          <w:b/>
          <w:bCs/>
        </w:rPr>
        <w:t xml:space="preserve">Retrieval:</w:t>
      </w:r>
      <w:r>
        <w:t xml:space="preserve"> </w:t>
      </w:r>
      <w:r>
        <w:t xml:space="preserve">Query policy corpus using semantic similarity to extract top-3 most relevant sections with eligibility criteria, application procedures, contact information</w:t>
      </w:r>
    </w:p>
    <w:p>
      <w:pPr>
        <w:pStyle w:val="Compact"/>
        <w:numPr>
          <w:ilvl w:val="1"/>
          <w:numId w:val="1011"/>
        </w:numPr>
      </w:pPr>
      <w:r>
        <w:rPr>
          <w:b/>
          <w:bCs/>
        </w:rPr>
        <w:t xml:space="preserve">Personality-Aware Presentation (Delivery Layer Only):</w:t>
      </w:r>
    </w:p>
    <w:p>
      <w:pPr>
        <w:pStyle w:val="Compact"/>
        <w:numPr>
          <w:ilvl w:val="2"/>
          <w:numId w:val="1012"/>
        </w:numPr>
      </w:pPr>
      <w:r>
        <w:rPr>
          <w:b/>
          <w:bCs/>
        </w:rPr>
        <w:t xml:space="preserve">High-C caregivers:</w:t>
      </w:r>
      <w:r>
        <w:t xml:space="preserve"> </w:t>
      </w:r>
      <w:r>
        <w:t xml:space="preserve">Structured checklists with timelines and documentation lists (RAG facts + C-adapted organization)</w:t>
      </w:r>
    </w:p>
    <w:p>
      <w:pPr>
        <w:pStyle w:val="Compact"/>
        <w:numPr>
          <w:ilvl w:val="2"/>
          <w:numId w:val="1012"/>
        </w:numPr>
      </w:pPr>
      <w:r>
        <w:rPr>
          <w:b/>
          <w:bCs/>
        </w:rPr>
        <w:t xml:space="preserve">Low-C caregivers:</w:t>
      </w:r>
      <w:r>
        <w:t xml:space="preserve"> </w:t>
      </w:r>
      <w:r>
        <w:t xml:space="preserve">Summary overview with direct contact and optional depth (RAG facts + C-adapted brevity)</w:t>
      </w:r>
    </w:p>
    <w:p>
      <w:pPr>
        <w:pStyle w:val="Compact"/>
        <w:numPr>
          <w:ilvl w:val="2"/>
          <w:numId w:val="1012"/>
        </w:numPr>
      </w:pPr>
      <w:r>
        <w:rPr>
          <w:b/>
          <w:bCs/>
        </w:rPr>
        <w:t xml:space="preserve">High-N caregivers:</w:t>
      </w:r>
      <w:r>
        <w:t xml:space="preserve"> </w:t>
      </w:r>
      <w:r>
        <w:t xml:space="preserve">Reassuring framing ("Many caregivers successfully navigate this; here's support available") + step-by-step support (RAG facts + N-adapted reassurance)</w:t>
      </w:r>
    </w:p>
    <w:p>
      <w:pPr>
        <w:pStyle w:val="Compact"/>
        <w:numPr>
          <w:ilvl w:val="2"/>
          <w:numId w:val="1012"/>
        </w:numPr>
      </w:pPr>
      <w:r>
        <w:rPr>
          <w:b/>
          <w:bCs/>
        </w:rPr>
        <w:t xml:space="preserve">High-O caregivers:</w:t>
      </w:r>
      <w:r>
        <w:t xml:space="preserve"> </w:t>
      </w:r>
      <w:r>
        <w:t xml:space="preserve">Mention alternative programs and creative solutions (RAG facts + O-adapted novelty mention)</w:t>
      </w:r>
    </w:p>
    <w:p>
      <w:pPr>
        <w:pStyle w:val="Compact"/>
        <w:numPr>
          <w:ilvl w:val="2"/>
          <w:numId w:val="1012"/>
        </w:numPr>
      </w:pPr>
      <w:r>
        <w:rPr>
          <w:b/>
          <w:bCs/>
        </w:rPr>
        <w:t xml:space="preserve">High-A caregivers:</w:t>
      </w:r>
      <w:r>
        <w:t xml:space="preserve"> </w:t>
      </w:r>
      <w:r>
        <w:t xml:space="preserve">Collaborative, supportive language ("Let's explore your eligibility together") (RAG facts + A-adapted warmth)</w:t>
      </w:r>
    </w:p>
    <w:p>
      <w:pPr>
        <w:pStyle w:val="Compact"/>
        <w:numPr>
          <w:ilvl w:val="1"/>
          <w:numId w:val="1011"/>
        </w:numPr>
      </w:pPr>
      <w:r>
        <w:rPr>
          <w:b/>
          <w:bCs/>
        </w:rPr>
        <w:t xml:space="preserve">Grounding Enforcement:</w:t>
      </w:r>
      <w:r>
        <w:t xml:space="preserve"> </w:t>
      </w:r>
      <w:r>
        <w:t xml:space="preserve">All policy guidance must cite specific documents ("According to IV eligibility guidelines for care recipients with dementia…"); no invented procedures or criteria—RAG citations are mandatory</w:t>
      </w:r>
    </w:p>
    <w:p>
      <w:pPr>
        <w:pStyle w:val="Compact"/>
        <w:numPr>
          <w:ilvl w:val="0"/>
          <w:numId w:val="1010"/>
        </w:numPr>
      </w:pPr>
      <w:r>
        <w:rPr>
          <w:b/>
          <w:bCs/>
        </w:rPr>
        <w:t xml:space="preserve">Policy Content (RAG-Sourced, NOT Personality-Adjusted):</w:t>
      </w:r>
    </w:p>
    <w:p>
      <w:pPr>
        <w:pStyle w:val="Compact"/>
        <w:numPr>
          <w:ilvl w:val="1"/>
          <w:numId w:val="1013"/>
        </w:numPr>
      </w:pPr>
      <w:r>
        <w:rPr>
          <w:b/>
          <w:bCs/>
        </w:rPr>
        <w:t xml:space="preserve">Swiss Federal Benefits:</w:t>
      </w:r>
      <w:r>
        <w:t xml:space="preserve"> </w:t>
      </w:r>
      <w:r>
        <w:t xml:space="preserve">AHV/AVS (Old-Age Insurance), IV/AI (Invalidity Insurance), Hilflosenentschädigung (helplessness allowance)</w:t>
      </w:r>
    </w:p>
    <w:p>
      <w:pPr>
        <w:pStyle w:val="Compact"/>
        <w:numPr>
          <w:ilvl w:val="1"/>
          <w:numId w:val="1013"/>
        </w:numPr>
      </w:pPr>
      <w:r>
        <w:rPr>
          <w:b/>
          <w:bCs/>
        </w:rPr>
        <w:t xml:space="preserve">Supplementary Programs:</w:t>
      </w:r>
      <w:r>
        <w:t xml:space="preserve"> </w:t>
      </w:r>
      <w:r>
        <w:t xml:space="preserve">Ergänzungsleistungen (supplementary benefits), canton-specific caregiver allowances</w:t>
      </w:r>
    </w:p>
    <w:p>
      <w:pPr>
        <w:pStyle w:val="Compact"/>
        <w:numPr>
          <w:ilvl w:val="1"/>
          <w:numId w:val="1013"/>
        </w:numPr>
      </w:pPr>
      <w:r>
        <w:rPr>
          <w:b/>
          <w:bCs/>
        </w:rPr>
        <w:t xml:space="preserve">Services:</w:t>
      </w:r>
      <w:r>
        <w:t xml:space="preserve"> </w:t>
      </w:r>
      <w:r>
        <w:t xml:space="preserve">Spitex navigation (service explanation, coverage, respite care options, costs), care coordination</w:t>
      </w:r>
    </w:p>
    <w:p>
      <w:pPr>
        <w:pStyle w:val="Compact"/>
        <w:numPr>
          <w:ilvl w:val="1"/>
          <w:numId w:val="1013"/>
        </w:numPr>
      </w:pPr>
      <w:r>
        <w:rPr>
          <w:b/>
          <w:bCs/>
        </w:rPr>
        <w:t xml:space="preserve">Employment:</w:t>
      </w:r>
      <w:r>
        <w:t xml:space="preserve"> </w:t>
      </w:r>
      <w:r>
        <w:t xml:space="preserve">Caregiver leave policies, employment protection, reduced work models</w:t>
      </w:r>
    </w:p>
    <w:p>
      <w:pPr>
        <w:pStyle w:val="Compact"/>
        <w:numPr>
          <w:ilvl w:val="1"/>
          <w:numId w:val="1013"/>
        </w:numPr>
      </w:pPr>
      <w:r>
        <w:rPr>
          <w:b/>
          <w:bCs/>
        </w:rPr>
        <w:t xml:space="preserve">Healthcare System:</w:t>
      </w:r>
      <w:r>
        <w:t xml:space="preserve"> </w:t>
      </w:r>
      <w:r>
        <w:t xml:space="preserve">Patient rights, advance directives, long-term care insurance (Pflegeversicherung)</w:t>
      </w:r>
    </w:p>
    <w:p>
      <w:pPr>
        <w:pStyle w:val="Compact"/>
        <w:numPr>
          <w:ilvl w:val="1"/>
          <w:numId w:val="1013"/>
        </w:numPr>
      </w:pPr>
      <w:r>
        <w:rPr>
          <w:b/>
          <w:bCs/>
        </w:rPr>
        <w:t xml:space="preserve">Canton-Specific Variations:</w:t>
      </w:r>
      <w:r>
        <w:t xml:space="preserve"> </w:t>
      </w:r>
      <w:r>
        <w:t xml:space="preserve">Zurich, Bern, Geneva, Vaud, St. Gallen, and other major cantons with documented program differences</w:t>
      </w:r>
    </w:p>
    <w:p>
      <w:pPr>
        <w:pStyle w:val="Compact"/>
        <w:numPr>
          <w:ilvl w:val="0"/>
          <w:numId w:val="1010"/>
        </w:numPr>
      </w:pPr>
      <w:r>
        <w:rPr>
          <w:b/>
          <w:bCs/>
        </w:rPr>
        <w:t xml:space="preserve">Key Distinction:</w:t>
      </w:r>
      <w:r>
        <w:t xml:space="preserve"> </w:t>
      </w:r>
      <w:r>
        <w:t xml:space="preserve">RAG ensures factual accuracy and grounding;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0"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0"/>
    <w:bookmarkStart w:id="21"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(α=0.3) achieve stable, confidence-weighted personality estimates within 6–8 turns on simulated and real caregiver conversations? Target: trait variance σ_T &lt;0.15 post-stabilization and temporal consistency r&gt;0.7 across conversation segments. Validated on N≥250 synthetic conversations with expert assessment AND n=20-30 real caregivers with ground-truth validation (BFI-44 self-report, target r ≥ 0.60 for inferred vs. self-reported OCEAN).</w:t>
      </w:r>
    </w:p>
    <w:p>
      <w:pPr>
        <w:pStyle w:val="BodyText"/>
      </w:pPr>
      <w:r>
        <w:rPr>
          <w:b/>
          <w:bCs/>
        </w:rPr>
        <w:t xml:space="preserve">RQ2 - Simulated &amp; Real Coaching Effectiveness:</w:t>
      </w:r>
      <w:r>
        <w:t xml:space="preserve"> </w:t>
      </w:r>
      <w:r>
        <w:t xml:space="preserve">Do intensity-scaled behavioral directives improve response quality for three coaching modes (Emotional Support, Resource Navigation, Self-Care Planning) versus non-adaptive baseline in simulated and real evaluation? Target: ≥20% relative improvement on tone appropriateness, relevance, and personality need satisfaction (Cohen's d≥0.3, N≥250 synthetic conversations). For real caregivers: human experts rate engagement scores ≥1.2/2.0 and stress mitigation ≥60% of high-stress turns.</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Target: all policy statements cite official source documents with &lt;5% critical hallucinations; zero fabricated benefits; accuracy verified by expert domain specialists in think-aloud sessions (Weeks 3-5) and systematic audit of 250 policy claims (Weeks 15-16).</w:t>
      </w:r>
    </w:p>
    <w:p>
      <w:pPr>
        <w:pStyle w:val="BodyText"/>
      </w:pPr>
      <w:r>
        <w:rPr>
          <w:b/>
          <w:bCs/>
        </w:rPr>
        <w:t xml:space="preserve">RQ4 - Expert Usability, Human-Scored Response Quality, &amp; Real Caregiver Validation:</w:t>
      </w:r>
      <w:r>
        <w:t xml:space="preserve"> </w:t>
      </w:r>
      <w:r>
        <w:t xml:space="preserve">Does the system achieve acceptable performance through multiple validation streams?</w:t>
      </w:r>
    </w:p>
    <w:p>
      <w:pPr>
        <w:pStyle w:val="Compact"/>
        <w:numPr>
          <w:ilvl w:val="0"/>
          <w:numId w:val="1014"/>
        </w:numPr>
      </w:pPr>
      <w:r>
        <w:rPr>
          <w:b/>
          <w:bCs/>
        </w:rPr>
        <w:t xml:space="preserve">(a) Expert Pilot (Weeks 3-5, n=5-8):</w:t>
      </w:r>
      <w:r>
        <w:t xml:space="preserve"> </w:t>
      </w:r>
      <w:r>
        <w:t xml:space="preserve">System Usability Scale (SUS) ≥70 via think-aloud protocol; Personality Adaptation Appropriateness ≥4.0/5.0 expert rating; Tone-Fit ≥80% expert alignment between system tone and detected personality.</w:t>
      </w:r>
    </w:p>
    <w:p>
      <w:pPr>
        <w:pStyle w:val="Compact"/>
        <w:numPr>
          <w:ilvl w:val="0"/>
          <w:numId w:val="1014"/>
        </w:numPr>
      </w:pPr>
      <w:r>
        <w:rPr>
          <w:b/>
          <w:bCs/>
        </w:rPr>
        <w:t xml:space="preserve">(b) Human Expert Response Scoring (Weeks 11-14):</w:t>
      </w:r>
      <w:r>
        <w:t xml:space="preserve"> </w:t>
      </w:r>
      <w:r>
        <w:t xml:space="preserve">Independent expert evaluators (2-3 domain specialists trained with 15-page rubric, κ ≥ 0.70 certification) score 30% of synthetic (n≥75) and 100% of real caregiver (n=20-30, 60-90 turns) responses on: emotional tone appropriateness (0-2), engagement quality (0-2), stress reduction effectiveness (0-2), relevance (0-2), factual accuracy (0-2). Mean scores ≥1.4/2.0 across all criteria.</w:t>
      </w:r>
    </w:p>
    <w:p>
      <w:pPr>
        <w:pStyle w:val="Compact"/>
        <w:numPr>
          <w:ilvl w:val="0"/>
          <w:numId w:val="1014"/>
        </w:numPr>
      </w:pPr>
      <w:r>
        <w:rPr>
          <w:b/>
          <w:bCs/>
        </w:rPr>
        <w:t xml:space="preserve">(c) Real Caregiver Ground-Truth Validation (Weeks 11-14, n=20-30):</w:t>
      </w:r>
      <w:r>
        <w:t xml:space="preserve"> </w:t>
      </w:r>
      <w:r>
        <w:t xml:space="preserve">Personality detection correlation r ≥ 0.60 vs. BFI-44 self-report; Stress detection r ≥ 0.50 vs. PSS-10; Engagement patterns consistent with synthetic data; System-detected stress level shows ≥60% mitigation (high-stress turns followed by lower stress after adaptive response).</w:t>
      </w:r>
    </w:p>
    <w:p>
      <w:pPr>
        <w:pStyle w:val="Compact"/>
        <w:numPr>
          <w:ilvl w:val="0"/>
          <w:numId w:val="1014"/>
        </w:numPr>
      </w:pPr>
      <w:r>
        <w:rPr>
          <w:b/>
          <w:bCs/>
        </w:rPr>
        <w:t xml:space="preserve">(d) Crisis Protocol Formalization:</w:t>
      </w:r>
      <w:r>
        <w:t xml:space="preserve"> </w:t>
      </w:r>
      <w:r>
        <w:t xml:space="preserve">Level 4 detection triggers automatic crisis line contacts (TeleFon 143, SOS Amitié, 112) with IRB-approved researcher notification protocol; team training completed; zero critical incidents.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Documents: (1) Expert pilot with n=5-8 in-house specialists PLUS real caregiver cohort n=20-30 (brief sessions, not longitudinal); (2) Human expert scoring of 30% synthetic + 100% real caregiver responses (κ ≥ 0.70); (3) Synthetic evaluation (N≥250) for technical validation; (4) 2-policy-domain focus (IV/Invalidenversicherung and Hilflosenentschädigung only; full 26-canton coverage deferred); (5) Swiss German language prototype only; (6) Validated methodology but non-clinical scope (no clinical outcome claims); (7) Foundation for future clinical research phases if warranted.</w:t>
      </w:r>
    </w:p>
    <w:p>
      <w:pPr>
        <w:pStyle w:val="BodyText"/>
      </w:pPr>
      <w:r>
        <w:t xml:space="preserve">RQ–Objective crosswalk (expert-validated, human-scored, real-caregiver-informed scope):</w:t>
      </w:r>
    </w:p>
    <w:p>
      <w:pPr>
        <w:pStyle w:val="Compact"/>
        <w:numPr>
          <w:ilvl w:val="0"/>
          <w:numId w:val="1015"/>
        </w:numPr>
      </w:pPr>
      <w:r>
        <w:t xml:space="preserve">RQ1 → Objective (1) Dynamic Personality-Aware Adaptation via EMA stability (simulated evaluation) AND ground-truth validation against BFI-44 (real caregivers)</w:t>
      </w:r>
    </w:p>
    <w:p>
      <w:pPr>
        <w:pStyle w:val="Compact"/>
        <w:numPr>
          <w:ilvl w:val="0"/>
          <w:numId w:val="1015"/>
        </w:numPr>
      </w:pPr>
      <w:r>
        <w:t xml:space="preserve">RQ2 → Objectives (4) Caregiver-Specific Emotional Support, (5) Personalized Caregiving Education via expert appropriateness assessment AND human expert response scoring</w:t>
      </w:r>
    </w:p>
    <w:p>
      <w:pPr>
        <w:pStyle w:val="Compact"/>
        <w:numPr>
          <w:ilvl w:val="0"/>
          <w:numId w:val="1015"/>
        </w:numPr>
      </w:pPr>
      <w:r>
        <w:t xml:space="preserve">RQ3 → Objective (6) Swiss Healthcare Policy Navigation via expert accuracy review, systematic audit, and grounding verification</w:t>
      </w:r>
    </w:p>
    <w:p>
      <w:pPr>
        <w:pStyle w:val="Compact"/>
        <w:numPr>
          <w:ilvl w:val="0"/>
          <w:numId w:val="1015"/>
        </w:numPr>
      </w:pPr>
      <w:r>
        <w:t xml:space="preserve">RQ4 → Objectives (1), (4), (6) via expert pilot usability + human expert response scoring + real caregiver ground-truth validation + formalized crisis protocol</w:t>
      </w:r>
    </w:p>
    <w:p>
      <w:pPr>
        <w:pStyle w:val="Compact"/>
        <w:numPr>
          <w:ilvl w:val="0"/>
          <w:numId w:val="1015"/>
        </w:numPr>
      </w:pPr>
      <w:r>
        <w:t xml:space="preserve">RQ5 → All objectives via explicit scope documentation and external validity boundaries</w:t>
      </w:r>
    </w:p>
    <w:bookmarkEnd w:id="21"/>
    <w:bookmarkStart w:id="22"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Expert Pilot Usability (Target):</w:t>
      </w:r>
      <w:r>
        <w:t xml:space="preserve"> </w:t>
      </w:r>
      <w:r>
        <w:t xml:space="preserve">System Usability Scale (SUS) ≥ 70; Expert appropriateness rating ≥ 4.0/5.0; Tone-fit expert alignment ≥ 80%; Policy accuracy verified 100% with zero critical hallucinations.</w:t>
      </w:r>
    </w:p>
    <w:p>
      <w:pPr>
        <w:pStyle w:val="BodyText"/>
      </w:pPr>
      <w:r>
        <w:rPr>
          <w:b/>
          <w:bCs/>
        </w:rPr>
        <w:t xml:space="preserve">Human Expert Response Scoring (Target):</w:t>
      </w:r>
      <w:r>
        <w:t xml:space="preserve"> </w:t>
      </w:r>
      <w:r>
        <w:t xml:space="preserve">Independent expert evaluators (n=2-3, trained with 15-page rubric, inter-rater κ ≥ 0.70) score:</w:t>
      </w:r>
    </w:p>
    <w:p>
      <w:pPr>
        <w:pStyle w:val="Compact"/>
        <w:numPr>
          <w:ilvl w:val="0"/>
          <w:numId w:val="1016"/>
        </w:numPr>
      </w:pPr>
      <w:r>
        <w:t xml:space="preserve">30% of synthetic responses (n ≥ 75 conversations, 600+ turns)</w:t>
      </w:r>
    </w:p>
    <w:p>
      <w:pPr>
        <w:pStyle w:val="Compact"/>
        <w:numPr>
          <w:ilvl w:val="0"/>
          <w:numId w:val="1016"/>
        </w:numPr>
      </w:pPr>
      <w:r>
        <w:t xml:space="preserve">100% of real caregiver responses (n=20-30, 60-90 turns total)</w:t>
      </w:r>
    </w:p>
    <w:p>
      <w:pPr>
        <w:pStyle w:val="Compact"/>
        <w:numPr>
          <w:ilvl w:val="0"/>
          <w:numId w:val="1016"/>
        </w:numPr>
      </w:pPr>
      <w:r>
        <w:t xml:space="preserve">All responses rated on 5 criteria (emotional tone, engagement, stress reduction, relevance, factual accuracy), each 0-2 scale</w:t>
      </w:r>
    </w:p>
    <w:p>
      <w:pPr>
        <w:pStyle w:val="Compact"/>
        <w:numPr>
          <w:ilvl w:val="0"/>
          <w:numId w:val="1016"/>
        </w:numPr>
      </w:pPr>
      <w:r>
        <w:rPr>
          <w:b/>
          <w:bCs/>
        </w:rPr>
        <w:t xml:space="preserve">Mean scores ≥ 1.4/2.0</w:t>
      </w:r>
      <w:r>
        <w:t xml:space="preserve"> </w:t>
      </w:r>
      <w:r>
        <w:t xml:space="preserve">across all criteria (expert consensus threshold)</w:t>
      </w:r>
    </w:p>
    <w:p>
      <w:pPr>
        <w:pStyle w:val="Compact"/>
        <w:numPr>
          <w:ilvl w:val="0"/>
          <w:numId w:val="1016"/>
        </w:numPr>
      </w:pPr>
      <w:r>
        <w:rPr>
          <w:b/>
          <w:bCs/>
        </w:rPr>
        <w:t xml:space="preserve">Human-LLM agreement κ ≥ 0.70</w:t>
      </w:r>
      <w:r>
        <w:t xml:space="preserve"> </w:t>
      </w:r>
      <w:r>
        <w:t xml:space="preserve">(gate for using LLM scores on remaining synthetic responses)</w:t>
      </w:r>
    </w:p>
    <w:p>
      <w:pPr>
        <w:pStyle w:val="FirstParagraph"/>
      </w:pPr>
      <w:r>
        <w:rPr>
          <w:b/>
          <w:bCs/>
        </w:rPr>
        <w:t xml:space="preserve">Real Caregiver Ground-Truth Validation (Target):</w:t>
      </w:r>
    </w:p>
    <w:p>
      <w:pPr>
        <w:pStyle w:val="Compact"/>
        <w:numPr>
          <w:ilvl w:val="0"/>
          <w:numId w:val="1017"/>
        </w:numPr>
      </w:pPr>
      <w:r>
        <w:rPr>
          <w:b/>
          <w:bCs/>
        </w:rPr>
        <w:t xml:space="preserve">Personality detection:</w:t>
      </w:r>
      <w:r>
        <w:t xml:space="preserve"> </w:t>
      </w:r>
      <w:r>
        <w:t xml:space="preserve">Inferred OCEAN traits correlate r ≥ 0.60 with BFI-44 self-report (n=20-30 caregivers)</w:t>
      </w:r>
    </w:p>
    <w:p>
      <w:pPr>
        <w:pStyle w:val="Compact"/>
        <w:numPr>
          <w:ilvl w:val="0"/>
          <w:numId w:val="1017"/>
        </w:numPr>
      </w:pPr>
      <w:r>
        <w:rPr>
          <w:b/>
          <w:bCs/>
        </w:rPr>
        <w:t xml:space="preserve">Stress level accuracy:</w:t>
      </w:r>
      <w:r>
        <w:t xml:space="preserve"> </w:t>
      </w:r>
      <w:r>
        <w:t xml:space="preserve">System-detected stress levels correlate r ≥ 0.50 with PSS-10 self-report</w:t>
      </w:r>
    </w:p>
    <w:p>
      <w:pPr>
        <w:pStyle w:val="Compact"/>
        <w:numPr>
          <w:ilvl w:val="0"/>
          <w:numId w:val="1017"/>
        </w:numPr>
      </w:pPr>
      <w:r>
        <w:rPr>
          <w:b/>
          <w:bCs/>
        </w:rPr>
        <w:t xml:space="preserve">Engagement consistency:</w:t>
      </w:r>
      <w:r>
        <w:t xml:space="preserve"> </w:t>
      </w:r>
      <w:r>
        <w:t xml:space="preserve">Mean engagement scores 1.0-1.4 range; patterns match synthetic data (no unexpected divergence)</w:t>
      </w:r>
    </w:p>
    <w:p>
      <w:pPr>
        <w:pStyle w:val="Compact"/>
        <w:numPr>
          <w:ilvl w:val="0"/>
          <w:numId w:val="1017"/>
        </w:numPr>
      </w:pPr>
      <w:r>
        <w:rPr>
          <w:b/>
          <w:bCs/>
        </w:rPr>
        <w:t xml:space="preserve">Stress mitigation:</w:t>
      </w:r>
      <w:r>
        <w:t xml:space="preserve"> </w:t>
      </w:r>
      <w:r>
        <w:t xml:space="preserve">≥ 60% of high-stress turns (level 3-4) followed by lower-stress classification after adaptive response</w:t>
      </w:r>
    </w:p>
    <w:p>
      <w:pPr>
        <w:pStyle w:val="Compact"/>
        <w:numPr>
          <w:ilvl w:val="0"/>
          <w:numId w:val="1017"/>
        </w:numPr>
      </w:pPr>
      <w:r>
        <w:rPr>
          <w:b/>
          <w:bCs/>
        </w:rPr>
        <w:t xml:space="preserve">Retention &amp; usability:</w:t>
      </w:r>
      <w:r>
        <w:t xml:space="preserve"> </w:t>
      </w:r>
      <w:r>
        <w:t xml:space="preserve">≥ 80% of recruited caregivers complete all scheduled sessions; system produces zero unhandled errors</w:t>
      </w:r>
    </w:p>
    <w:p>
      <w:pPr>
        <w:pStyle w:val="FirstParagraph"/>
      </w:pPr>
      <w:r>
        <w:rPr>
          <w:b/>
          <w:bCs/>
        </w:rPr>
        <w:t xml:space="preserve">Crisis Protocol Acceptance (Target):</w:t>
      </w:r>
    </w:p>
    <w:p>
      <w:pPr>
        <w:pStyle w:val="Compact"/>
        <w:numPr>
          <w:ilvl w:val="0"/>
          <w:numId w:val="1018"/>
        </w:numPr>
      </w:pPr>
      <w:r>
        <w:rPr>
          <w:b/>
          <w:bCs/>
        </w:rPr>
        <w:t xml:space="preserve">IRB approval:</w:t>
      </w:r>
      <w:r>
        <w:t xml:space="preserve"> </w:t>
      </w:r>
      <w:r>
        <w:t xml:space="preserve">Separate crisis protocol approved by ethics committee (Weeks 1-4)</w:t>
      </w:r>
    </w:p>
    <w:p>
      <w:pPr>
        <w:pStyle w:val="Compact"/>
        <w:numPr>
          <w:ilvl w:val="0"/>
          <w:numId w:val="1018"/>
        </w:numPr>
      </w:pPr>
      <w:r>
        <w:rPr>
          <w:b/>
          <w:bCs/>
        </w:rPr>
        <w:t xml:space="preserve">Implementation completeness:</w:t>
      </w:r>
      <w:r>
        <w:t xml:space="preserve"> </w:t>
      </w:r>
      <w:r>
        <w:t xml:space="preserve">Level 4 detection automatically triggers crisis line contacts (TeleFon 143, SOS Amitié, 112) + researcher notification</w:t>
      </w:r>
    </w:p>
    <w:p>
      <w:pPr>
        <w:pStyle w:val="Compact"/>
        <w:numPr>
          <w:ilvl w:val="0"/>
          <w:numId w:val="1018"/>
        </w:numPr>
      </w:pPr>
      <w:r>
        <w:rPr>
          <w:b/>
          <w:bCs/>
        </w:rPr>
        <w:t xml:space="preserve">Team training certification:</w:t>
      </w:r>
      <w:r>
        <w:t xml:space="preserve"> </w:t>
      </w:r>
      <w:r>
        <w:t xml:space="preserve">100% of research team complete 2-hour training with ≥ 80% quiz score</w:t>
      </w:r>
    </w:p>
    <w:p>
      <w:pPr>
        <w:pStyle w:val="Compact"/>
        <w:numPr>
          <w:ilvl w:val="0"/>
          <w:numId w:val="1018"/>
        </w:numPr>
      </w:pPr>
      <w:r>
        <w:rPr>
          <w:b/>
          <w:bCs/>
        </w:rPr>
        <w:t xml:space="preserve">Operational readiness:</w:t>
      </w:r>
      <w:r>
        <w:t xml:space="preserve"> </w:t>
      </w:r>
      <w:r>
        <w:t xml:space="preserve">24/7 researcher availability during active study phases (Weeks 3-5, 11-14)</w:t>
      </w:r>
    </w:p>
    <w:p>
      <w:pPr>
        <w:pStyle w:val="Compact"/>
        <w:numPr>
          <w:ilvl w:val="0"/>
          <w:numId w:val="1018"/>
        </w:numPr>
      </w:pPr>
      <w:r>
        <w:rPr>
          <w:b/>
          <w:bCs/>
        </w:rPr>
        <w:t xml:space="preserve">Documentation:</w:t>
      </w:r>
      <w:r>
        <w:t xml:space="preserve"> </w:t>
      </w:r>
      <w:r>
        <w:t xml:space="preserve">Secure crisis log maintained; zero protocol violations; annual IRB summary report prepared</w:t>
      </w:r>
    </w:p>
    <w:p>
      <w:pPr>
        <w:pStyle w:val="FirstParagraph"/>
      </w:pPr>
      <w:r>
        <w:rPr>
          <w:b/>
          <w:bCs/>
        </w:rPr>
        <w:t xml:space="preserve">Policy Accuracy &amp; Hallucination Control (Target):</w:t>
      </w:r>
      <w:r>
        <w:t xml:space="preserve"> </w:t>
      </w:r>
      <w:r>
        <w:t xml:space="preserve">≥ 95% of policy statements correct (≤ 5% critical hallucinations); all claims cite official sources (Swiss IV guidelines, cantonal Spitex info, BAG documents); systematic audit of 250 policy claims with expert double-check on disputed claims.</w:t>
      </w:r>
    </w:p>
    <w:p>
      <w:pPr>
        <w:pStyle w:val="BodyText"/>
      </w:pPr>
      <w:r>
        <w:rPr>
          <w:b/>
          <w:bCs/>
        </w:rPr>
        <w:t xml:space="preserve">Effectiveness &amp; Baseline Comparison (Target):</w:t>
      </w:r>
      <w:r>
        <w:t xml:space="preserve"> </w:t>
      </w:r>
      <w:r>
        <w:t xml:space="preserve">Primary outcome: ≥ 20% improvement on evaluation criteria (tone, relevance/coherence, stress mitigation) versus non-adaptive baseline with 95% CI. Baseline comparison includes: Generic Non-Adaptive, Memory-Only (mem0-style), and Policy-Only (RAG without personality) on matched conversations (n=20 per baseline, scored on all 5 criteria by same human experts).</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3"/>
    <w:bookmarkEnd w:id="24"/>
    <w:bookmarkStart w:id="40" w:name="X4e0404407b2823f6ed5ea6a6c1651c2e996b033"/>
    <w:p>
      <w:pPr>
        <w:pStyle w:val="Heading2"/>
      </w:pPr>
      <w:r>
        <w:t xml:space="preserve">4. Methodology</w:t>
      </w:r>
    </w:p>
    <w:bookmarkStart w:id="25"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19"/>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19"/>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19"/>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19"/>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20"/>
        </w:numPr>
      </w:pPr>
      <w:r>
        <w:rPr>
          <w:b/>
          <w:bCs/>
        </w:rPr>
        <w:t xml:space="preserve">Weeks 3-5 (Expert Pilot):</w:t>
      </w:r>
      <w:r>
        <w:t xml:space="preserve"> </w:t>
      </w:r>
      <w:r>
        <w:t xml:space="preserve">Streamlit UI runs locally on development machine</w:t>
      </w:r>
    </w:p>
    <w:p>
      <w:pPr>
        <w:pStyle w:val="Compact"/>
        <w:numPr>
          <w:ilvl w:val="0"/>
          <w:numId w:val="1020"/>
        </w:numPr>
      </w:pPr>
      <w:r>
        <w:rPr>
          <w:b/>
          <w:bCs/>
        </w:rPr>
        <w:t xml:space="preserve">Weeks 9-10 (Thesis Demo):</w:t>
      </w:r>
      <w:r>
        <w:t xml:space="preserve"> </w:t>
      </w:r>
      <w:r>
        <w:t xml:space="preserve">Can deploy to Streamlit Cloud or Heroku for remote access</w:t>
      </w:r>
    </w:p>
    <w:p>
      <w:pPr>
        <w:pStyle w:val="Compact"/>
        <w:numPr>
          <w:ilvl w:val="0"/>
          <w:numId w:val="1020"/>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84"/>
        <w:gridCol w:w="1584"/>
        <w:gridCol w:w="1584"/>
        <w:gridCol w:w="1584"/>
        <w:gridCol w:w="1584"/>
      </w:tblGrid>
      <w:tr>
        <w:trPr>
          <w:tblHeader w:val="on"/>
        </w:trPr>
        <w:tc>
          <w:tcPr/>
          <w:p>
            <w:pPr>
              <w:pStyle w:val="Compact"/>
              <w:spacing w:before="60" w:after="60"/>
              <w:ind w:left="72" w:right="72"/>
              <w:jc w:val="center"/>
            </w:pPr>
            <w:r>
              <w:rPr>
                <w:rFonts w:ascii="Times New Roman" w:hAnsi="Times New Roman"/>
                <w:b/>
                <w:sz w:val="20"/>
              </w:rPr>
              <w:t xml:space="preserve">Node</w:t>
            </w:r>
          </w:p>
        </w:tc>
        <w:tc>
          <w:tcPr/>
          <w:p>
            <w:pPr>
              <w:pStyle w:val="Compact"/>
              <w:spacing w:before="60" w:after="60"/>
              <w:ind w:left="72" w:right="72"/>
              <w:jc w:val="center"/>
            </w:pPr>
            <w:r>
              <w:rPr>
                <w:rFonts w:ascii="Times New Roman" w:hAnsi="Times New Roman"/>
                <w:b/>
                <w:sz w:val="20"/>
              </w:rPr>
              <w:t xml:space="preserve">Type</w:t>
            </w:r>
          </w:p>
        </w:tc>
        <w:tc>
          <w:tcPr/>
          <w:p>
            <w:pPr>
              <w:pStyle w:val="Compact"/>
              <w:spacing w:before="60" w:after="60"/>
              <w:ind w:left="72" w:right="72"/>
              <w:jc w:val="center"/>
            </w:pPr>
            <w:r>
              <w:rPr>
                <w:rFonts w:ascii="Times New Roman" w:hAnsi="Times New Roman"/>
                <w:b/>
                <w:sz w:val="20"/>
              </w:rPr>
              <w:t xml:space="preserve">Purpose</w:t>
            </w:r>
          </w:p>
        </w:tc>
        <w:tc>
          <w:tcPr/>
          <w:p>
            <w:pPr>
              <w:pStyle w:val="Compact"/>
              <w:spacing w:before="60" w:after="60"/>
              <w:ind w:left="72" w:right="72"/>
              <w:jc w:val="center"/>
            </w:pPr>
            <w:r>
              <w:rPr>
                <w:rFonts w:ascii="Times New Roman" w:hAnsi="Times New Roman"/>
                <w:b/>
                <w:sz w:val="20"/>
              </w:rPr>
              <w:t xml:space="preserve">Input Contract</w:t>
            </w:r>
          </w:p>
        </w:tc>
        <w:tc>
          <w:tcPr/>
          <w:p>
            <w:pPr>
              <w:pStyle w:val="Compact"/>
              <w:spacing w:before="60" w:after="60"/>
              <w:ind w:left="72" w:right="72"/>
              <w:jc w:val="center"/>
            </w:pPr>
            <w:r>
              <w:rPr>
                <w:rFonts w:ascii="Times New Roman" w:hAnsi="Times New Roman"/>
                <w:b/>
                <w:sz w:val="20"/>
              </w:rPr>
              <w:t xml:space="preserve">Output Contract</w:t>
            </w:r>
          </w:p>
        </w:tc>
      </w:tr>
      <w:tr>
        <w:tc>
          <w:tcPr/>
          <w:p>
            <w:pPr>
              <w:pStyle w:val="Compact"/>
              <w:spacing w:before="60" w:after="60"/>
              <w:ind w:left="72" w:right="72"/>
            </w:pPr>
            <w:r>
              <w:rPr>
                <w:rFonts w:ascii="Times New Roman" w:hAnsi="Times New Roman"/>
                <w:sz w:val="20"/>
              </w:rPr>
              <w:t xml:space="preserve">Webhook Trigger</w:t>
            </w:r>
          </w:p>
        </w:tc>
        <w:tc>
          <w:tcPr/>
          <w:p>
            <w:pPr>
              <w:pStyle w:val="Compact"/>
              <w:spacing w:before="60" w:after="60"/>
              <w:ind w:left="72" w:right="72"/>
            </w:pPr>
            <w:r>
              <w:rPr>
                <w:rFonts w:ascii="Times New Roman" w:hAnsi="Times New Roman"/>
                <w:sz w:val="20"/>
              </w:rPr>
              <w:t xml:space="preserve">N8N Webhook</w:t>
            </w:r>
          </w:p>
        </w:tc>
        <w:tc>
          <w:tcPr/>
          <w:p>
            <w:pPr>
              <w:pStyle w:val="Compact"/>
              <w:spacing w:before="60" w:after="60"/>
              <w:ind w:left="72" w:right="72"/>
            </w:pPr>
            <w:r>
              <w:rPr>
                <w:rFonts w:ascii="Times New Roman" w:hAnsi="Times New Roman"/>
                <w:sz w:val="20"/>
              </w:rPr>
              <w:t xml:space="preserve">Accept POST requests</w:t>
            </w:r>
          </w:p>
        </w:tc>
        <w:tc>
          <w:tcPr/>
          <w:p>
            <w:pPr>
              <w:pStyle w:val="Compact"/>
              <w:spacing w:before="60" w:after="60"/>
              <w:ind w:left="72" w:right="72"/>
            </w:pPr>
            <w:r>
              <w:rPr>
                <w:rStyle w:val="VerbatimChar"/>
                <w:rFonts w:ascii="Times New Roman" w:hAnsi="Times New Roman"/>
                <w:sz w:val="20"/>
              </w:rPr>
              <w:t xml:space="preserve">{session_id, message, turn_index}</w:t>
            </w:r>
          </w:p>
        </w:tc>
        <w:tc>
          <w:tcPr/>
          <w:p>
            <w:pPr>
              <w:pStyle w:val="Compact"/>
              <w:spacing w:before="60" w:after="60"/>
              <w:ind w:left="72" w:right="72"/>
            </w:pPr>
            <w:r>
              <w:rPr>
                <w:rFonts w:ascii="Times New Roman" w:hAnsi="Times New Roman"/>
                <w:sz w:val="20"/>
              </w:rPr>
              <w:t xml:space="preserve">Execution context</w:t>
            </w:r>
          </w:p>
        </w:tc>
      </w:tr>
      <w:tr>
        <w:tc>
          <w:tcPr/>
          <w:p>
            <w:pPr>
              <w:pStyle w:val="Compact"/>
              <w:spacing w:before="60" w:after="60"/>
              <w:ind w:left="72" w:right="72"/>
            </w:pPr>
            <w:r>
              <w:rPr>
                <w:rFonts w:ascii="Times New Roman" w:hAnsi="Times New Roman"/>
                <w:sz w:val="20"/>
              </w:rPr>
              <w:t xml:space="preserve">Enhanced Ingest</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Normalize input, validate session</w:t>
            </w:r>
          </w:p>
        </w:tc>
        <w:tc>
          <w:tcPr/>
          <w:p>
            <w:pPr>
              <w:pStyle w:val="Compact"/>
              <w:spacing w:before="60" w:after="60"/>
              <w:ind w:left="72" w:right="72"/>
            </w:pPr>
            <w:r>
              <w:rPr>
                <w:rFonts w:ascii="Times New Roman" w:hAnsi="Times New Roman"/>
                <w:sz w:val="20"/>
              </w:rPr>
              <w:t xml:space="preserve">Input payload</w:t>
            </w:r>
          </w:p>
        </w:tc>
        <w:tc>
          <w:tcPr/>
          <w:p>
            <w:pPr>
              <w:pStyle w:val="Compact"/>
              <w:spacing w:before="60" w:after="60"/>
              <w:ind w:left="72" w:right="72"/>
            </w:pPr>
            <w:r>
              <w:rPr>
                <w:rStyle w:val="VerbatimChar"/>
                <w:rFonts w:ascii="Times New Roman" w:hAnsi="Times New Roman"/>
                <w:sz w:val="20"/>
              </w:rPr>
              <w:t xml:space="preserve">{session_id, clean_msg, turn_index, conversation_context}</w:t>
            </w:r>
          </w:p>
        </w:tc>
      </w:tr>
      <w:tr>
        <w:tc>
          <w:tcPr/>
          <w:p>
            <w:pPr>
              <w:pStyle w:val="Compact"/>
              <w:spacing w:before="60" w:after="60"/>
              <w:ind w:left="72" w:right="72"/>
            </w:pPr>
            <w:r>
              <w:rPr>
                <w:rFonts w:ascii="Times New Roman" w:hAnsi="Times New Roman"/>
                <w:sz w:val="20"/>
              </w:rPr>
              <w:t xml:space="preserve">Load Previous State</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Retrieve last personality state</w:t>
            </w:r>
          </w:p>
        </w:tc>
        <w:tc>
          <w:tcPr/>
          <w:p>
            <w:pPr>
              <w:pStyle w:val="Compact"/>
              <w:spacing w:before="60" w:after="60"/>
              <w:ind w:left="72" w:right="72"/>
            </w:pPr>
            <w:r>
              <w:rPr>
                <w:rStyle w:val="VerbatimChar"/>
                <w:rFonts w:ascii="Times New Roman" w:hAnsi="Times New Roman"/>
                <w:sz w:val="20"/>
              </w:rPr>
              <w:t xml:space="preserve">{session_id}</w:t>
            </w:r>
          </w:p>
        </w:tc>
        <w:tc>
          <w:tcPr/>
          <w:p>
            <w:pPr>
              <w:pStyle w:val="Compact"/>
              <w:spacing w:before="60" w:after="60"/>
              <w:ind w:left="72" w:right="72"/>
            </w:pPr>
            <w:r>
              <w:rPr>
                <w:rStyle w:val="VerbatimChar"/>
                <w:rFonts w:ascii="Times New Roman" w:hAnsi="Times New Roman"/>
                <w:sz w:val="20"/>
              </w:rPr>
              <w:t xml:space="preserve">{ocean: {O,C,E,A,N}, confidence: {...}, stable}</w:t>
            </w:r>
            <w:r>
              <w:rPr>
                <w:rFonts w:ascii="Times New Roman" w:hAnsi="Times New Roman"/>
                <w:sz w:val="20"/>
              </w:rPr>
              <w:t xml:space="preserve"> </w:t>
            </w:r>
            <w:r>
              <w:rPr>
                <w:rFonts w:ascii="Times New Roman" w:hAnsi="Times New Roman"/>
                <w:sz w:val="20"/>
              </w:rPr>
              <w:t xml:space="preserve">or empty</w:t>
            </w:r>
          </w:p>
        </w:tc>
      </w:tr>
      <w:tr>
        <w:tc>
          <w:tcPr/>
          <w:p>
            <w:pPr>
              <w:pStyle w:val="Compact"/>
              <w:spacing w:before="60" w:after="60"/>
              <w:ind w:left="72" w:right="72"/>
            </w:pPr>
            <w:r>
              <w:rPr>
                <w:rFonts w:ascii="Times New Roman" w:hAnsi="Times New Roman"/>
                <w:sz w:val="20"/>
              </w:rPr>
              <w:t xml:space="preserve">Combine Inputs</w:t>
            </w:r>
          </w:p>
        </w:tc>
        <w:tc>
          <w:tcPr/>
          <w:p>
            <w:pPr>
              <w:pStyle w:val="Compact"/>
              <w:spacing w:before="60" w:after="60"/>
              <w:ind w:left="72" w:right="72"/>
            </w:pPr>
            <w:r>
              <w:rPr>
                <w:rFonts w:ascii="Times New Roman" w:hAnsi="Times New Roman"/>
                <w:sz w:val="20"/>
              </w:rPr>
              <w:t xml:space="preserve">Merge</w:t>
            </w:r>
          </w:p>
        </w:tc>
        <w:tc>
          <w:tcPr/>
          <w:p>
            <w:pPr>
              <w:pStyle w:val="Compact"/>
              <w:spacing w:before="60" w:after="60"/>
              <w:ind w:left="72" w:right="72"/>
            </w:pPr>
            <w:r>
              <w:rPr>
                <w:rFonts w:ascii="Times New Roman" w:hAnsi="Times New Roman"/>
                <w:sz w:val="20"/>
              </w:rPr>
              <w:t xml:space="preserve">Wait for both inputs</w:t>
            </w:r>
          </w:p>
        </w:tc>
        <w:tc>
          <w:tcPr/>
          <w:p>
            <w:pPr>
              <w:pStyle w:val="Compact"/>
              <w:spacing w:before="60" w:after="60"/>
              <w:ind w:left="72" w:right="72"/>
            </w:pPr>
            <w:r>
              <w:rPr>
                <w:rFonts w:ascii="Times New Roman" w:hAnsi="Times New Roman"/>
                <w:sz w:val="20"/>
              </w:rPr>
              <w:t xml:space="preserve">Enhanced Ingest + PostgreSQL outputs</w:t>
            </w:r>
          </w:p>
        </w:tc>
        <w:tc>
          <w:tcPr/>
          <w:p>
            <w:pPr>
              <w:pStyle w:val="Compact"/>
              <w:spacing w:before="60" w:after="60"/>
              <w:ind w:left="72" w:right="72"/>
            </w:pPr>
            <w:r>
              <w:rPr>
                <w:rFonts w:ascii="Times New Roman" w:hAnsi="Times New Roman"/>
                <w:sz w:val="20"/>
              </w:rPr>
              <w:t xml:space="preserve">Combined data object</w:t>
            </w:r>
          </w:p>
        </w:tc>
      </w:tr>
      <w:tr>
        <w:tc>
          <w:tcPr/>
          <w:p>
            <w:pPr>
              <w:pStyle w:val="Compact"/>
              <w:spacing w:before="60" w:after="60"/>
              <w:ind w:left="72" w:right="72"/>
            </w:pPr>
            <w:r>
              <w:rPr>
                <w:rFonts w:ascii="Times New Roman" w:hAnsi="Times New Roman"/>
                <w:sz w:val="20"/>
              </w:rPr>
              <w:t xml:space="preserve">Merge Previous State</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Merge current + previous</w:t>
            </w:r>
          </w:p>
        </w:tc>
        <w:tc>
          <w:tcPr/>
          <w:p>
            <w:pPr>
              <w:pStyle w:val="Compact"/>
              <w:spacing w:before="60" w:after="60"/>
              <w:ind w:left="72" w:right="72"/>
            </w:pPr>
            <w:r>
              <w:rPr>
                <w:rFonts w:ascii="Times New Roman" w:hAnsi="Times New Roman"/>
                <w:sz w:val="20"/>
              </w:rPr>
              <w:t xml:space="preserve">Combined inputs</w:t>
            </w:r>
          </w:p>
        </w:tc>
        <w:tc>
          <w:tcPr/>
          <w:p>
            <w:pPr>
              <w:pStyle w:val="Compact"/>
              <w:spacing w:before="60" w:after="60"/>
              <w:ind w:left="72" w:right="72"/>
            </w:pPr>
            <w:r>
              <w:rPr>
                <w:rStyle w:val="VerbatimChar"/>
                <w:rFonts w:ascii="Times New Roman" w:hAnsi="Times New Roman"/>
                <w:sz w:val="20"/>
              </w:rPr>
              <w:t xml:space="preserve">{inputData + previous_state}</w:t>
            </w:r>
          </w:p>
        </w:tc>
      </w:tr>
      <w:tr>
        <w:tc>
          <w:tcPr/>
          <w:p>
            <w:pPr>
              <w:pStyle w:val="Compact"/>
              <w:spacing w:before="60" w:after="60"/>
              <w:ind w:left="72" w:right="72"/>
            </w:pPr>
            <w:r>
              <w:rPr>
                <w:rFonts w:ascii="Times New Roman" w:hAnsi="Times New Roman"/>
                <w:sz w:val="20"/>
              </w:rPr>
              <w:t xml:space="preserve">Zurich Model Detection</w:t>
            </w:r>
          </w:p>
        </w:tc>
        <w:tc>
          <w:tcPr/>
          <w:p>
            <w:pPr>
              <w:pStyle w:val="Compact"/>
              <w:spacing w:before="60" w:after="60"/>
              <w:ind w:left="72" w:right="72"/>
            </w:pPr>
            <w:r>
              <w:rPr>
                <w:rFonts w:ascii="Times New Roman" w:hAnsi="Times New Roman"/>
                <w:sz w:val="20"/>
              </w:rPr>
              <w:t xml:space="preserve">Code/HTTP</w:t>
            </w:r>
          </w:p>
        </w:tc>
        <w:tc>
          <w:tcPr/>
          <w:p>
            <w:pPr>
              <w:pStyle w:val="Compact"/>
              <w:spacing w:before="60" w:after="60"/>
              <w:ind w:left="72" w:right="72"/>
            </w:pPr>
            <w:r>
              <w:rPr>
                <w:rFonts w:ascii="Times New Roman" w:hAnsi="Times New Roman"/>
                <w:sz w:val="20"/>
              </w:rPr>
              <w:t xml:space="preserve">GPT-4 personality detection + EMA</w:t>
            </w:r>
          </w:p>
        </w:tc>
        <w:tc>
          <w:tcPr/>
          <w:p>
            <w:pPr>
              <w:pStyle w:val="Compact"/>
              <w:spacing w:before="60" w:after="60"/>
              <w:ind w:left="72" w:right="72"/>
            </w:pPr>
            <w:r>
              <w:rPr>
                <w:rFonts w:ascii="Times New Roman" w:hAnsi="Times New Roman"/>
                <w:sz w:val="20"/>
              </w:rPr>
              <w:t xml:space="preserve">Context + previous state</w:t>
            </w:r>
          </w:p>
        </w:tc>
        <w:tc>
          <w:tcPr/>
          <w:p>
            <w:pPr>
              <w:pStyle w:val="Compact"/>
              <w:spacing w:before="60" w:after="60"/>
              <w:ind w:left="72" w:right="72"/>
            </w:pPr>
            <w:r>
              <w:rPr>
                <w:rStyle w:val="VerbatimChar"/>
                <w:rFonts w:ascii="Times New Roman" w:hAnsi="Times New Roman"/>
                <w:sz w:val="20"/>
              </w:rPr>
              <w:t xml:space="preserve">{ocean: {O,C,E,A,N ∈ [-1.0,1.0]}, confidence: {...}, stable}</w:t>
            </w:r>
          </w:p>
        </w:tc>
      </w:tr>
      <w:tr>
        <w:tc>
          <w:tcPr/>
          <w:p>
            <w:pPr>
              <w:pStyle w:val="Compact"/>
              <w:spacing w:before="60" w:after="60"/>
              <w:ind w:left="72" w:right="72"/>
            </w:pPr>
            <w:r>
              <w:rPr>
                <w:rFonts w:ascii="Times New Roman" w:hAnsi="Times New Roman"/>
                <w:sz w:val="20"/>
              </w:rPr>
              <w:t xml:space="preserve">Stress Assessment &amp; Mode Classification</w:t>
            </w:r>
          </w:p>
        </w:tc>
        <w:tc>
          <w:tcPr/>
          <w:p>
            <w:pPr>
              <w:pStyle w:val="Compact"/>
              <w:spacing w:before="60" w:after="60"/>
              <w:ind w:left="72" w:right="72"/>
            </w:pPr>
            <w:r>
              <w:rPr>
                <w:rFonts w:ascii="Times New Roman" w:hAnsi="Times New Roman"/>
                <w:sz w:val="20"/>
              </w:rPr>
              <w:t xml:space="preserve">Function/HTTP</w:t>
            </w:r>
          </w:p>
        </w:tc>
        <w:tc>
          <w:tcPr/>
          <w:p>
            <w:pPr>
              <w:pStyle w:val="Compact"/>
              <w:spacing w:before="60" w:after="60"/>
              <w:ind w:left="72" w:right="72"/>
            </w:pPr>
            <w:r>
              <w:rPr>
                <w:rFonts w:ascii="Times New Roman" w:hAnsi="Times New Roman"/>
                <w:sz w:val="20"/>
              </w:rPr>
              <w:t xml:space="preserve">Infer stress level (0–4), drivers, and coaching mode</w:t>
            </w:r>
          </w:p>
        </w:tc>
        <w:tc>
          <w:tcPr/>
          <w:p>
            <w:pPr>
              <w:pStyle w:val="Compact"/>
              <w:spacing w:before="60" w:after="60"/>
              <w:ind w:left="72" w:right="72"/>
            </w:pPr>
            <w:r>
              <w:rPr>
                <w:rStyle w:val="VerbatimChar"/>
                <w:rFonts w:ascii="Times New Roman" w:hAnsi="Times New Roman"/>
                <w:sz w:val="20"/>
              </w:rPr>
              <w:t xml:space="preserve">{session_id, conversation_context}</w:t>
            </w:r>
          </w:p>
        </w:tc>
        <w:tc>
          <w:tcPr/>
          <w:p>
            <w:pPr>
              <w:pStyle w:val="Compact"/>
              <w:spacing w:before="60" w:after="60"/>
              <w:ind w:left="72" w:right="72"/>
            </w:pPr>
            <w:r>
              <w:rPr>
                <w:rFonts w:ascii="Times New Roman" w:hAnsi="Times New Roman"/>
                <w:sz w:val="20"/>
              </w:rPr>
              <w:t xml:space="preserve">`{stress_level: 0-4, drivers: [...], coaching_mode: vent_validate</w:t>
            </w:r>
          </w:p>
        </w:tc>
      </w:tr>
      <w:tr>
        <w:tc>
          <w:tcPr/>
          <w:p>
            <w:pPr>
              <w:pStyle w:val="Compact"/>
              <w:spacing w:before="60" w:after="60"/>
              <w:ind w:left="72" w:right="72"/>
            </w:pPr>
            <w:r>
              <w:rPr>
                <w:rFonts w:ascii="Times New Roman" w:hAnsi="Times New Roman"/>
                <w:sz w:val="20"/>
              </w:rPr>
              <w:t xml:space="preserve">Enhanced Regulation</w:t>
            </w:r>
          </w:p>
        </w:tc>
        <w:tc>
          <w:tcPr/>
          <w:p>
            <w:pPr>
              <w:pStyle w:val="Compact"/>
              <w:spacing w:before="60" w:after="60"/>
              <w:ind w:left="72" w:right="72"/>
            </w:pPr>
            <w:r>
              <w:rPr>
                <w:rFonts w:ascii="Times New Roman" w:hAnsi="Times New Roman"/>
                <w:sz w:val="20"/>
              </w:rPr>
              <w:t xml:space="preserve">Function</w:t>
            </w:r>
          </w:p>
        </w:tc>
        <w:tc>
          <w:tcPr/>
          <w:p>
            <w:pPr>
              <w:pStyle w:val="Compact"/>
              <w:spacing w:before="60" w:after="60"/>
              <w:ind w:left="72" w:right="72"/>
            </w:pPr>
            <w:r>
              <w:rPr>
                <w:rFonts w:ascii="Times New Roman" w:hAnsi="Times New Roman"/>
                <w:sz w:val="20"/>
              </w:rPr>
              <w:t xml:space="preserve">Map continuous traits to directives</w:t>
            </w:r>
          </w:p>
        </w:tc>
        <w:tc>
          <w:tcPr/>
          <w:p>
            <w:pPr>
              <w:pStyle w:val="Compact"/>
              <w:spacing w:before="60" w:after="60"/>
              <w:ind w:left="72" w:right="72"/>
            </w:pPr>
            <w:r>
              <w:rPr>
                <w:rStyle w:val="VerbatimChar"/>
                <w:rFonts w:ascii="Times New Roman" w:hAnsi="Times New Roman"/>
                <w:sz w:val="20"/>
              </w:rPr>
              <w:t xml:space="preserve">{ocean, confidence, stable}</w:t>
            </w:r>
          </w:p>
        </w:tc>
        <w:tc>
          <w:tcPr/>
          <w:p>
            <w:pPr>
              <w:pStyle w:val="Compact"/>
              <w:spacing w:before="60" w:after="60"/>
              <w:ind w:left="72" w:right="72"/>
            </w:pPr>
            <w:r>
              <w:rPr>
                <w:rStyle w:val="VerbatimChar"/>
                <w:rFonts w:ascii="Times New Roman" w:hAnsi="Times New Roman"/>
                <w:sz w:val="20"/>
              </w:rPr>
              <w:t xml:space="preserve">{directives: [...], policy_plan: [...]}</w:t>
            </w:r>
          </w:p>
        </w:tc>
      </w:tr>
      <w:tr>
        <w:tc>
          <w:tcPr/>
          <w:p>
            <w:pPr>
              <w:pStyle w:val="Compact"/>
              <w:spacing w:before="60" w:after="60"/>
              <w:ind w:left="72" w:right="72"/>
            </w:pPr>
            <w:r>
              <w:rPr>
                <w:rFonts w:ascii="Times New Roman" w:hAnsi="Times New Roman"/>
                <w:sz w:val="20"/>
              </w:rPr>
              <w:t xml:space="preserve">Enhanced Generation</w:t>
            </w:r>
          </w:p>
        </w:tc>
        <w:tc>
          <w:tcPr/>
          <w:p>
            <w:pPr>
              <w:pStyle w:val="Compact"/>
              <w:spacing w:before="60" w:after="60"/>
              <w:ind w:left="72" w:right="72"/>
            </w:pPr>
            <w:r>
              <w:rPr>
                <w:rFonts w:ascii="Times New Roman" w:hAnsi="Times New Roman"/>
                <w:sz w:val="20"/>
              </w:rPr>
              <w:t xml:space="preserve">Code/HTTP</w:t>
            </w:r>
          </w:p>
        </w:tc>
        <w:tc>
          <w:tcPr/>
          <w:p>
            <w:pPr>
              <w:pStyle w:val="Compact"/>
              <w:spacing w:before="60" w:after="60"/>
              <w:ind w:left="72" w:right="72"/>
            </w:pPr>
            <w:r>
              <w:rPr>
                <w:rFonts w:ascii="Times New Roman" w:hAnsi="Times New Roman"/>
                <w:sz w:val="20"/>
              </w:rPr>
              <w:t xml:space="preserve">GPT-4 regulated response</w:t>
            </w:r>
          </w:p>
        </w:tc>
        <w:tc>
          <w:tcPr/>
          <w:p>
            <w:pPr>
              <w:pStyle w:val="Compact"/>
              <w:spacing w:before="60" w:after="60"/>
              <w:ind w:left="72" w:right="72"/>
            </w:pPr>
            <w:r>
              <w:rPr>
                <w:rStyle w:val="VerbatimChar"/>
                <w:rFonts w:ascii="Times New Roman" w:hAnsi="Times New Roman"/>
                <w:sz w:val="20"/>
              </w:rPr>
              <w:t xml:space="preserve">{directives, policy_plan, context}</w:t>
            </w:r>
          </w:p>
        </w:tc>
        <w:tc>
          <w:tcPr/>
          <w:p>
            <w:pPr>
              <w:pStyle w:val="Compact"/>
              <w:spacing w:before="60" w:after="60"/>
              <w:ind w:left="72" w:right="72"/>
            </w:pPr>
            <w:r>
              <w:rPr>
                <w:rStyle w:val="VerbatimChar"/>
                <w:rFonts w:ascii="Times New Roman" w:hAnsi="Times New Roman"/>
                <w:sz w:val="20"/>
              </w:rPr>
              <w:t xml:space="preserve">{assistant_response, metadata}</w:t>
            </w:r>
          </w:p>
        </w:tc>
      </w:tr>
      <w:tr>
        <w:tc>
          <w:tcPr/>
          <w:p>
            <w:pPr>
              <w:pStyle w:val="Compact"/>
              <w:spacing w:before="60" w:after="60"/>
              <w:ind w:left="72" w:right="72"/>
            </w:pPr>
            <w:r>
              <w:rPr>
                <w:rFonts w:ascii="Times New Roman" w:hAnsi="Times New Roman"/>
                <w:sz w:val="20"/>
              </w:rPr>
              <w:t xml:space="preserve">Verification &amp; Refinement</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Validate response quality</w:t>
            </w:r>
          </w:p>
        </w:tc>
        <w:tc>
          <w:tcPr/>
          <w:p>
            <w:pPr>
              <w:pStyle w:val="Compact"/>
              <w:spacing w:before="60" w:after="60"/>
              <w:ind w:left="72" w:right="72"/>
            </w:pPr>
            <w:r>
              <w:rPr>
                <w:rFonts w:ascii="Times New Roman" w:hAnsi="Times New Roman"/>
                <w:sz w:val="20"/>
              </w:rPr>
              <w:t xml:space="preserve">Generated response</w:t>
            </w:r>
          </w:p>
        </w:tc>
        <w:tc>
          <w:tcPr/>
          <w:p>
            <w:pPr>
              <w:pStyle w:val="Compact"/>
              <w:spacing w:before="60" w:after="60"/>
              <w:ind w:left="72" w:right="72"/>
            </w:pPr>
            <w:r>
              <w:rPr>
                <w:rStyle w:val="VerbatimChar"/>
                <w:rFonts w:ascii="Times New Roman" w:hAnsi="Times New Roman"/>
                <w:sz w:val="20"/>
              </w:rPr>
              <w:t xml:space="preserve">{verified_response, verification_score}</w:t>
            </w:r>
          </w:p>
        </w:tc>
      </w:tr>
      <w:tr>
        <w:tc>
          <w:tcPr/>
          <w:p>
            <w:pPr>
              <w:pStyle w:val="Compact"/>
              <w:spacing w:before="60" w:after="60"/>
              <w:ind w:left="72" w:right="72"/>
            </w:pPr>
            <w:r>
              <w:rPr>
                <w:rFonts w:ascii="Times New Roman" w:hAnsi="Times New Roman"/>
                <w:sz w:val="20"/>
              </w:rPr>
              <w:t xml:space="preserve">Save Session</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Upsert session metadata</w:t>
            </w:r>
          </w:p>
        </w:tc>
        <w:tc>
          <w:tcPr/>
          <w:p>
            <w:pPr>
              <w:pStyle w:val="Compact"/>
              <w:spacing w:before="60" w:after="60"/>
              <w:ind w:left="72" w:right="72"/>
            </w:pPr>
            <w:r>
              <w:rPr>
                <w:rStyle w:val="VerbatimChar"/>
                <w:rFonts w:ascii="Times New Roman" w:hAnsi="Times New Roman"/>
                <w:sz w:val="20"/>
              </w:rPr>
              <w:t xml:space="preserve">{session_id, total_turns}</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Save Turns</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Store conversation turns</w:t>
            </w:r>
          </w:p>
        </w:tc>
        <w:tc>
          <w:tcPr/>
          <w:p>
            <w:pPr>
              <w:pStyle w:val="Compact"/>
              <w:spacing w:before="60" w:after="60"/>
              <w:ind w:left="72" w:right="72"/>
            </w:pPr>
            <w:r>
              <w:rPr>
                <w:rStyle w:val="VerbatimChar"/>
                <w:rFonts w:ascii="Times New Roman" w:hAnsi="Times New Roman"/>
                <w:sz w:val="20"/>
              </w:rPr>
              <w:t xml:space="preserve">{session_id, turn_index, messages}</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Save Personality State</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Store EMA-smoothed OCEAN</w:t>
            </w:r>
          </w:p>
        </w:tc>
        <w:tc>
          <w:tcPr/>
          <w:p>
            <w:pPr>
              <w:pStyle w:val="Compact"/>
              <w:spacing w:before="60" w:after="60"/>
              <w:ind w:left="72" w:right="72"/>
            </w:pPr>
            <w:r>
              <w:rPr>
                <w:rStyle w:val="VerbatimChar"/>
                <w:rFonts w:ascii="Times New Roman" w:hAnsi="Times New Roman"/>
                <w:sz w:val="20"/>
              </w:rPr>
              <w:t xml:space="preserve">{session_id, turn_index, ocean, confidence, stable}</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Return API Response</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Format final output</w:t>
            </w:r>
          </w:p>
        </w:tc>
        <w:tc>
          <w:tcPr/>
          <w:p>
            <w:pPr>
              <w:pStyle w:val="Compact"/>
              <w:spacing w:before="60" w:after="60"/>
              <w:ind w:left="72" w:right="72"/>
            </w:pPr>
            <w:r>
              <w:rPr>
                <w:rFonts w:ascii="Times New Roman" w:hAnsi="Times New Roman"/>
                <w:sz w:val="20"/>
              </w:rPr>
              <w:t xml:space="preserve">All upstream data</w:t>
            </w:r>
          </w:p>
        </w:tc>
        <w:tc>
          <w:tcPr/>
          <w:p>
            <w:pPr>
              <w:pStyle w:val="Compact"/>
              <w:spacing w:before="60" w:after="60"/>
              <w:ind w:left="72" w:right="72"/>
            </w:pPr>
            <w:r>
              <w:rPr>
                <w:rStyle w:val="VerbatimChar"/>
                <w:rFonts w:ascii="Times New Roman" w:hAnsi="Times New Roman"/>
                <w:sz w:val="20"/>
              </w:rPr>
              <w:t xml:space="preserve">{assistant_response, personality_state, session_metadata}</w:t>
            </w:r>
          </w:p>
        </w:tc>
      </w:tr>
    </w:tbl>
    <w:bookmarkEnd w:id="25"/>
    <w:bookmarkStart w:id="26"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21"/>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21"/>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21"/>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21"/>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6"/>
    <w:bookmarkStart w:id="27"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980"/>
        <w:gridCol w:w="1980"/>
        <w:gridCol w:w="1980"/>
        <w:gridCol w:w="1980"/>
      </w:tblGrid>
      <w:tr>
        <w:trPr>
          <w:tblHeader w:val="on"/>
        </w:trPr>
        <w:tc>
          <w:tcPr/>
          <w:p>
            <w:pPr>
              <w:pStyle w:val="Compact"/>
              <w:spacing w:before="60" w:after="60"/>
              <w:ind w:left="72" w:right="72"/>
              <w:jc w:val="center"/>
            </w:pPr>
            <w:r>
              <w:rPr>
                <w:rFonts w:ascii="Times New Roman" w:hAnsi="Times New Roman"/>
                <w:b/>
                <w:sz w:val="20"/>
              </w:rPr>
              <w:t xml:space="preserve">Trait</w:t>
            </w:r>
          </w:p>
        </w:tc>
        <w:tc>
          <w:tcPr/>
          <w:p>
            <w:pPr>
              <w:pStyle w:val="Compact"/>
              <w:spacing w:before="60" w:after="60"/>
              <w:ind w:left="72" w:right="72"/>
              <w:jc w:val="center"/>
            </w:pPr>
            <w:r>
              <w:rPr>
                <w:rFonts w:ascii="Times New Roman" w:hAnsi="Times New Roman"/>
                <w:b/>
                <w:sz w:val="20"/>
              </w:rPr>
              <w:t xml:space="preserve">Threshold</w:t>
            </w:r>
          </w:p>
        </w:tc>
        <w:tc>
          <w:tcPr/>
          <w:p>
            <w:pPr>
              <w:pStyle w:val="Compact"/>
              <w:spacing w:before="60" w:after="60"/>
              <w:ind w:left="72" w:right="72"/>
              <w:jc w:val="center"/>
            </w:pPr>
            <w:r>
              <w:rPr>
                <w:rFonts w:ascii="Times New Roman" w:hAnsi="Times New Roman"/>
                <w:b/>
                <w:sz w:val="20"/>
              </w:rPr>
              <w:t xml:space="preserve">High Directive</w:t>
            </w:r>
          </w:p>
        </w:tc>
        <w:tc>
          <w:tcPr/>
          <w:p>
            <w:pPr>
              <w:pStyle w:val="Compact"/>
              <w:spacing w:before="60" w:after="60"/>
              <w:ind w:left="72" w:right="72"/>
              <w:jc w:val="center"/>
            </w:pPr>
            <w:r>
              <w:rPr>
                <w:rFonts w:ascii="Times New Roman" w:hAnsi="Times New Roman"/>
                <w:b/>
                <w:sz w:val="20"/>
              </w:rPr>
              <w:t xml:space="preserve">Low Directive</w:t>
            </w:r>
          </w:p>
        </w:tc>
      </w:tr>
      <w:tr>
        <w:tc>
          <w:tcPr/>
          <w:p>
            <w:pPr>
              <w:pStyle w:val="Compact"/>
              <w:spacing w:before="60" w:after="60"/>
              <w:ind w:left="72" w:right="72"/>
            </w:pPr>
            <w:r>
              <w:rPr>
                <w:rFonts w:ascii="Times New Roman" w:hAnsi="Times New Roman"/>
                <w:b/>
                <w:bCs/>
                <w:sz w:val="20"/>
              </w:rPr>
              <w:t xml:space="preserve">O</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Novel concepts</w:t>
            </w:r>
          </w:p>
        </w:tc>
        <w:tc>
          <w:tcPr/>
          <w:p>
            <w:pPr>
              <w:pStyle w:val="Compact"/>
              <w:spacing w:before="60" w:after="60"/>
              <w:ind w:left="72" w:right="72"/>
            </w:pPr>
            <w:r>
              <w:rPr>
                <w:rFonts w:ascii="Times New Roman" w:hAnsi="Times New Roman"/>
                <w:sz w:val="20"/>
              </w:rPr>
              <w:t xml:space="preserve">Familiar examples</w:t>
            </w:r>
          </w:p>
        </w:tc>
      </w:tr>
      <w:tr>
        <w:tc>
          <w:tcPr/>
          <w:p>
            <w:pPr>
              <w:pStyle w:val="Compact"/>
              <w:spacing w:before="60" w:after="60"/>
              <w:ind w:left="72" w:right="72"/>
            </w:pPr>
            <w:r>
              <w:rPr>
                <w:rFonts w:ascii="Times New Roman" w:hAnsi="Times New Roman"/>
                <w:b/>
                <w:bCs/>
                <w:sz w:val="20"/>
              </w:rPr>
              <w:t xml:space="preserve">C</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Structured plans</w:t>
            </w:r>
          </w:p>
        </w:tc>
        <w:tc>
          <w:tcPr/>
          <w:p>
            <w:pPr>
              <w:pStyle w:val="Compact"/>
              <w:spacing w:before="60" w:after="60"/>
              <w:ind w:left="72" w:right="72"/>
            </w:pPr>
            <w:r>
              <w:rPr>
                <w:rFonts w:ascii="Times New Roman" w:hAnsi="Times New Roman"/>
                <w:sz w:val="20"/>
              </w:rPr>
              <w:t xml:space="preserve">Flexible guidance</w:t>
            </w:r>
          </w:p>
        </w:tc>
      </w:tr>
      <w:tr>
        <w:tc>
          <w:tcPr/>
          <w:p>
            <w:pPr>
              <w:pStyle w:val="Compact"/>
              <w:spacing w:before="60" w:after="60"/>
              <w:ind w:left="72" w:right="72"/>
            </w:pPr>
            <w:r>
              <w:rPr>
                <w:rFonts w:ascii="Times New Roman" w:hAnsi="Times New Roman"/>
                <w:b/>
                <w:bCs/>
                <w:sz w:val="20"/>
              </w:rPr>
              <w:t xml:space="preserve">E</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Energetic tone</w:t>
            </w:r>
          </w:p>
        </w:tc>
        <w:tc>
          <w:tcPr/>
          <w:p>
            <w:pPr>
              <w:pStyle w:val="Compact"/>
              <w:spacing w:before="60" w:after="60"/>
              <w:ind w:left="72" w:right="72"/>
            </w:pPr>
            <w:r>
              <w:rPr>
                <w:rFonts w:ascii="Times New Roman" w:hAnsi="Times New Roman"/>
                <w:sz w:val="20"/>
              </w:rPr>
              <w:t xml:space="preserve">Calm, reflective</w:t>
            </w:r>
          </w:p>
        </w:tc>
      </w:tr>
      <w:tr>
        <w:tc>
          <w:tcPr/>
          <w:p>
            <w:pPr>
              <w:pStyle w:val="Compact"/>
              <w:spacing w:before="60" w:after="60"/>
              <w:ind w:left="72" w:right="72"/>
            </w:pPr>
            <w:r>
              <w:rPr>
                <w:rFonts w:ascii="Times New Roman" w:hAnsi="Times New Roman"/>
                <w:b/>
                <w:bCs/>
                <w:sz w:val="20"/>
              </w:rPr>
              <w:t xml:space="preserve">A</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Warm, cooperative</w:t>
            </w:r>
          </w:p>
        </w:tc>
        <w:tc>
          <w:tcPr/>
          <w:p>
            <w:pPr>
              <w:pStyle w:val="Compact"/>
              <w:spacing w:before="60" w:after="60"/>
              <w:ind w:left="72" w:right="72"/>
            </w:pPr>
            <w:r>
              <w:rPr>
                <w:rFonts w:ascii="Times New Roman" w:hAnsi="Times New Roman"/>
                <w:sz w:val="20"/>
              </w:rPr>
              <w:t xml:space="preserve">Direct, matter-of-fact</w:t>
            </w:r>
          </w:p>
        </w:tc>
      </w:tr>
      <w:tr>
        <w:tc>
          <w:tcPr/>
          <w:p>
            <w:pPr>
              <w:pStyle w:val="Compact"/>
              <w:spacing w:before="60" w:after="60"/>
              <w:ind w:left="72" w:right="72"/>
            </w:pPr>
            <w:r>
              <w:rPr>
                <w:rFonts w:ascii="Times New Roman" w:hAnsi="Times New Roman"/>
                <w:b/>
                <w:bCs/>
                <w:sz w:val="20"/>
              </w:rPr>
              <w:t xml:space="preserve">N</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Reassurance, coping</w:t>
            </w:r>
          </w:p>
        </w:tc>
        <w:tc>
          <w:tcPr/>
          <w:p>
            <w:pPr>
              <w:pStyle w:val="Compact"/>
              <w:spacing w:before="60" w:after="60"/>
              <w:ind w:left="72" w:right="72"/>
            </w:pPr>
            <w:r>
              <w:rPr>
                <w:rFonts w:ascii="Times New Roman" w:hAnsi="Times New Roman"/>
                <w:sz w:val="20"/>
              </w:rPr>
              <w:t xml:space="preserve">Pragmatic solutions</w:t>
            </w:r>
          </w:p>
        </w:tc>
      </w:tr>
    </w:tbl>
    <w:p>
      <w:pPr>
        <w:pStyle w:val="BodyText"/>
      </w:pPr>
      <w:r>
        <w:t xml:space="preserve">Directive intensity scales proportionally to trait magnitude (|value| ≥0.2 activates); confidence &lt;0.4 triggers neutral fallbacks.</w:t>
      </w:r>
    </w:p>
    <w:bookmarkEnd w:id="27"/>
    <w:bookmarkStart w:id="28"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2"/>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2"/>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2"/>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2"/>
        </w:numPr>
      </w:pPr>
      <w:r>
        <w:rPr>
          <w:b/>
          <w:bCs/>
        </w:rPr>
        <w:t xml:space="preserve">Personality-Aware Presentation:</w:t>
      </w:r>
      <w:r>
        <w:t xml:space="preserve"> </w:t>
      </w:r>
      <w:r>
        <w:t xml:space="preserve">Adapt retrieved policy content via behavioral directives:</w:t>
      </w:r>
    </w:p>
    <w:p>
      <w:pPr>
        <w:pStyle w:val="Compact"/>
        <w:numPr>
          <w:ilvl w:val="1"/>
          <w:numId w:val="1023"/>
        </w:numPr>
      </w:pPr>
      <w:r>
        <w:rPr>
          <w:b/>
          <w:bCs/>
        </w:rPr>
        <w:t xml:space="preserve">High-C:</w:t>
      </w:r>
      <w:r>
        <w:t xml:space="preserve"> </w:t>
      </w:r>
      <w:r>
        <w:t xml:space="preserve">Step-by-step application checklist, required documentation list, timeline</w:t>
      </w:r>
    </w:p>
    <w:p>
      <w:pPr>
        <w:pStyle w:val="Compact"/>
        <w:numPr>
          <w:ilvl w:val="1"/>
          <w:numId w:val="1023"/>
        </w:numPr>
      </w:pPr>
      <w:r>
        <w:rPr>
          <w:b/>
          <w:bCs/>
        </w:rPr>
        <w:t xml:space="preserve">Low-C:</w:t>
      </w:r>
      <w:r>
        <w:t xml:space="preserve"> </w:t>
      </w:r>
      <w:r>
        <w:t xml:space="preserve">Concise eligibility summary, direct canton contact, optional depth</w:t>
      </w:r>
    </w:p>
    <w:p>
      <w:pPr>
        <w:pStyle w:val="Compact"/>
        <w:numPr>
          <w:ilvl w:val="1"/>
          <w:numId w:val="1023"/>
        </w:numPr>
      </w:pPr>
      <w:r>
        <w:rPr>
          <w:b/>
          <w:bCs/>
        </w:rPr>
        <w:t xml:space="preserve">High-N:</w:t>
      </w:r>
      <w:r>
        <w:t xml:space="preserve"> </w:t>
      </w:r>
      <w:r>
        <w:t xml:space="preserve">Reassuring framing ("Many caregivers successfully navigate this process"), support availability</w:t>
      </w:r>
    </w:p>
    <w:p>
      <w:pPr>
        <w:pStyle w:val="Compact"/>
        <w:numPr>
          <w:ilvl w:val="1"/>
          <w:numId w:val="1023"/>
        </w:numPr>
      </w:pPr>
      <w:r>
        <w:rPr>
          <w:b/>
          <w:bCs/>
        </w:rPr>
        <w:t xml:space="preserve">High-O:</w:t>
      </w:r>
      <w:r>
        <w:t xml:space="preserve"> </w:t>
      </w:r>
      <w:r>
        <w:t xml:space="preserve">Mention emerging programs, community resources</w:t>
      </w:r>
    </w:p>
    <w:p>
      <w:pPr>
        <w:pStyle w:val="Compact"/>
        <w:numPr>
          <w:ilvl w:val="1"/>
          <w:numId w:val="1023"/>
        </w:numPr>
      </w:pPr>
      <w:r>
        <w:rPr>
          <w:b/>
          <w:bCs/>
        </w:rPr>
        <w:t xml:space="preserve">High-A:</w:t>
      </w:r>
      <w:r>
        <w:t xml:space="preserve"> </w:t>
      </w:r>
      <w:r>
        <w:t xml:space="preserve">Collaborative language ("Let's explore your eligibility together")</w:t>
      </w:r>
    </w:p>
    <w:p>
      <w:pPr>
        <w:numPr>
          <w:ilvl w:val="0"/>
          <w:numId w:val="1022"/>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4"/>
        </w:numPr>
      </w:pPr>
      <w:r>
        <w:rPr>
          <w:b/>
          <w:bCs/>
        </w:rPr>
        <w:t xml:space="preserve">Grounding:</w:t>
      </w:r>
      <w:r>
        <w:t xml:space="preserve"> </w:t>
      </w:r>
      <w:r>
        <w:t xml:space="preserve">Strict adherence to user's conversational input + retrieved policy documents (with citations)</w:t>
      </w:r>
    </w:p>
    <w:p>
      <w:pPr>
        <w:pStyle w:val="Compact"/>
        <w:numPr>
          <w:ilvl w:val="0"/>
          <w:numId w:val="1024"/>
        </w:numPr>
      </w:pPr>
      <w:r>
        <w:rPr>
          <w:b/>
          <w:bCs/>
        </w:rPr>
        <w:t xml:space="preserve">Length:</w:t>
      </w:r>
      <w:r>
        <w:t xml:space="preserve"> </w:t>
      </w:r>
      <w:r>
        <w:t xml:space="preserve">70-150 words (policy mode may extend to 180 words for detailed guidance)</w:t>
      </w:r>
    </w:p>
    <w:p>
      <w:pPr>
        <w:pStyle w:val="Compact"/>
        <w:numPr>
          <w:ilvl w:val="0"/>
          <w:numId w:val="1024"/>
        </w:numPr>
      </w:pPr>
      <w:r>
        <w:rPr>
          <w:b/>
          <w:bCs/>
        </w:rPr>
        <w:t xml:space="preserve">Interaction:</w:t>
      </w:r>
      <w:r>
        <w:t xml:space="preserve"> </w:t>
      </w:r>
      <w:r>
        <w:t xml:space="preserve">Maximum 2 questions per response to maintain conversational flow</w:t>
      </w:r>
    </w:p>
    <w:p>
      <w:pPr>
        <w:pStyle w:val="Compact"/>
        <w:numPr>
          <w:ilvl w:val="0"/>
          <w:numId w:val="1024"/>
        </w:numPr>
      </w:pPr>
      <w:r>
        <w:rPr>
          <w:b/>
          <w:bCs/>
        </w:rPr>
        <w:t xml:space="preserve">Parameters:</w:t>
      </w:r>
      <w:r>
        <w:t xml:space="preserve"> </w:t>
      </w:r>
      <w:r>
        <w:t xml:space="preserve">Temperature 0.7, max_tokens 220 (300 for policy mode), 20-second timeout</w:t>
      </w:r>
    </w:p>
    <w:p>
      <w:pPr>
        <w:pStyle w:val="Compact"/>
        <w:numPr>
          <w:ilvl w:val="0"/>
          <w:numId w:val="1024"/>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5"/>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8"/>
    <w:bookmarkStart w:id="36" w:name="X25aae5f99df2bb32d743edb50f73ca9731355b9"/>
    <w:p>
      <w:pPr>
        <w:pStyle w:val="Heading3"/>
      </w:pPr>
      <w:r>
        <w:t xml:space="preserve">4.5 Data Management and Simulation</w:t>
      </w:r>
    </w:p>
    <w:bookmarkStart w:id="29"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29"/>
    <w:bookmarkStart w:id="34"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980"/>
        <w:gridCol w:w="1980"/>
        <w:gridCol w:w="1980"/>
        <w:gridCol w:w="1980"/>
      </w:tblGrid>
      <w:tr>
        <w:trPr>
          <w:tblHeader w:val="on"/>
        </w:trPr>
        <w:tc>
          <w:tcPr/>
          <w:p>
            <w:pPr>
              <w:pStyle w:val="Compact"/>
              <w:spacing w:before="60" w:after="60"/>
              <w:ind w:left="72" w:right="72"/>
              <w:jc w:val="center"/>
            </w:pPr>
            <w:r>
              <w:rPr>
                <w:rFonts w:ascii="Times New Roman" w:hAnsi="Times New Roman"/>
                <w:b/>
                <w:sz w:val="20"/>
              </w:rPr>
              <w:t xml:space="preserve">Data Source</w:t>
            </w:r>
          </w:p>
        </w:tc>
        <w:tc>
          <w:tcPr/>
          <w:p>
            <w:pPr>
              <w:pStyle w:val="Compact"/>
              <w:spacing w:before="60" w:after="60"/>
              <w:ind w:left="72" w:right="72"/>
              <w:jc w:val="center"/>
            </w:pPr>
            <w:r>
              <w:rPr>
                <w:rFonts w:ascii="Times New Roman" w:hAnsi="Times New Roman"/>
                <w:b/>
                <w:sz w:val="20"/>
              </w:rPr>
              <w:t xml:space="preserve">Weeks</w:t>
            </w:r>
          </w:p>
        </w:tc>
        <w:tc>
          <w:tcPr/>
          <w:p>
            <w:pPr>
              <w:pStyle w:val="Compact"/>
              <w:spacing w:before="60" w:after="60"/>
              <w:ind w:left="72" w:right="72"/>
              <w:jc w:val="center"/>
            </w:pPr>
            <w:r>
              <w:rPr>
                <w:rFonts w:ascii="Times New Roman" w:hAnsi="Times New Roman"/>
                <w:b/>
                <w:sz w:val="20"/>
              </w:rPr>
              <w:t xml:space="preserve">Sample</w:t>
            </w:r>
          </w:p>
        </w:tc>
        <w:tc>
          <w:tcPr/>
          <w:p>
            <w:pPr>
              <w:pStyle w:val="Compact"/>
              <w:spacing w:before="60" w:after="60"/>
              <w:ind w:left="72" w:right="72"/>
              <w:jc w:val="center"/>
            </w:pPr>
            <w:r>
              <w:rPr>
                <w:rFonts w:ascii="Times New Roman" w:hAnsi="Times New Roman"/>
                <w:b/>
                <w:sz w:val="20"/>
              </w:rPr>
              <w:t xml:space="preserve">Primary Purpose</w:t>
            </w:r>
          </w:p>
        </w:tc>
      </w:tr>
      <w:tr>
        <w:tc>
          <w:tcPr/>
          <w:p>
            <w:pPr>
              <w:pStyle w:val="Compact"/>
              <w:spacing w:before="60" w:after="60"/>
              <w:ind w:left="72" w:right="72"/>
            </w:pPr>
            <w:r>
              <w:rPr>
                <w:rFonts w:ascii="Times New Roman" w:hAnsi="Times New Roman"/>
                <w:sz w:val="20"/>
              </w:rPr>
              <w:t xml:space="preserve">(1) Expert Pilot System Logs</w:t>
            </w:r>
          </w:p>
        </w:tc>
        <w:tc>
          <w:tcPr/>
          <w:p>
            <w:pPr>
              <w:pStyle w:val="Compact"/>
              <w:spacing w:before="60" w:after="60"/>
              <w:ind w:left="72" w:right="72"/>
            </w:pPr>
            <w:r>
              <w:rPr>
                <w:rFonts w:ascii="Times New Roman" w:hAnsi="Times New Roman"/>
                <w:sz w:val="20"/>
              </w:rPr>
              <w:t xml:space="preserve">3–5</w:t>
            </w:r>
          </w:p>
        </w:tc>
        <w:tc>
          <w:tcPr/>
          <w:p>
            <w:pPr>
              <w:pStyle w:val="Compact"/>
              <w:spacing w:before="60" w:after="60"/>
              <w:ind w:left="72" w:right="72"/>
            </w:pPr>
            <w:r>
              <w:rPr>
                <w:rFonts w:ascii="Times New Roman" w:hAnsi="Times New Roman"/>
                <w:sz w:val="20"/>
              </w:rPr>
              <w:t xml:space="preserve">n=5–8 domain experts</w:t>
            </w:r>
          </w:p>
        </w:tc>
        <w:tc>
          <w:tcPr/>
          <w:p>
            <w:pPr>
              <w:pStyle w:val="Compact"/>
              <w:spacing w:before="60" w:after="60"/>
              <w:ind w:left="72" w:right="72"/>
            </w:pPr>
            <w:r>
              <w:rPr>
                <w:rFonts w:ascii="Times New Roman" w:hAnsi="Times New Roman"/>
                <w:sz w:val="20"/>
              </w:rPr>
              <w:t xml:space="preserve">Validate personality detection &amp; directive appropriateness</w:t>
            </w:r>
          </w:p>
        </w:tc>
      </w:tr>
      <w:tr>
        <w:tc>
          <w:tcPr/>
          <w:p>
            <w:pPr>
              <w:pStyle w:val="Compact"/>
              <w:spacing w:before="60" w:after="60"/>
              <w:ind w:left="72" w:right="72"/>
            </w:pPr>
            <w:r>
              <w:rPr>
                <w:rFonts w:ascii="Times New Roman" w:hAnsi="Times New Roman"/>
                <w:sz w:val="20"/>
              </w:rPr>
              <w:t xml:space="preserve">(2) LLM Stress Testing &amp; Simulated Evaluation</w:t>
            </w:r>
          </w:p>
        </w:tc>
        <w:tc>
          <w:tcPr/>
          <w:p>
            <w:pPr>
              <w:pStyle w:val="Compact"/>
              <w:spacing w:before="60" w:after="60"/>
              <w:ind w:left="72" w:right="72"/>
            </w:pPr>
            <w:r>
              <w:rPr>
                <w:rFonts w:ascii="Times New Roman" w:hAnsi="Times New Roman"/>
                <w:sz w:val="20"/>
              </w:rPr>
              <w:t xml:space="preserve">11–14</w:t>
            </w:r>
          </w:p>
        </w:tc>
        <w:tc>
          <w:tcPr/>
          <w:p>
            <w:pPr>
              <w:pStyle w:val="Compact"/>
              <w:spacing w:before="60" w:after="60"/>
              <w:ind w:left="72" w:right="72"/>
            </w:pPr>
            <w:r>
              <w:rPr>
                <w:rFonts w:ascii="Times New Roman" w:hAnsi="Times New Roman"/>
                <w:sz w:val="20"/>
              </w:rPr>
              <w:t xml:space="preserve">N≥250 synthetic conversations</w:t>
            </w:r>
          </w:p>
        </w:tc>
        <w:tc>
          <w:tcPr/>
          <w:p>
            <w:pPr>
              <w:pStyle w:val="Compact"/>
              <w:spacing w:before="60" w:after="60"/>
              <w:ind w:left="72" w:right="72"/>
            </w:pPr>
            <w:r>
              <w:rPr>
                <w:rFonts w:ascii="Times New Roman" w:hAnsi="Times New Roman"/>
                <w:sz w:val="20"/>
              </w:rPr>
              <w:t xml:space="preserve">Validate EMA parameters, regulation effectiveness, reliability</w:t>
            </w:r>
          </w:p>
        </w:tc>
      </w:tr>
      <w:tr>
        <w:tc>
          <w:tcPr/>
          <w:p>
            <w:pPr>
              <w:pStyle w:val="Compact"/>
              <w:spacing w:before="60" w:after="60"/>
              <w:ind w:left="72" w:right="72"/>
            </w:pPr>
            <w:r>
              <w:rPr>
                <w:rFonts w:ascii="Times New Roman" w:hAnsi="Times New Roman"/>
                <w:sz w:val="20"/>
              </w:rPr>
              <w:t xml:space="preserve">(3) Real Caregiver Validation</w:t>
            </w:r>
          </w:p>
        </w:tc>
        <w:tc>
          <w:tcPr/>
          <w:p>
            <w:pPr>
              <w:pStyle w:val="Compact"/>
              <w:spacing w:before="60" w:after="60"/>
              <w:ind w:left="72" w:right="72"/>
            </w:pPr>
            <w:r>
              <w:rPr>
                <w:rFonts w:ascii="Times New Roman" w:hAnsi="Times New Roman"/>
                <w:sz w:val="20"/>
              </w:rPr>
              <w:t xml:space="preserve">11–14</w:t>
            </w:r>
          </w:p>
        </w:tc>
        <w:tc>
          <w:tcPr/>
          <w:p>
            <w:pPr>
              <w:pStyle w:val="Compact"/>
              <w:spacing w:before="60" w:after="60"/>
              <w:ind w:left="72" w:right="72"/>
            </w:pPr>
            <w:r>
              <w:rPr>
                <w:rFonts w:ascii="Times New Roman" w:hAnsi="Times New Roman"/>
                <w:sz w:val="20"/>
              </w:rPr>
              <w:t xml:space="preserve">n=20–30 Swiss caregivers</w:t>
            </w:r>
          </w:p>
        </w:tc>
        <w:tc>
          <w:tcPr/>
          <w:p>
            <w:pPr>
              <w:pStyle w:val="Compact"/>
              <w:spacing w:before="60" w:after="60"/>
              <w:ind w:left="72" w:right="72"/>
            </w:pPr>
            <w:r>
              <w:rPr>
                <w:rFonts w:ascii="Times New Roman" w:hAnsi="Times New Roman"/>
                <w:sz w:val="20"/>
              </w:rPr>
              <w:t xml:space="preserve">Ground-truth validation against BFI-44 &amp; PSS-10</w:t>
            </w:r>
          </w:p>
        </w:tc>
      </w:tr>
      <w:tr>
        <w:tc>
          <w:tcPr/>
          <w:p>
            <w:pPr>
              <w:pStyle w:val="Compact"/>
              <w:spacing w:before="60" w:after="60"/>
              <w:ind w:left="72" w:right="72"/>
            </w:pPr>
            <w:r>
              <w:rPr>
                <w:rFonts w:ascii="Times New Roman" w:hAnsi="Times New Roman"/>
                <w:sz w:val="20"/>
              </w:rPr>
              <w:t xml:space="preserve">(4) Human Expert Response Scoring</w:t>
            </w:r>
          </w:p>
        </w:tc>
        <w:tc>
          <w:tcPr/>
          <w:p>
            <w:pPr>
              <w:pStyle w:val="Compact"/>
              <w:spacing w:before="60" w:after="60"/>
              <w:ind w:left="72" w:right="72"/>
            </w:pPr>
            <w:r>
              <w:rPr>
                <w:rFonts w:ascii="Times New Roman" w:hAnsi="Times New Roman"/>
                <w:sz w:val="20"/>
              </w:rPr>
              <w:t xml:space="preserve">11–14</w:t>
            </w:r>
          </w:p>
        </w:tc>
        <w:tc>
          <w:tcPr/>
          <w:p>
            <w:pPr>
              <w:pStyle w:val="Compact"/>
              <w:spacing w:before="60" w:after="60"/>
              <w:ind w:left="72" w:right="72"/>
            </w:pPr>
            <w:r>
              <w:rPr>
                <w:rFonts w:ascii="Times New Roman" w:hAnsi="Times New Roman"/>
                <w:sz w:val="20"/>
              </w:rPr>
              <w:t xml:space="preserve">2–3 evaluators, κ≥0.70 gate</w:t>
            </w:r>
          </w:p>
        </w:tc>
        <w:tc>
          <w:tcPr/>
          <w:p>
            <w:pPr>
              <w:pStyle w:val="Compact"/>
              <w:spacing w:before="60" w:after="60"/>
              <w:ind w:left="72" w:right="72"/>
            </w:pPr>
            <w:r>
              <w:rPr>
                <w:rFonts w:ascii="Times New Roman" w:hAnsi="Times New Roman"/>
                <w:sz w:val="20"/>
              </w:rPr>
              <w:t xml:space="preserve">Gold-standard credibility for findings</w:t>
            </w:r>
          </w:p>
        </w:tc>
      </w:tr>
    </w:tbl>
    <w:bookmarkStart w:id="30"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6"/>
        </w:numPr>
      </w:pPr>
      <w:r>
        <w:t xml:space="preserve">OCEAN trait evolution per turn (all 5 dimensions, continuous [−1.0, +1.0] values)</w:t>
      </w:r>
    </w:p>
    <w:p>
      <w:pPr>
        <w:pStyle w:val="Compact"/>
        <w:numPr>
          <w:ilvl w:val="0"/>
          <w:numId w:val="1026"/>
        </w:numPr>
      </w:pPr>
      <w:r>
        <w:t xml:space="preserve">EMA smoothing parameters applied (α=0.3, confidence thresholds)</w:t>
      </w:r>
    </w:p>
    <w:p>
      <w:pPr>
        <w:pStyle w:val="Compact"/>
        <w:numPr>
          <w:ilvl w:val="0"/>
          <w:numId w:val="1026"/>
        </w:numPr>
      </w:pPr>
      <w:r>
        <w:t xml:space="preserve">Behavioral directives triggered (timestamp, directive type, intensity scale)</w:t>
      </w:r>
    </w:p>
    <w:p>
      <w:pPr>
        <w:pStyle w:val="Compact"/>
        <w:numPr>
          <w:ilvl w:val="0"/>
          <w:numId w:val="1026"/>
        </w:numPr>
      </w:pPr>
      <w:r>
        <w:t xml:space="preserve">Response generation metrics (token counts, latency, temperature setting)</w:t>
      </w:r>
    </w:p>
    <w:p>
      <w:pPr>
        <w:pStyle w:val="Compact"/>
        <w:numPr>
          <w:ilvl w:val="0"/>
          <w:numId w:val="1026"/>
        </w:numPr>
      </w:pPr>
      <w:r>
        <w:t xml:space="preserve">Policy retrieval events (query formulation, retrieved sections, citation verification)</w:t>
      </w:r>
    </w:p>
    <w:p>
      <w:pPr>
        <w:pStyle w:val="Compact"/>
        <w:numPr>
          <w:ilvl w:val="0"/>
          <w:numId w:val="1026"/>
        </w:numPr>
      </w:pPr>
      <w:r>
        <w:t xml:space="preserve">System errors, fallbacks, and graceful degradation instances</w:t>
      </w:r>
    </w:p>
    <w:p>
      <w:pPr>
        <w:pStyle w:val="Compact"/>
        <w:numPr>
          <w:ilvl w:val="0"/>
          <w:numId w:val="1026"/>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0"/>
    <w:bookmarkStart w:id="31"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27"/>
        </w:numPr>
      </w:pPr>
      <w:r>
        <w:t xml:space="preserve">EMA convergence metrics (number of turns to stability, final variance, temporal consistency correlation)</w:t>
      </w:r>
    </w:p>
    <w:p>
      <w:pPr>
        <w:pStyle w:val="Compact"/>
        <w:numPr>
          <w:ilvl w:val="0"/>
          <w:numId w:val="1027"/>
        </w:numPr>
      </w:pPr>
      <w:r>
        <w:t xml:space="preserve">Directive effectiveness scores (0–2 scale × 7 criteria per turn)</w:t>
      </w:r>
    </w:p>
    <w:p>
      <w:pPr>
        <w:pStyle w:val="Compact"/>
        <w:numPr>
          <w:ilvl w:val="0"/>
          <w:numId w:val="1027"/>
        </w:numPr>
      </w:pPr>
      <w:r>
        <w:t xml:space="preserve">Response quality under stress: tone appropriateness, relevance, personality fit</w:t>
      </w:r>
    </w:p>
    <w:p>
      <w:pPr>
        <w:pStyle w:val="Compact"/>
        <w:numPr>
          <w:ilvl w:val="0"/>
          <w:numId w:val="1027"/>
        </w:numPr>
      </w:pPr>
      <w:r>
        <w:t xml:space="preserve">Hallucination detection: policy accuracy, citation coverage, fabricated benefits</w:t>
      </w:r>
    </w:p>
    <w:p>
      <w:pPr>
        <w:pStyle w:val="Compact"/>
        <w:numPr>
          <w:ilvl w:val="0"/>
          <w:numId w:val="1027"/>
        </w:numPr>
      </w:pPr>
      <w:r>
        <w:t xml:space="preserve">Baseline comparison: adaptive vs. non-adaptive vs. memory-only responses</w:t>
      </w:r>
    </w:p>
    <w:p>
      <w:pPr>
        <w:pStyle w:val="Compact"/>
        <w:numPr>
          <w:ilvl w:val="0"/>
          <w:numId w:val="1027"/>
        </w:numPr>
      </w:pPr>
      <w:r>
        <w:t xml:space="preserve">Inter-run consistency (3 runs per conversation with fixed seeds for reproducibility)</w:t>
      </w:r>
    </w:p>
    <w:p>
      <w:pPr>
        <w:pStyle w:val="Compact"/>
        <w:numPr>
          <w:ilvl w:val="0"/>
          <w:numId w:val="1027"/>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1"/>
    <w:bookmarkStart w:id="32"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28"/>
        </w:numPr>
      </w:pPr>
      <w:r>
        <w:rPr>
          <w:b/>
          <w:bCs/>
        </w:rPr>
        <w:t xml:space="preserve">Partners:</w:t>
      </w:r>
      <w:r>
        <w:t xml:space="preserve"> </w:t>
      </w:r>
      <w:r>
        <w:t xml:space="preserve">Spitex organizations, cantonal home care services, caregiver support groups</w:t>
      </w:r>
    </w:p>
    <w:p>
      <w:pPr>
        <w:pStyle w:val="Compact"/>
        <w:numPr>
          <w:ilvl w:val="0"/>
          <w:numId w:val="1028"/>
        </w:numPr>
      </w:pPr>
      <w:r>
        <w:rPr>
          <w:b/>
          <w:bCs/>
        </w:rPr>
        <w:t xml:space="preserve">Inclusion Criteria:</w:t>
      </w:r>
      <w:r>
        <w:t xml:space="preserve"> </w:t>
      </w:r>
      <w:r>
        <w:t xml:space="preserve">&gt;5 hours/week caregiving, ≥18 years old, Swiss German fluency</w:t>
      </w:r>
    </w:p>
    <w:p>
      <w:pPr>
        <w:pStyle w:val="Compact"/>
        <w:numPr>
          <w:ilvl w:val="0"/>
          <w:numId w:val="1028"/>
        </w:numPr>
      </w:pPr>
      <w:r>
        <w:rPr>
          <w:b/>
          <w:bCs/>
        </w:rPr>
        <w:t xml:space="preserve">Compensation:</w:t>
      </w:r>
      <w:r>
        <w:t xml:space="preserve"> </w:t>
      </w:r>
      <w:r>
        <w:t xml:space="preserve">CHF 50–100 per participant (3 sessions)</w:t>
      </w:r>
    </w:p>
    <w:p>
      <w:pPr>
        <w:pStyle w:val="Compact"/>
        <w:numPr>
          <w:ilvl w:val="0"/>
          <w:numId w:val="1028"/>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29"/>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29"/>
        </w:numPr>
      </w:pPr>
      <w:r>
        <w:rPr>
          <w:b/>
          <w:bCs/>
        </w:rPr>
        <w:t xml:space="preserve">Session 2 (Week 12):</w:t>
      </w:r>
      <w:r>
        <w:t xml:space="preserve"> </w:t>
      </w:r>
      <w:r>
        <w:t xml:space="preserve">Interactive coaching (15–20 min, 1–2 of 3 caregiver scenarios) + system logs collection</w:t>
      </w:r>
    </w:p>
    <w:p>
      <w:pPr>
        <w:pStyle w:val="Compact"/>
        <w:numPr>
          <w:ilvl w:val="0"/>
          <w:numId w:val="1029"/>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640"/>
        <w:gridCol w:w="2640"/>
        <w:gridCol w:w="2640"/>
      </w:tblGrid>
      <w:tr>
        <w:trPr>
          <w:tblHeader w:val="on"/>
        </w:trPr>
        <w:tc>
          <w:tcPr/>
          <w:p>
            <w:pPr>
              <w:pStyle w:val="Compact"/>
              <w:spacing w:before="60" w:after="60"/>
              <w:ind w:left="72" w:right="72"/>
              <w:jc w:val="center"/>
            </w:pPr>
            <w:r>
              <w:rPr>
                <w:rFonts w:ascii="Times New Roman" w:hAnsi="Times New Roman"/>
                <w:b/>
                <w:sz w:val="20"/>
              </w:rPr>
              <w:t xml:space="preserve">Category</w:t>
            </w:r>
          </w:p>
        </w:tc>
        <w:tc>
          <w:tcPr/>
          <w:p>
            <w:pPr>
              <w:pStyle w:val="Compact"/>
              <w:spacing w:before="60" w:after="60"/>
              <w:ind w:left="72" w:right="72"/>
              <w:jc w:val="center"/>
            </w:pPr>
            <w:r>
              <w:rPr>
                <w:rFonts w:ascii="Times New Roman" w:hAnsi="Times New Roman"/>
                <w:b/>
                <w:sz w:val="20"/>
              </w:rPr>
              <w:t xml:space="preserve">Metrics</w:t>
            </w:r>
          </w:p>
        </w:tc>
        <w:tc>
          <w:tcPr/>
          <w:p>
            <w:pPr>
              <w:pStyle w:val="Compact"/>
              <w:spacing w:before="60" w:after="60"/>
              <w:ind w:left="72" w:right="72"/>
              <w:jc w:val="center"/>
            </w:pPr>
            <w:r>
              <w:rPr>
                <w:rFonts w:ascii="Times New Roman" w:hAnsi="Times New Roman"/>
                <w:b/>
                <w:sz w:val="20"/>
              </w:rPr>
              <w:t xml:space="preserve">Notes</w:t>
            </w:r>
          </w:p>
        </w:tc>
      </w:tr>
      <w:tr>
        <w:tc>
          <w:tcPr/>
          <w:p>
            <w:pPr>
              <w:pStyle w:val="Compact"/>
              <w:spacing w:before="60" w:after="60"/>
              <w:ind w:left="72" w:right="72"/>
            </w:pPr>
            <w:r>
              <w:rPr>
                <w:rFonts w:ascii="Times New Roman" w:hAnsi="Times New Roman"/>
                <w:b/>
                <w:bCs/>
                <w:sz w:val="20"/>
              </w:rPr>
              <w:t xml:space="preserve">System Logs</w:t>
            </w:r>
          </w:p>
        </w:tc>
        <w:tc>
          <w:tcPr/>
          <w:p>
            <w:pPr>
              <w:pStyle w:val="Compact"/>
              <w:spacing w:before="60" w:after="60"/>
              <w:ind w:left="72" w:right="72"/>
            </w:pPr>
            <w:r>
              <w:rPr>
                <w:rFonts w:ascii="Times New Roman" w:hAnsi="Times New Roman"/>
                <w:sz w:val="20"/>
              </w:rPr>
              <w:t xml:space="preserve">message_length, response_latency_ms, follow_up_question, directive_acceptance, engagement_score, stress_level, stress_drivers</w:t>
            </w:r>
          </w:p>
        </w:tc>
        <w:tc>
          <w:tcPr/>
          <w:p>
            <w:pPr>
              <w:pStyle w:val="Compact"/>
              <w:spacing w:before="60" w:after="60"/>
              <w:ind w:left="72" w:right="72"/>
            </w:pPr>
            <w:r>
              <w:rPr>
                <w:rFonts w:ascii="Times New Roman" w:hAnsi="Times New Roman"/>
                <w:sz w:val="20"/>
              </w:rPr>
              <w:t xml:space="preserve">Identical schema to synthetic data for comparability</w:t>
            </w:r>
          </w:p>
        </w:tc>
      </w:tr>
      <w:tr>
        <w:tc>
          <w:tcPr/>
          <w:p>
            <w:pPr>
              <w:pStyle w:val="Compact"/>
              <w:spacing w:before="60" w:after="60"/>
              <w:ind w:left="72" w:right="72"/>
            </w:pPr>
            <w:r>
              <w:rPr>
                <w:rFonts w:ascii="Times New Roman" w:hAnsi="Times New Roman"/>
                <w:b/>
                <w:bCs/>
                <w:sz w:val="20"/>
              </w:rPr>
              <w:t xml:space="preserve">Ground-Truth Instruments</w:t>
            </w:r>
          </w:p>
        </w:tc>
        <w:tc>
          <w:tcPr/>
          <w:p>
            <w:pPr>
              <w:pStyle w:val="Compact"/>
              <w:spacing w:before="60" w:after="60"/>
              <w:ind w:left="72" w:right="72"/>
            </w:pPr>
            <w:r>
              <w:rPr>
                <w:rFonts w:ascii="Times New Roman" w:hAnsi="Times New Roman"/>
                <w:sz w:val="20"/>
              </w:rPr>
              <w:t xml:space="preserve">BFI-44 scores (5 OCEAN dimensions, 0–100 scale each); PSS-10 (perceived stress, 0–40 scale); Usability rating (5-point Likert)</w:t>
            </w:r>
          </w:p>
        </w:tc>
        <w:tc>
          <w:tcPr/>
          <w:p>
            <w:pPr>
              <w:pStyle w:val="Compact"/>
              <w:spacing w:before="60" w:after="60"/>
              <w:ind w:left="72" w:right="72"/>
            </w:pPr>
            <w:r>
              <w:rPr>
                <w:rFonts w:ascii="Times New Roman" w:hAnsi="Times New Roman"/>
                <w:sz w:val="20"/>
              </w:rPr>
              <w:t xml:space="preserve">Validated psychometric instruments</w:t>
            </w:r>
          </w:p>
        </w:tc>
      </w:tr>
      <w:tr>
        <w:tc>
          <w:tcPr/>
          <w:p>
            <w:pPr>
              <w:pStyle w:val="Compact"/>
              <w:spacing w:before="60" w:after="60"/>
              <w:ind w:left="72" w:right="72"/>
            </w:pPr>
            <w:r>
              <w:rPr>
                <w:rFonts w:ascii="Times New Roman" w:hAnsi="Times New Roman"/>
                <w:b/>
                <w:bCs/>
                <w:sz w:val="20"/>
              </w:rPr>
              <w:t xml:space="preserve">Qualitative Data</w:t>
            </w:r>
          </w:p>
        </w:tc>
        <w:tc>
          <w:tcPr/>
          <w:p>
            <w:pPr>
              <w:pStyle w:val="Compact"/>
              <w:spacing w:before="60" w:after="60"/>
              <w:ind w:left="72" w:right="72"/>
            </w:pPr>
            <w:r>
              <w:rPr>
                <w:rFonts w:ascii="Times New Roman" w:hAnsi="Times New Roman"/>
                <w:sz w:val="20"/>
              </w:rPr>
              <w:t xml:space="preserve">Open-ended feedback on system understanding and improvement suggestions</w:t>
            </w:r>
          </w:p>
        </w:tc>
        <w:tc>
          <w:tcPr/>
          <w:p>
            <w:pPr>
              <w:pStyle w:val="Compact"/>
              <w:spacing w:before="60" w:after="60"/>
              <w:ind w:left="72" w:right="72"/>
            </w:pPr>
            <w:r>
              <w:rPr>
                <w:rFonts w:ascii="Times New Roman" w:hAnsi="Times New Roman"/>
                <w:sz w:val="20"/>
              </w:rP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640"/>
        <w:gridCol w:w="2640"/>
        <w:gridCol w:w="2640"/>
      </w:tblGrid>
      <w:tr>
        <w:trPr>
          <w:tblHeader w:val="on"/>
        </w:trPr>
        <w:tc>
          <w:tcPr/>
          <w:p>
            <w:pPr>
              <w:pStyle w:val="Compact"/>
              <w:spacing w:before="60" w:after="60"/>
              <w:ind w:left="72" w:right="72"/>
              <w:jc w:val="center"/>
            </w:pPr>
            <w:r>
              <w:rPr>
                <w:rFonts w:ascii="Times New Roman" w:hAnsi="Times New Roman"/>
                <w:b/>
                <w:sz w:val="20"/>
              </w:rPr>
              <w:t xml:space="preserve">Validation Target</w:t>
            </w:r>
          </w:p>
        </w:tc>
        <w:tc>
          <w:tcPr/>
          <w:p>
            <w:pPr>
              <w:pStyle w:val="Compact"/>
              <w:spacing w:before="60" w:after="60"/>
              <w:ind w:left="72" w:right="72"/>
              <w:jc w:val="center"/>
            </w:pPr>
            <w:r>
              <w:rPr>
                <w:rFonts w:ascii="Times New Roman" w:hAnsi="Times New Roman"/>
                <w:b/>
                <w:sz w:val="20"/>
              </w:rPr>
              <w:t xml:space="preserve">Method</w:t>
            </w:r>
          </w:p>
        </w:tc>
        <w:tc>
          <w:tcPr/>
          <w:p>
            <w:pPr>
              <w:pStyle w:val="Compact"/>
              <w:spacing w:before="60" w:after="60"/>
              <w:ind w:left="72" w:right="72"/>
              <w:jc w:val="center"/>
            </w:pPr>
            <w:r>
              <w:rPr>
                <w:rFonts w:ascii="Times New Roman" w:hAnsi="Times New Roman"/>
                <w:b/>
                <w:sz w:val="20"/>
              </w:rPr>
              <w:t xml:space="preserve">Success Criterion</w:t>
            </w:r>
          </w:p>
        </w:tc>
      </w:tr>
      <w:tr>
        <w:tc>
          <w:tcPr/>
          <w:p>
            <w:pPr>
              <w:pStyle w:val="Compact"/>
              <w:spacing w:before="60" w:after="60"/>
              <w:ind w:left="72" w:right="72"/>
            </w:pPr>
            <w:r>
              <w:rPr>
                <w:rFonts w:ascii="Times New Roman" w:hAnsi="Times New Roman"/>
                <w:b/>
                <w:bCs/>
                <w:sz w:val="20"/>
              </w:rPr>
              <w:t xml:space="preserve">Personality Detection Correlation</w:t>
            </w:r>
          </w:p>
        </w:tc>
        <w:tc>
          <w:tcPr/>
          <w:p>
            <w:pPr>
              <w:pStyle w:val="Compact"/>
              <w:spacing w:before="60" w:after="60"/>
              <w:ind w:left="72" w:right="72"/>
            </w:pPr>
            <w:r>
              <w:rPr>
                <w:rFonts w:ascii="Times New Roman" w:hAnsi="Times New Roman"/>
                <w:sz w:val="20"/>
              </w:rPr>
              <w:t xml:space="preserve">Inferred OCEAN (from chat analysis) vs. BFI-44 self-report (Pearson r)</w:t>
            </w:r>
          </w:p>
        </w:tc>
        <w:tc>
          <w:tcPr/>
          <w:p>
            <w:pPr>
              <w:pStyle w:val="Compact"/>
              <w:spacing w:before="60" w:after="60"/>
              <w:ind w:left="72" w:right="72"/>
            </w:pPr>
            <w:r>
              <w:rPr>
                <w:rFonts w:ascii="Times New Roman" w:hAnsi="Times New Roman"/>
                <w:sz w:val="20"/>
              </w:rPr>
              <w:t xml:space="preserve">r≥0.60 (moderate correlation)</w:t>
            </w:r>
          </w:p>
        </w:tc>
      </w:tr>
      <w:tr>
        <w:tc>
          <w:tcPr/>
          <w:p>
            <w:pPr>
              <w:pStyle w:val="Compact"/>
              <w:spacing w:before="60" w:after="60"/>
              <w:ind w:left="72" w:right="72"/>
            </w:pPr>
            <w:r>
              <w:rPr>
                <w:rFonts w:ascii="Times New Roman" w:hAnsi="Times New Roman"/>
                <w:b/>
                <w:bCs/>
                <w:sz w:val="20"/>
              </w:rPr>
              <w:t xml:space="preserve">Stress Level Accuracy</w:t>
            </w:r>
          </w:p>
        </w:tc>
        <w:tc>
          <w:tcPr/>
          <w:p>
            <w:pPr>
              <w:pStyle w:val="Compact"/>
              <w:spacing w:before="60" w:after="60"/>
              <w:ind w:left="72" w:right="72"/>
            </w:pPr>
            <w:r>
              <w:rPr>
                <w:rFonts w:ascii="Times New Roman" w:hAnsi="Times New Roman"/>
                <w:sz w:val="20"/>
              </w:rPr>
              <w:t xml:space="preserve">System-detected stress (0–4) vs. PSS-10 total (0–40, rescaled 0–4)</w:t>
            </w:r>
          </w:p>
        </w:tc>
        <w:tc>
          <w:tcPr/>
          <w:p>
            <w:pPr>
              <w:pStyle w:val="Compact"/>
              <w:spacing w:before="60" w:after="60"/>
              <w:ind w:left="72" w:right="72"/>
            </w:pPr>
            <w:r>
              <w:rPr>
                <w:rFonts w:ascii="Times New Roman" w:hAnsi="Times New Roman"/>
                <w:sz w:val="20"/>
              </w:rPr>
              <w:t xml:space="preserve">r≥0.50 (moderate)</w:t>
            </w:r>
          </w:p>
        </w:tc>
      </w:tr>
      <w:tr>
        <w:tc>
          <w:tcPr/>
          <w:p>
            <w:pPr>
              <w:pStyle w:val="Compact"/>
              <w:spacing w:before="60" w:after="60"/>
              <w:ind w:left="72" w:right="72"/>
            </w:pPr>
            <w:r>
              <w:rPr>
                <w:rFonts w:ascii="Times New Roman" w:hAnsi="Times New Roman"/>
                <w:b/>
                <w:bCs/>
                <w:sz w:val="20"/>
              </w:rPr>
              <w:t xml:space="preserve">Engagement Patterns</w:t>
            </w:r>
          </w:p>
        </w:tc>
        <w:tc>
          <w:tcPr/>
          <w:p>
            <w:pPr>
              <w:pStyle w:val="Compact"/>
              <w:spacing w:before="60" w:after="60"/>
              <w:ind w:left="72" w:right="72"/>
            </w:pPr>
            <w:r>
              <w:rPr>
                <w:rFonts w:ascii="Times New Roman" w:hAnsi="Times New Roman"/>
                <w:sz w:val="20"/>
              </w:rPr>
              <w:t xml:space="preserve">Real caregiver engagement vs. synthetic comparison (independent t-test)</w:t>
            </w:r>
          </w:p>
        </w:tc>
        <w:tc>
          <w:tcPr/>
          <w:p>
            <w:pPr>
              <w:pStyle w:val="Compact"/>
              <w:spacing w:before="60" w:after="60"/>
              <w:ind w:left="72" w:right="72"/>
            </w:pPr>
            <w:r>
              <w:rPr>
                <w:rFonts w:ascii="Times New Roman" w:hAnsi="Times New Roman"/>
                <w:sz w:val="20"/>
              </w:rPr>
              <w:t xml:space="preserve">No significant divergence (p&gt;0.05)</w:t>
            </w:r>
          </w:p>
        </w:tc>
      </w:tr>
      <w:tr>
        <w:tc>
          <w:tcPr/>
          <w:p>
            <w:pPr>
              <w:pStyle w:val="Compact"/>
              <w:spacing w:before="60" w:after="60"/>
              <w:ind w:left="72" w:right="72"/>
            </w:pPr>
            <w:r>
              <w:rPr>
                <w:rFonts w:ascii="Times New Roman" w:hAnsi="Times New Roman"/>
                <w:b/>
                <w:bCs/>
                <w:sz w:val="20"/>
              </w:rPr>
              <w:t xml:space="preserve">Stress Mitigation Rate</w:t>
            </w:r>
          </w:p>
        </w:tc>
        <w:tc>
          <w:tcPr/>
          <w:p>
            <w:pPr>
              <w:pStyle w:val="Compact"/>
              <w:spacing w:before="60" w:after="60"/>
              <w:ind w:left="72" w:right="72"/>
            </w:pPr>
            <w:r>
              <w:rPr>
                <w:rFonts w:ascii="Times New Roman" w:hAnsi="Times New Roman"/>
                <w:sz w:val="20"/>
              </w:rPr>
              <w:t xml:space="preserve">Proportion of high-stress turns (3–4) followed by lower stress after adaptive response</w:t>
            </w:r>
          </w:p>
        </w:tc>
        <w:tc>
          <w:tcPr/>
          <w:p>
            <w:pPr>
              <w:pStyle w:val="Compact"/>
              <w:spacing w:before="60" w:after="60"/>
              <w:ind w:left="72" w:right="72"/>
            </w:pPr>
            <w:r>
              <w:rPr>
                <w:rFonts w:ascii="Times New Roman" w:hAnsi="Times New Roman"/>
                <w:sz w:val="20"/>
              </w:rP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2"/>
    <w:bookmarkStart w:id="33"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30"/>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30"/>
        </w:numPr>
      </w:pPr>
      <w:r>
        <w:rPr>
          <w:b/>
          <w:bCs/>
        </w:rPr>
        <w:t xml:space="preserve">Certification:</w:t>
      </w:r>
      <w:r>
        <w:t xml:space="preserve"> </w:t>
      </w:r>
      <w:r>
        <w:t xml:space="preserve">3-hour session (Week 10)</w:t>
      </w:r>
    </w:p>
    <w:p>
      <w:pPr>
        <w:pStyle w:val="Compact"/>
        <w:numPr>
          <w:ilvl w:val="1"/>
          <w:numId w:val="1031"/>
        </w:numPr>
      </w:pPr>
      <w:r>
        <w:t xml:space="preserve">1 hour: Rubric walkthrough (15-page guide with 30 exemplars per criterion)</w:t>
      </w:r>
    </w:p>
    <w:p>
      <w:pPr>
        <w:pStyle w:val="Compact"/>
        <w:numPr>
          <w:ilvl w:val="1"/>
          <w:numId w:val="1031"/>
        </w:numPr>
      </w:pPr>
      <w:r>
        <w:t xml:space="preserve">1 hour: Practice scoring on 20 sample conversations</w:t>
      </w:r>
    </w:p>
    <w:p>
      <w:pPr>
        <w:pStyle w:val="Compact"/>
        <w:numPr>
          <w:ilvl w:val="1"/>
          <w:numId w:val="1031"/>
        </w:numPr>
      </w:pPr>
      <w:r>
        <w:t xml:space="preserve">1 hour: Calibration discussion and certification check (κ≥0.70 required)</w:t>
      </w:r>
    </w:p>
    <w:p>
      <w:pPr>
        <w:pStyle w:val="FirstParagraph"/>
      </w:pPr>
      <w:r>
        <w:rPr>
          <w:b/>
          <w:bCs/>
        </w:rPr>
        <w:t xml:space="preserve">Scoring Protocol:</w:t>
      </w:r>
    </w:p>
    <w:p>
      <w:pPr>
        <w:pStyle w:val="Compact"/>
        <w:numPr>
          <w:ilvl w:val="0"/>
          <w:numId w:val="1032"/>
        </w:numPr>
      </w:pPr>
      <w:r>
        <w:rPr>
          <w:b/>
          <w:bCs/>
        </w:rPr>
        <w:t xml:space="preserve">Synthetic Sample:</w:t>
      </w:r>
      <w:r>
        <w:t xml:space="preserve"> </w:t>
      </w:r>
      <w:r>
        <w:t xml:space="preserve">30% of N≥250 conversations (n≥75, ~600+ turns)</w:t>
      </w:r>
    </w:p>
    <w:p>
      <w:pPr>
        <w:pStyle w:val="Compact"/>
        <w:numPr>
          <w:ilvl w:val="0"/>
          <w:numId w:val="1032"/>
        </w:numPr>
      </w:pPr>
      <w:r>
        <w:rPr>
          <w:b/>
          <w:bCs/>
        </w:rPr>
        <w:t xml:space="preserve">Real Caregiver Sample:</w:t>
      </w:r>
      <w:r>
        <w:t xml:space="preserve"> </w:t>
      </w:r>
      <w:r>
        <w:t xml:space="preserve">100% of n=20–30 caregivers (~60–90 turns total)</w:t>
      </w:r>
    </w:p>
    <w:p>
      <w:pPr>
        <w:pStyle w:val="Compact"/>
        <w:numPr>
          <w:ilvl w:val="0"/>
          <w:numId w:val="1032"/>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3"/>
        </w:numPr>
      </w:pPr>
      <w:r>
        <w:rPr>
          <w:b/>
          <w:bCs/>
        </w:rPr>
        <w:t xml:space="preserve">Emotional Tone Appropriateness</w:t>
      </w:r>
      <w:r>
        <w:t xml:space="preserve"> </w:t>
      </w:r>
      <w:r>
        <w:t xml:space="preserve">– Matches detected stress level and personality profile</w:t>
      </w:r>
    </w:p>
    <w:p>
      <w:pPr>
        <w:pStyle w:val="Compact"/>
        <w:numPr>
          <w:ilvl w:val="0"/>
          <w:numId w:val="1033"/>
        </w:numPr>
      </w:pPr>
      <w:r>
        <w:rPr>
          <w:b/>
          <w:bCs/>
        </w:rPr>
        <w:t xml:space="preserve">Engagement Quality</w:t>
      </w:r>
      <w:r>
        <w:t xml:space="preserve"> </w:t>
      </w:r>
      <w:r>
        <w:t xml:space="preserve">– Maintains conversation flow and encourages participation</w:t>
      </w:r>
    </w:p>
    <w:p>
      <w:pPr>
        <w:pStyle w:val="Compact"/>
        <w:numPr>
          <w:ilvl w:val="0"/>
          <w:numId w:val="1033"/>
        </w:numPr>
      </w:pPr>
      <w:r>
        <w:rPr>
          <w:b/>
          <w:bCs/>
        </w:rPr>
        <w:t xml:space="preserve">Stress Reduction Effectiveness</w:t>
      </w:r>
      <w:r>
        <w:t xml:space="preserve"> </w:t>
      </w:r>
      <w:r>
        <w:t xml:space="preserve">– Addresses stated concern and reduces stress signals</w:t>
      </w:r>
    </w:p>
    <w:p>
      <w:pPr>
        <w:pStyle w:val="Compact"/>
        <w:numPr>
          <w:ilvl w:val="0"/>
          <w:numId w:val="1033"/>
        </w:numPr>
      </w:pPr>
      <w:r>
        <w:rPr>
          <w:b/>
          <w:bCs/>
        </w:rPr>
        <w:t xml:space="preserve">Relevance &amp; Coherence</w:t>
      </w:r>
      <w:r>
        <w:t xml:space="preserve"> </w:t>
      </w:r>
      <w:r>
        <w:t xml:space="preserve">– Directly relevant, logically sound, no non-sequiturs</w:t>
      </w:r>
    </w:p>
    <w:p>
      <w:pPr>
        <w:pStyle w:val="Compact"/>
        <w:numPr>
          <w:ilvl w:val="0"/>
          <w:numId w:val="1033"/>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4"/>
        </w:numPr>
      </w:pPr>
      <w:r>
        <w:t xml:space="preserve">Initial scores averaged or discussed if &gt;0.5-point difference</w:t>
      </w:r>
    </w:p>
    <w:p>
      <w:pPr>
        <w:pStyle w:val="Compact"/>
        <w:numPr>
          <w:ilvl w:val="0"/>
          <w:numId w:val="1034"/>
        </w:numPr>
      </w:pPr>
      <w:r>
        <w:t xml:space="preserve">Consensus score used for final analysis</w:t>
      </w:r>
    </w:p>
    <w:p>
      <w:pPr>
        <w:pStyle w:val="Compact"/>
        <w:numPr>
          <w:ilvl w:val="0"/>
          <w:numId w:val="1034"/>
        </w:numPr>
      </w:pPr>
      <w:r>
        <w:t xml:space="preserve">Inter-rater agreement (Fleiss' κ) calculated after every 20–30 scored responses</w:t>
      </w:r>
    </w:p>
    <w:p>
      <w:pPr>
        <w:pStyle w:val="Compact"/>
        <w:numPr>
          <w:ilvl w:val="0"/>
          <w:numId w:val="1034"/>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5"/>
        </w:numPr>
      </w:pPr>
      <w:r>
        <w:t xml:space="preserve">Document any Level 4 (crisis) detections during real caregiver sessions</w:t>
      </w:r>
    </w:p>
    <w:p>
      <w:pPr>
        <w:pStyle w:val="Compact"/>
        <w:numPr>
          <w:ilvl w:val="0"/>
          <w:numId w:val="1035"/>
        </w:numPr>
      </w:pPr>
      <w:r>
        <w:t xml:space="preserve">Verify automatic crisis line contact message delivered (TeleFon 143, 112 emergency)</w:t>
      </w:r>
    </w:p>
    <w:p>
      <w:pPr>
        <w:pStyle w:val="Compact"/>
        <w:numPr>
          <w:ilvl w:val="0"/>
          <w:numId w:val="1035"/>
        </w:numPr>
      </w:pPr>
      <w:r>
        <w:t xml:space="preserve">Log researcher notification and action taken</w:t>
      </w:r>
    </w:p>
    <w:p>
      <w:pPr>
        <w:pStyle w:val="Compact"/>
        <w:numPr>
          <w:ilvl w:val="0"/>
          <w:numId w:val="1035"/>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3"/>
    <w:bookmarkEnd w:id="34"/>
    <w:bookmarkStart w:id="35"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980"/>
        <w:gridCol w:w="1980"/>
        <w:gridCol w:w="1980"/>
        <w:gridCol w:w="1980"/>
      </w:tblGrid>
      <w:tr>
        <w:trPr>
          <w:tblHeader w:val="on"/>
        </w:trPr>
        <w:tc>
          <w:tcPr/>
          <w:p>
            <w:pPr>
              <w:pStyle w:val="Compact"/>
              <w:spacing w:before="60" w:after="60"/>
              <w:ind w:left="72" w:right="72"/>
              <w:jc w:val="center"/>
            </w:pPr>
            <w:r>
              <w:rPr>
                <w:rFonts w:ascii="Times New Roman" w:hAnsi="Times New Roman"/>
                <w:b/>
                <w:sz w:val="20"/>
              </w:rPr>
              <w:t xml:space="preserve">Table</w:t>
            </w:r>
          </w:p>
        </w:tc>
        <w:tc>
          <w:tcPr/>
          <w:p>
            <w:pPr>
              <w:pStyle w:val="Compact"/>
              <w:spacing w:before="60" w:after="60"/>
              <w:ind w:left="72" w:right="72"/>
              <w:jc w:val="center"/>
            </w:pPr>
            <w:r>
              <w:rPr>
                <w:rFonts w:ascii="Times New Roman" w:hAnsi="Times New Roman"/>
                <w:b/>
                <w:sz w:val="20"/>
              </w:rPr>
              <w:t xml:space="preserve">Primary Key</w:t>
            </w:r>
          </w:p>
        </w:tc>
        <w:tc>
          <w:tcPr/>
          <w:p>
            <w:pPr>
              <w:pStyle w:val="Compact"/>
              <w:spacing w:before="60" w:after="60"/>
              <w:ind w:left="72" w:right="72"/>
              <w:jc w:val="center"/>
            </w:pPr>
            <w:r>
              <w:rPr>
                <w:rFonts w:ascii="Times New Roman" w:hAnsi="Times New Roman"/>
                <w:b/>
                <w:sz w:val="20"/>
              </w:rPr>
              <w:t xml:space="preserve">Purpose</w:t>
            </w:r>
          </w:p>
        </w:tc>
        <w:tc>
          <w:tcPr/>
          <w:p>
            <w:pPr>
              <w:pStyle w:val="Compact"/>
              <w:spacing w:before="60" w:after="60"/>
              <w:ind w:left="72" w:right="72"/>
              <w:jc w:val="center"/>
            </w:pPr>
            <w:r>
              <w:rPr>
                <w:rFonts w:ascii="Times New Roman" w:hAnsi="Times New Roman"/>
                <w:b/>
                <w:sz w:val="20"/>
              </w:rPr>
              <w:t xml:space="preserve">Key Columns</w:t>
            </w:r>
          </w:p>
        </w:tc>
      </w:tr>
      <w:tr>
        <w:tc>
          <w:tcPr/>
          <w:p>
            <w:pPr>
              <w:pStyle w:val="Compact"/>
              <w:spacing w:before="60" w:after="60"/>
              <w:ind w:left="72" w:right="72"/>
            </w:pPr>
            <w:r>
              <w:rPr>
                <w:rStyle w:val="VerbatimChar"/>
                <w:rFonts w:ascii="Times New Roman" w:hAnsi="Times New Roman"/>
                <w:sz w:val="20"/>
              </w:rPr>
              <w:t xml:space="preserve">chat_sessions</w:t>
            </w:r>
          </w:p>
        </w:tc>
        <w:tc>
          <w:tcPr/>
          <w:p>
            <w:pPr>
              <w:pStyle w:val="Compact"/>
              <w:spacing w:before="60" w:after="60"/>
              <w:ind w:left="72" w:right="72"/>
            </w:pPr>
            <w:r>
              <w:rPr>
                <w:rStyle w:val="VerbatimChar"/>
                <w:rFonts w:ascii="Times New Roman" w:hAnsi="Times New Roman"/>
                <w:sz w:val="20"/>
              </w:rPr>
              <w:t xml:space="preserve">session_id</w:t>
            </w:r>
            <w:r>
              <w:rPr>
                <w:rFonts w:ascii="Times New Roman" w:hAnsi="Times New Roman"/>
                <w:sz w:val="20"/>
              </w:rPr>
              <w:t xml:space="preserve"> </w:t>
            </w:r>
            <w:r>
              <w:rPr>
                <w:rFonts w:ascii="Times New Roman" w:hAnsi="Times New Roman"/>
                <w:sz w:val="20"/>
              </w:rPr>
              <w:t xml:space="preserve">(UUID)</w:t>
            </w:r>
          </w:p>
        </w:tc>
        <w:tc>
          <w:tcPr/>
          <w:p>
            <w:pPr>
              <w:pStyle w:val="Compact"/>
              <w:spacing w:before="60" w:after="60"/>
              <w:ind w:left="72" w:right="72"/>
            </w:pPr>
            <w:r>
              <w:rPr>
                <w:rFonts w:ascii="Times New Roman" w:hAnsi="Times New Roman"/>
                <w:sz w:val="20"/>
              </w:rPr>
              <w:t xml:space="preserve">Session metadata</w:t>
            </w:r>
          </w:p>
        </w:tc>
        <w:tc>
          <w:tcPr/>
          <w:p>
            <w:pPr>
              <w:pStyle w:val="Compact"/>
              <w:spacing w:before="60" w:after="60"/>
              <w:ind w:left="72" w:right="72"/>
            </w:pPr>
            <w:r>
              <w:rPr>
                <w:rStyle w:val="VerbatimChar"/>
                <w:rFonts w:ascii="Times New Roman" w:hAnsi="Times New Roman"/>
                <w:sz w:val="20"/>
              </w:rPr>
              <w:t xml:space="preserve">total_turns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evaluation_mode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status</w:t>
            </w:r>
          </w:p>
        </w:tc>
      </w:tr>
      <w:tr>
        <w:tc>
          <w:tcPr/>
          <w:p>
            <w:pPr>
              <w:pStyle w:val="Compact"/>
              <w:spacing w:before="60" w:after="60"/>
              <w:ind w:left="72" w:right="72"/>
            </w:pPr>
            <w:r>
              <w:rPr>
                <w:rStyle w:val="VerbatimChar"/>
                <w:rFonts w:ascii="Times New Roman" w:hAnsi="Times New Roman"/>
                <w:sz w:val="20"/>
              </w:rPr>
              <w:t xml:space="preserve">conversation_turns</w:t>
            </w:r>
          </w:p>
        </w:tc>
        <w:tc>
          <w:tcPr/>
          <w:p>
            <w:pPr>
              <w:pStyle w:val="Compact"/>
              <w:spacing w:before="60" w:after="60"/>
              <w:ind w:left="72" w:right="72"/>
            </w:pPr>
            <w:r>
              <w:rPr>
                <w:rStyle w:val="VerbatimChar"/>
                <w:rFonts w:ascii="Times New Roman" w:hAnsi="Times New Roman"/>
                <w:sz w:val="20"/>
              </w:rPr>
              <w:t xml:space="preserve">(session_id, turn_index)</w:t>
            </w:r>
          </w:p>
        </w:tc>
        <w:tc>
          <w:tcPr/>
          <w:p>
            <w:pPr>
              <w:pStyle w:val="Compact"/>
              <w:spacing w:before="60" w:after="60"/>
              <w:ind w:left="72" w:right="72"/>
            </w:pPr>
            <w:r>
              <w:rPr>
                <w:rFonts w:ascii="Times New Roman" w:hAnsi="Times New Roman"/>
                <w:sz w:val="20"/>
              </w:rPr>
              <w:t xml:space="preserve">Conversation history</w:t>
            </w:r>
          </w:p>
        </w:tc>
        <w:tc>
          <w:tcPr/>
          <w:p>
            <w:pPr>
              <w:pStyle w:val="Compact"/>
              <w:spacing w:before="60" w:after="60"/>
              <w:ind w:left="72" w:right="72"/>
            </w:pPr>
            <w:r>
              <w:rPr>
                <w:rStyle w:val="VerbatimChar"/>
                <w:rFonts w:ascii="Times New Roman" w:hAnsi="Times New Roman"/>
                <w:sz w:val="20"/>
              </w:rPr>
              <w:t xml:space="preserve">user_message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assistant_response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directives_applied</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coaching_mode</w:t>
            </w:r>
          </w:p>
        </w:tc>
      </w:tr>
      <w:tr>
        <w:tc>
          <w:tcPr/>
          <w:p>
            <w:pPr>
              <w:pStyle w:val="Compact"/>
              <w:spacing w:before="60" w:after="60"/>
              <w:ind w:left="72" w:right="72"/>
            </w:pPr>
            <w:r>
              <w:rPr>
                <w:rStyle w:val="VerbatimChar"/>
                <w:rFonts w:ascii="Times New Roman" w:hAnsi="Times New Roman"/>
                <w:sz w:val="20"/>
              </w:rPr>
              <w:t xml:space="preserve">personality_states</w:t>
            </w:r>
          </w:p>
        </w:tc>
        <w:tc>
          <w:tcPr/>
          <w:p>
            <w:pPr>
              <w:pStyle w:val="Compact"/>
              <w:spacing w:before="60" w:after="60"/>
              <w:ind w:left="72" w:right="72"/>
            </w:pPr>
            <w:r>
              <w:rPr>
                <w:rStyle w:val="VerbatimChar"/>
                <w:rFonts w:ascii="Times New Roman" w:hAnsi="Times New Roman"/>
                <w:sz w:val="20"/>
              </w:rPr>
              <w:t xml:space="preserve">(session_id, turn_index)</w:t>
            </w:r>
          </w:p>
        </w:tc>
        <w:tc>
          <w:tcPr/>
          <w:p>
            <w:pPr>
              <w:pStyle w:val="Compact"/>
              <w:spacing w:before="60" w:after="60"/>
              <w:ind w:left="72" w:right="72"/>
            </w:pPr>
            <w:r>
              <w:rPr>
                <w:rFonts w:ascii="Times New Roman" w:hAnsi="Times New Roman"/>
                <w:sz w:val="20"/>
              </w:rPr>
              <w:t xml:space="preserve">EMA-smoothed OCEAN</w:t>
            </w:r>
          </w:p>
        </w:tc>
        <w:tc>
          <w:tcPr/>
          <w:p>
            <w:pPr>
              <w:pStyle w:val="Compact"/>
              <w:spacing w:before="60" w:after="60"/>
              <w:ind w:left="72" w:right="72"/>
            </w:pPr>
            <w:r>
              <w:rPr>
                <w:rStyle w:val="VerbatimChar"/>
                <w:rFonts w:ascii="Times New Roman" w:hAnsi="Times New Roman"/>
                <w:sz w:val="20"/>
              </w:rPr>
              <w:t xml:space="preserve">ocean_o/c/e/a/n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confidence_o/c/e/a/n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stable</w:t>
            </w:r>
          </w:p>
        </w:tc>
      </w:tr>
      <w:tr>
        <w:tc>
          <w:tcPr/>
          <w:p>
            <w:pPr>
              <w:pStyle w:val="Compact"/>
              <w:spacing w:before="60" w:after="60"/>
              <w:ind w:left="72" w:right="72"/>
            </w:pPr>
            <w:r>
              <w:rPr>
                <w:rStyle w:val="VerbatimChar"/>
                <w:rFonts w:ascii="Times New Roman" w:hAnsi="Times New Roman"/>
                <w:sz w:val="20"/>
              </w:rPr>
              <w:t xml:space="preserve">performance_metrics</w:t>
            </w:r>
          </w:p>
        </w:tc>
        <w:tc>
          <w:tcPr/>
          <w:p>
            <w:pPr>
              <w:pStyle w:val="Compact"/>
              <w:spacing w:before="60" w:after="60"/>
              <w:ind w:left="72" w:right="72"/>
            </w:pPr>
            <w:r>
              <w:rPr>
                <w:rStyle w:val="VerbatimChar"/>
                <w:rFonts w:ascii="Times New Roman" w:hAnsi="Times New Roman"/>
                <w:sz w:val="20"/>
              </w:rPr>
              <w:t xml:space="preserve">(session_id, turn_index)</w:t>
            </w:r>
          </w:p>
        </w:tc>
        <w:tc>
          <w:tcPr/>
          <w:p>
            <w:pPr>
              <w:pStyle w:val="Compact"/>
              <w:spacing w:before="60" w:after="60"/>
              <w:ind w:left="72" w:right="72"/>
            </w:pPr>
            <w:r>
              <w:rPr>
                <w:rFonts w:ascii="Times New Roman" w:hAnsi="Times New Roman"/>
                <w:sz w:val="20"/>
              </w:rPr>
              <w:t xml:space="preserve">System performance</w:t>
            </w:r>
          </w:p>
        </w:tc>
        <w:tc>
          <w:tcPr/>
          <w:p>
            <w:pPr>
              <w:pStyle w:val="Compact"/>
              <w:spacing w:before="60" w:after="60"/>
              <w:ind w:left="72" w:right="72"/>
            </w:pPr>
            <w:r>
              <w:rPr>
                <w:rStyle w:val="VerbatimChar"/>
                <w:rFonts w:ascii="Times New Roman" w:hAnsi="Times New Roman"/>
                <w:sz w:val="20"/>
              </w:rPr>
              <w:t xml:space="preserve">detection_latency_ms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generation_latency_ms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total_tokens</w:t>
            </w:r>
          </w:p>
        </w:tc>
      </w:tr>
    </w:tbl>
    <w:p>
      <w:pPr>
        <w:pStyle w:val="BodyText"/>
      </w:pPr>
      <w:r>
        <w:rPr>
          <w:b/>
          <w:bCs/>
        </w:rPr>
        <w:t xml:space="preserve">Table 5b. Engagement &amp; Stress Metrics Schema</w:t>
      </w:r>
    </w:p>
    <w:p>
      <w:pPr>
        <w:pStyle w:val="BodyText"/>
      </w:pPr>
      <w:r>
        <w:t xml:space="preserve">|| Table | Primary Key | Purpose | Key Columns |</w:t>
      </w:r>
      <w:r>
        <w:t xml:space="preserve"> </w:t>
      </w:r>
      <w:r>
        <w:t xml:space="preserve">||-------|-------------|---------|-------------|</w:t>
      </w:r>
      <w:r>
        <w:t xml:space="preserve"> </w:t>
      </w:r>
      <w:r>
        <w:t xml:space="preserve">||</w:t>
      </w:r>
      <w:r>
        <w:t xml:space="preserve"> </w:t>
      </w:r>
      <w:r>
        <w:rPr>
          <w:rStyle w:val="VerbatimChar"/>
        </w:rPr>
        <w:t xml:space="preserve">engagement_metrics</w:t>
      </w:r>
      <w:r>
        <w:t xml:space="preserve"> </w:t>
      </w:r>
      <w:r>
        <w:t xml:space="preserve">|</w:t>
      </w:r>
      <w:r>
        <w:t xml:space="preserve"> </w:t>
      </w:r>
      <w:r>
        <w:rPr>
          <w:rStyle w:val="VerbatimChar"/>
        </w:rPr>
        <w:t xml:space="preserve">(session_id, turn_index)</w:t>
      </w:r>
      <w:r>
        <w:t xml:space="preserve"> </w:t>
      </w:r>
      <w:r>
        <w:t xml:space="preserve">| Caregiver engagement tracking |</w:t>
      </w:r>
      <w:r>
        <w:t xml:space="preserve"> </w:t>
      </w: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r>
        <w:t xml:space="preserve"> </w:t>
      </w:r>
      <w:r>
        <w:t xml:space="preserve">|</w:t>
      </w:r>
      <w:r>
        <w:t xml:space="preserve"> </w:t>
      </w:r>
      <w:r>
        <w:t xml:space="preserve">||</w:t>
      </w:r>
      <w:r>
        <w:t xml:space="preserve"> </w:t>
      </w:r>
      <w:r>
        <w:rPr>
          <w:rStyle w:val="VerbatimChar"/>
        </w:rPr>
        <w:t xml:space="preserve">stress_metrics</w:t>
      </w:r>
      <w:r>
        <w:t xml:space="preserve"> </w:t>
      </w:r>
      <w:r>
        <w:t xml:space="preserve">|</w:t>
      </w:r>
      <w:r>
        <w:t xml:space="preserve"> </w:t>
      </w:r>
      <w:r>
        <w:rPr>
          <w:rStyle w:val="VerbatimChar"/>
        </w:rPr>
        <w:t xml:space="preserve">(session_id, turn_index)</w:t>
      </w:r>
      <w:r>
        <w:t xml:space="preserve"> </w:t>
      </w:r>
      <w:r>
        <w:t xml:space="preserve">| Detected stress signals |</w:t>
      </w:r>
      <w:r>
        <w:t xml:space="preserve"> </w:t>
      </w: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 |</w:t>
      </w:r>
      <w:r>
        <w:t xml:space="preserve"> </w:t>
      </w:r>
      <w:r>
        <w:t xml:space="preserve">||</w:t>
      </w:r>
      <w:r>
        <w:t xml:space="preserve"> </w:t>
      </w:r>
      <w:r>
        <w:rPr>
          <w:rStyle w:val="VerbatimChar"/>
        </w:rPr>
        <w:t xml:space="preserve">engagement_stress_interaction</w:t>
      </w:r>
      <w:r>
        <w:t xml:space="preserve"> </w:t>
      </w:r>
      <w:r>
        <w:t xml:space="preserve">|</w:t>
      </w:r>
      <w:r>
        <w:t xml:space="preserve"> </w:t>
      </w:r>
      <w:r>
        <w:rPr>
          <w:rStyle w:val="VerbatimChar"/>
        </w:rPr>
        <w:t xml:space="preserve">(session_id)</w:t>
      </w:r>
      <w:r>
        <w:t xml:space="preserve"> </w:t>
      </w:r>
      <w:r>
        <w:t xml:space="preserve">| Cross-turn engagement-stress dynamics |</w:t>
      </w:r>
      <w:r>
        <w:t xml:space="preserve"> </w:t>
      </w: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r>
        <w:t xml:space="preserve"> </w:t>
      </w:r>
      <w:r>
        <w:t xml:space="preserve">|</w:t>
      </w:r>
    </w:p>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6"/>
        </w:numPr>
      </w:pPr>
      <w:r>
        <w:rPr>
          <w:b/>
          <w:bCs/>
        </w:rPr>
        <w:t xml:space="preserve">Emotional Burden &amp; Role Strain</w:t>
      </w:r>
      <w:r>
        <w:t xml:space="preserve"> </w:t>
      </w:r>
      <w:r>
        <w:t xml:space="preserve">(Emotional Support mode)</w:t>
      </w:r>
    </w:p>
    <w:p>
      <w:pPr>
        <w:pStyle w:val="Compact"/>
        <w:numPr>
          <w:ilvl w:val="1"/>
          <w:numId w:val="1037"/>
        </w:numPr>
      </w:pPr>
      <w:r>
        <w:t xml:space="preserve">Scenario: Caregiver managing parent with dementia, experiencing guilt over considering nursing home placement</w:t>
      </w:r>
    </w:p>
    <w:p>
      <w:pPr>
        <w:pStyle w:val="Compact"/>
        <w:numPr>
          <w:ilvl w:val="1"/>
          <w:numId w:val="1037"/>
        </w:numPr>
      </w:pPr>
      <w:r>
        <w:t xml:space="preserve">High-N receives: Reassurance, normalization, validation of conflicting feelings</w:t>
      </w:r>
    </w:p>
    <w:p>
      <w:pPr>
        <w:pStyle w:val="Compact"/>
        <w:numPr>
          <w:ilvl w:val="1"/>
          <w:numId w:val="1037"/>
        </w:numPr>
      </w:pPr>
      <w:r>
        <w:t xml:space="preserve">Low-N receives: Pragmatic acknowledgment, solution-focused framing</w:t>
      </w:r>
    </w:p>
    <w:p>
      <w:pPr>
        <w:numPr>
          <w:ilvl w:val="0"/>
          <w:numId w:val="1036"/>
        </w:numPr>
      </w:pPr>
      <w:r>
        <w:rPr>
          <w:b/>
          <w:bCs/>
        </w:rPr>
        <w:t xml:space="preserve">Benefit System Navigation</w:t>
      </w:r>
      <w:r>
        <w:t xml:space="preserve"> </w:t>
      </w:r>
      <w:r>
        <w:t xml:space="preserve">(Resource Navigation mode)</w:t>
      </w:r>
    </w:p>
    <w:p>
      <w:pPr>
        <w:pStyle w:val="Compact"/>
        <w:numPr>
          <w:ilvl w:val="1"/>
          <w:numId w:val="1038"/>
        </w:numPr>
      </w:pPr>
      <w:r>
        <w:t xml:space="preserve">Scenario: Caregiver confused by IV (Invalidenversicherung) eligibility requirements for adult child with disability</w:t>
      </w:r>
    </w:p>
    <w:p>
      <w:pPr>
        <w:pStyle w:val="Compact"/>
        <w:numPr>
          <w:ilvl w:val="1"/>
          <w:numId w:val="1038"/>
        </w:numPr>
      </w:pPr>
      <w:r>
        <w:t xml:space="preserve">High-C receives: Detailed step-by-step application checklist, required documentation list</w:t>
      </w:r>
    </w:p>
    <w:p>
      <w:pPr>
        <w:pStyle w:val="Compact"/>
        <w:numPr>
          <w:ilvl w:val="1"/>
          <w:numId w:val="1038"/>
        </w:numPr>
      </w:pPr>
      <w:r>
        <w:t xml:space="preserve">Low-C receives: Concise overview with direct canton contact, optional depth</w:t>
      </w:r>
    </w:p>
    <w:p>
      <w:pPr>
        <w:numPr>
          <w:ilvl w:val="0"/>
          <w:numId w:val="1036"/>
        </w:numPr>
      </w:pPr>
      <w:r>
        <w:rPr>
          <w:b/>
          <w:bCs/>
        </w:rPr>
        <w:t xml:space="preserve">Self-Care Neglect &amp; Burnout Risk</w:t>
      </w:r>
      <w:r>
        <w:t xml:space="preserve"> </w:t>
      </w:r>
      <w:r>
        <w:t xml:space="preserve">(Self-Care Planning mode)</w:t>
      </w:r>
    </w:p>
    <w:p>
      <w:pPr>
        <w:pStyle w:val="Compact"/>
        <w:numPr>
          <w:ilvl w:val="1"/>
          <w:numId w:val="1039"/>
        </w:numPr>
      </w:pPr>
      <w:r>
        <w:t xml:space="preserve">Scenario: Caregiver reporting exhaustion, sleep disruption, social isolation due to 24/7 care demands</w:t>
      </w:r>
    </w:p>
    <w:p>
      <w:pPr>
        <w:pStyle w:val="Compact"/>
        <w:numPr>
          <w:ilvl w:val="1"/>
          <w:numId w:val="1039"/>
        </w:numPr>
      </w:pPr>
      <w:r>
        <w:t xml:space="preserve">High-E receives: Social support mobilization strategies (support groups, family coordination)</w:t>
      </w:r>
    </w:p>
    <w:p>
      <w:pPr>
        <w:pStyle w:val="Compact"/>
        <w:numPr>
          <w:ilvl w:val="1"/>
          <w:numId w:val="1039"/>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5"/>
    <w:bookmarkEnd w:id="36"/>
    <w:bookmarkStart w:id="38"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40"/>
        </w:numPr>
      </w:pPr>
      <w:r>
        <w:rPr>
          <w:b/>
          <w:bCs/>
        </w:rPr>
        <w:t xml:space="preserve">Detection Accuracy:</w:t>
      </w:r>
      <w:r>
        <w:t xml:space="preserve"> </w:t>
      </w:r>
      <w:r>
        <w:t xml:space="preserve">Alignment between continuous OCEAN inference and simulated personality cues</w:t>
      </w:r>
    </w:p>
    <w:p>
      <w:pPr>
        <w:pStyle w:val="Compact"/>
        <w:numPr>
          <w:ilvl w:val="0"/>
          <w:numId w:val="1040"/>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40"/>
        </w:numPr>
      </w:pPr>
      <w:r>
        <w:rPr>
          <w:b/>
          <w:bCs/>
        </w:rPr>
        <w:t xml:space="preserve">Confidence Calibration:</w:t>
      </w:r>
      <w:r>
        <w:t xml:space="preserve"> </w:t>
      </w:r>
      <w:r>
        <w:t xml:space="preserve">Appropriate confidence scores matching evidence strength</w:t>
      </w:r>
    </w:p>
    <w:p>
      <w:pPr>
        <w:pStyle w:val="Compact"/>
        <w:numPr>
          <w:ilvl w:val="0"/>
          <w:numId w:val="1040"/>
        </w:numPr>
      </w:pPr>
      <w:r>
        <w:rPr>
          <w:b/>
          <w:bCs/>
        </w:rPr>
        <w:t xml:space="preserve">Regulation Effectiveness:</w:t>
      </w:r>
      <w:r>
        <w:t xml:space="preserve"> </w:t>
      </w:r>
      <w:r>
        <w:t xml:space="preserve">Appropriate application of intensity-scaled behavioral strategies</w:t>
      </w:r>
    </w:p>
    <w:p>
      <w:pPr>
        <w:pStyle w:val="Compact"/>
        <w:numPr>
          <w:ilvl w:val="0"/>
          <w:numId w:val="1040"/>
        </w:numPr>
      </w:pPr>
      <w:r>
        <w:rPr>
          <w:b/>
          <w:bCs/>
        </w:rPr>
        <w:t xml:space="preserve">Emotional Tone Appropriateness:</w:t>
      </w:r>
      <w:r>
        <w:t xml:space="preserve"> </w:t>
      </w:r>
      <w:r>
        <w:t xml:space="preserve">Match between response tone and user emotional state/personality</w:t>
      </w:r>
    </w:p>
    <w:p>
      <w:pPr>
        <w:pStyle w:val="Compact"/>
        <w:numPr>
          <w:ilvl w:val="0"/>
          <w:numId w:val="1040"/>
        </w:numPr>
      </w:pPr>
      <w:r>
        <w:rPr>
          <w:b/>
          <w:bCs/>
        </w:rPr>
        <w:t xml:space="preserve">Relevance &amp; Coherence:</w:t>
      </w:r>
      <w:r>
        <w:t xml:space="preserve"> </w:t>
      </w:r>
      <w:r>
        <w:t xml:space="preserve">Contextual appropriateness and logical consistency</w:t>
      </w:r>
    </w:p>
    <w:p>
      <w:pPr>
        <w:pStyle w:val="Compact"/>
        <w:numPr>
          <w:ilvl w:val="0"/>
          <w:numId w:val="1040"/>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41"/>
        </w:numPr>
      </w:pPr>
      <w:r>
        <w:rPr>
          <w:b/>
          <w:bCs/>
        </w:rPr>
        <w:t xml:space="preserve">Emotional Tone Appropriateness</w:t>
      </w:r>
    </w:p>
    <w:p>
      <w:pPr>
        <w:pStyle w:val="Compact"/>
        <w:numPr>
          <w:ilvl w:val="0"/>
          <w:numId w:val="1041"/>
        </w:numPr>
      </w:pPr>
      <w:r>
        <w:rPr>
          <w:b/>
          <w:bCs/>
        </w:rPr>
        <w:t xml:space="preserve">Relevance &amp; Coherence</w:t>
      </w:r>
    </w:p>
    <w:p>
      <w:pPr>
        <w:pStyle w:val="Compact"/>
        <w:numPr>
          <w:ilvl w:val="0"/>
          <w:numId w:val="1041"/>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2"/>
        </w:numPr>
      </w:pPr>
      <w:r>
        <w:rPr>
          <w:b/>
          <w:bCs/>
        </w:rPr>
        <w:t xml:space="preserve">Row ID:</w:t>
      </w:r>
      <w:r>
        <w:t xml:space="preserve"> </w:t>
      </w:r>
      <w:r>
        <w:t xml:space="preserve">Unique identifier for tracking individual assessments</w:t>
      </w:r>
    </w:p>
    <w:p>
      <w:pPr>
        <w:pStyle w:val="Compact"/>
        <w:numPr>
          <w:ilvl w:val="0"/>
          <w:numId w:val="1042"/>
        </w:numPr>
      </w:pPr>
      <w:r>
        <w:rPr>
          <w:b/>
          <w:bCs/>
        </w:rPr>
        <w:t xml:space="preserve">Profile Type:</w:t>
      </w:r>
      <w:r>
        <w:t xml:space="preserve"> </w:t>
      </w:r>
      <w:r>
        <w:t xml:space="preserve">Simulated personality profile (Type A: high OCEAN; Type B: low OCEAN; Type C: mixed)</w:t>
      </w:r>
    </w:p>
    <w:p>
      <w:pPr>
        <w:pStyle w:val="Compact"/>
        <w:numPr>
          <w:ilvl w:val="0"/>
          <w:numId w:val="1042"/>
        </w:numPr>
      </w:pPr>
      <w:r>
        <w:rPr>
          <w:b/>
          <w:bCs/>
        </w:rPr>
        <w:t xml:space="preserve">Turn Number:</w:t>
      </w:r>
      <w:r>
        <w:t xml:space="preserve"> </w:t>
      </w:r>
      <w:r>
        <w:t xml:space="preserve">Position within conversation sequence (1-10)</w:t>
      </w:r>
    </w:p>
    <w:p>
      <w:pPr>
        <w:pStyle w:val="Compact"/>
        <w:numPr>
          <w:ilvl w:val="0"/>
          <w:numId w:val="1042"/>
        </w:numPr>
      </w:pPr>
      <w:r>
        <w:rPr>
          <w:b/>
          <w:bCs/>
        </w:rPr>
        <w:t xml:space="preserve">User Message:</w:t>
      </w:r>
      <w:r>
        <w:t xml:space="preserve"> </w:t>
      </w:r>
      <w:r>
        <w:t xml:space="preserve">Original user input text</w:t>
      </w:r>
    </w:p>
    <w:p>
      <w:pPr>
        <w:pStyle w:val="Compact"/>
        <w:numPr>
          <w:ilvl w:val="0"/>
          <w:numId w:val="1042"/>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3"/>
        </w:numPr>
      </w:pPr>
      <w:r>
        <w:rPr>
          <w:b/>
          <w:bCs/>
        </w:rPr>
        <w:t xml:space="preserve">OCEAN Values (Smoothed):</w:t>
      </w:r>
      <w:r>
        <w:t xml:space="preserve"> </w:t>
      </w:r>
      <w:r>
        <w:t xml:space="preserve">EMA-smoothed continuous trait estimates (e.g., O:0.78, C:0.65, E:0.82, A:0.71, N:-0.68)</w:t>
      </w:r>
    </w:p>
    <w:p>
      <w:pPr>
        <w:pStyle w:val="Compact"/>
        <w:numPr>
          <w:ilvl w:val="0"/>
          <w:numId w:val="1043"/>
        </w:numPr>
      </w:pPr>
      <w:r>
        <w:rPr>
          <w:b/>
          <w:bCs/>
        </w:rPr>
        <w:t xml:space="preserve">Confidence Scores:</w:t>
      </w:r>
      <w:r>
        <w:t xml:space="preserve"> </w:t>
      </w:r>
      <w:r>
        <w:t xml:space="preserve">Per-trait confidence assessments (range 0.0-1.0)</w:t>
      </w:r>
    </w:p>
    <w:p>
      <w:pPr>
        <w:pStyle w:val="Compact"/>
        <w:numPr>
          <w:ilvl w:val="0"/>
          <w:numId w:val="1043"/>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3"/>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4"/>
        </w:numPr>
      </w:pPr>
      <w:r>
        <w:rPr>
          <w:b/>
          <w:bCs/>
        </w:rPr>
        <w:t xml:space="preserve">Detection Accuracy (Det.Acc):</w:t>
      </w:r>
      <w:r>
        <w:t xml:space="preserve"> </w:t>
      </w:r>
      <w:r>
        <w:t xml:space="preserve">Alignment between inferred OCEAN and personality cues</w:t>
      </w:r>
    </w:p>
    <w:p>
      <w:pPr>
        <w:pStyle w:val="Compact"/>
        <w:numPr>
          <w:ilvl w:val="0"/>
          <w:numId w:val="1044"/>
        </w:numPr>
      </w:pPr>
      <w:r>
        <w:rPr>
          <w:b/>
          <w:bCs/>
        </w:rPr>
        <w:t xml:space="preserve">EMA Convergence (EMA.Conv):</w:t>
      </w:r>
      <w:r>
        <w:t xml:space="preserve"> </w:t>
      </w:r>
      <w:r>
        <w:t xml:space="preserve">Quality of temporal smoothing and stability progression</w:t>
      </w:r>
    </w:p>
    <w:p>
      <w:pPr>
        <w:pStyle w:val="Compact"/>
        <w:numPr>
          <w:ilvl w:val="0"/>
          <w:numId w:val="1044"/>
        </w:numPr>
      </w:pPr>
      <w:r>
        <w:rPr>
          <w:b/>
          <w:bCs/>
        </w:rPr>
        <w:t xml:space="preserve">Confidence Calibration (Conf.Cal):</w:t>
      </w:r>
      <w:r>
        <w:t xml:space="preserve"> </w:t>
      </w:r>
      <w:r>
        <w:t xml:space="preserve">Appropriateness of confidence scores relative to evidence</w:t>
      </w:r>
    </w:p>
    <w:p>
      <w:pPr>
        <w:pStyle w:val="Compact"/>
        <w:numPr>
          <w:ilvl w:val="0"/>
          <w:numId w:val="1044"/>
        </w:numPr>
      </w:pPr>
      <w:r>
        <w:rPr>
          <w:b/>
          <w:bCs/>
        </w:rPr>
        <w:t xml:space="preserve">Regulation Effectiveness (Reg.Eff):</w:t>
      </w:r>
      <w:r>
        <w:t xml:space="preserve"> </w:t>
      </w:r>
      <w:r>
        <w:t xml:space="preserve">Correct application of behavioral directives</w:t>
      </w:r>
    </w:p>
    <w:p>
      <w:pPr>
        <w:pStyle w:val="Compact"/>
        <w:numPr>
          <w:ilvl w:val="0"/>
          <w:numId w:val="1044"/>
        </w:numPr>
      </w:pPr>
      <w:r>
        <w:rPr>
          <w:b/>
          <w:bCs/>
        </w:rPr>
        <w:t xml:space="preserve">Emotional Tone (Tone):</w:t>
      </w:r>
      <w:r>
        <w:t xml:space="preserve"> </w:t>
      </w:r>
      <w:r>
        <w:t xml:space="preserve">Match between response tone and user state/personality</w:t>
      </w:r>
    </w:p>
    <w:p>
      <w:pPr>
        <w:pStyle w:val="Compact"/>
        <w:numPr>
          <w:ilvl w:val="0"/>
          <w:numId w:val="1044"/>
        </w:numPr>
      </w:pPr>
      <w:r>
        <w:rPr>
          <w:b/>
          <w:bCs/>
        </w:rPr>
        <w:t xml:space="preserve">Relevance &amp; Coherence (Rel&amp;Coh):</w:t>
      </w:r>
      <w:r>
        <w:t xml:space="preserve"> </w:t>
      </w:r>
      <w:r>
        <w:t xml:space="preserve">Contextual appropriateness and logical consistency</w:t>
      </w:r>
    </w:p>
    <w:p>
      <w:pPr>
        <w:pStyle w:val="Compact"/>
        <w:numPr>
          <w:ilvl w:val="0"/>
          <w:numId w:val="1044"/>
        </w:numPr>
      </w:pPr>
      <w:r>
        <w:rPr>
          <w:b/>
          <w:bCs/>
        </w:rPr>
        <w:t xml:space="preserve">Personality Needs (Needs):</w:t>
      </w:r>
      <w:r>
        <w:t xml:space="preserve"> </w:t>
      </w:r>
      <w:r>
        <w:t xml:space="preserve">Satisfaction of trait-specific requirements</w:t>
      </w:r>
    </w:p>
    <w:p>
      <w:pPr>
        <w:pStyle w:val="Compact"/>
        <w:numPr>
          <w:ilvl w:val="0"/>
          <w:numId w:val="1044"/>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5"/>
        </w:numPr>
      </w:pPr>
      <w:r>
        <w:rPr>
          <w:b/>
          <w:bCs/>
        </w:rPr>
        <w:t xml:space="preserve">Engagement Index (0-100):</w:t>
      </w:r>
      <w:r>
        <w:t xml:space="preserve"> </w:t>
      </w:r>
      <w:r>
        <w:t xml:space="preserve">Composite measure tracking:</w:t>
      </w:r>
    </w:p>
    <w:p>
      <w:pPr>
        <w:pStyle w:val="Compact"/>
        <w:numPr>
          <w:ilvl w:val="1"/>
          <w:numId w:val="1046"/>
        </w:numPr>
      </w:pPr>
      <w:r>
        <w:t xml:space="preserve">Message length (words per turn; target: 10-50 words = higher engagement)</w:t>
      </w:r>
    </w:p>
    <w:p>
      <w:pPr>
        <w:pStyle w:val="Compact"/>
        <w:numPr>
          <w:ilvl w:val="1"/>
          <w:numId w:val="1046"/>
        </w:numPr>
      </w:pPr>
      <w:r>
        <w:t xml:space="preserve">Response latency to system output (target: &lt;30s = engaged)</w:t>
      </w:r>
    </w:p>
    <w:p>
      <w:pPr>
        <w:pStyle w:val="Compact"/>
        <w:numPr>
          <w:ilvl w:val="1"/>
          <w:numId w:val="1046"/>
        </w:numPr>
      </w:pPr>
      <w:r>
        <w:t xml:space="preserve">Feature adoption (% of coaching modes accessed)</w:t>
      </w:r>
    </w:p>
    <w:p>
      <w:pPr>
        <w:pStyle w:val="Compact"/>
        <w:numPr>
          <w:ilvl w:val="1"/>
          <w:numId w:val="1046"/>
        </w:numPr>
      </w:pPr>
      <w:r>
        <w:t xml:space="preserve">Follow-up questions asked (indicator of continued interest)</w:t>
      </w:r>
    </w:p>
    <w:p>
      <w:pPr>
        <w:pStyle w:val="Compact"/>
        <w:numPr>
          <w:ilvl w:val="1"/>
          <w:numId w:val="1046"/>
        </w:numPr>
      </w:pPr>
      <w:r>
        <w:t xml:space="preserve">Directive acceptance (does user adopt suggested approaches?)</w:t>
      </w:r>
    </w:p>
    <w:p>
      <w:pPr>
        <w:pStyle w:val="Compact"/>
        <w:numPr>
          <w:ilvl w:val="0"/>
          <w:numId w:val="1045"/>
        </w:numPr>
      </w:pPr>
      <w:r>
        <w:rPr>
          <w:b/>
          <w:bCs/>
        </w:rPr>
        <w:t xml:space="preserve">Per-Turn Engagement Score (0-2):</w:t>
      </w:r>
    </w:p>
    <w:p>
      <w:pPr>
        <w:pStyle w:val="Compact"/>
        <w:numPr>
          <w:ilvl w:val="1"/>
          <w:numId w:val="1047"/>
        </w:numPr>
      </w:pPr>
      <w:r>
        <w:t xml:space="preserve">2 = High engagement (detailed response, follow-up question, directive adoption)</w:t>
      </w:r>
    </w:p>
    <w:p>
      <w:pPr>
        <w:pStyle w:val="Compact"/>
        <w:numPr>
          <w:ilvl w:val="1"/>
          <w:numId w:val="1047"/>
        </w:numPr>
      </w:pPr>
      <w:r>
        <w:t xml:space="preserve">1 = Moderate (brief response, minimal follow-up)</w:t>
      </w:r>
    </w:p>
    <w:p>
      <w:pPr>
        <w:pStyle w:val="Compact"/>
        <w:numPr>
          <w:ilvl w:val="1"/>
          <w:numId w:val="1047"/>
        </w:numPr>
      </w:pPr>
      <w:r>
        <w:t xml:space="preserve">0 = Low (one-word reply, disengagement signals)</w:t>
      </w:r>
    </w:p>
    <w:p>
      <w:pPr>
        <w:pStyle w:val="Compact"/>
        <w:numPr>
          <w:ilvl w:val="0"/>
          <w:numId w:val="1045"/>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48"/>
        </w:numPr>
      </w:pPr>
      <w:r>
        <w:rPr>
          <w:b/>
          <w:bCs/>
        </w:rPr>
        <w:t xml:space="preserve">Detected Stress Signals (Per Turn):</w:t>
      </w:r>
    </w:p>
    <w:p>
      <w:pPr>
        <w:pStyle w:val="Compact"/>
        <w:numPr>
          <w:ilvl w:val="1"/>
          <w:numId w:val="1049"/>
        </w:numPr>
      </w:pPr>
      <w:r>
        <w:rPr>
          <w:b/>
          <w:bCs/>
        </w:rPr>
        <w:t xml:space="preserve">Lexical markers:</w:t>
      </w:r>
      <w:r>
        <w:t xml:space="preserve"> </w:t>
      </w:r>
      <w:r>
        <w:t xml:space="preserve">Words indicating stress (overwhelmed, exhausted, guilt, trapped, helpless)</w:t>
      </w:r>
    </w:p>
    <w:p>
      <w:pPr>
        <w:pStyle w:val="Compact"/>
        <w:numPr>
          <w:ilvl w:val="1"/>
          <w:numId w:val="1049"/>
        </w:numPr>
      </w:pPr>
      <w:r>
        <w:rPr>
          <w:b/>
          <w:bCs/>
        </w:rPr>
        <w:t xml:space="preserve">Emotional intensity:</w:t>
      </w:r>
      <w:r>
        <w:t xml:space="preserve"> </w:t>
      </w:r>
      <w:r>
        <w:t xml:space="preserve">ALL CAPS, repeated punctuation (!!!), emotional words</w:t>
      </w:r>
    </w:p>
    <w:p>
      <w:pPr>
        <w:pStyle w:val="Compact"/>
        <w:numPr>
          <w:ilvl w:val="1"/>
          <w:numId w:val="1049"/>
        </w:numPr>
      </w:pPr>
      <w:r>
        <w:rPr>
          <w:b/>
          <w:bCs/>
        </w:rPr>
        <w:t xml:space="preserve">Problem escalation:</w:t>
      </w:r>
      <w:r>
        <w:t xml:space="preserve"> </w:t>
      </w:r>
      <w:r>
        <w:t xml:space="preserve">References to new or worsening problems (sleep, isolation, health)</w:t>
      </w:r>
    </w:p>
    <w:p>
      <w:pPr>
        <w:pStyle w:val="Compact"/>
        <w:numPr>
          <w:ilvl w:val="1"/>
          <w:numId w:val="1049"/>
        </w:numPr>
      </w:pPr>
      <w:r>
        <w:rPr>
          <w:b/>
          <w:bCs/>
        </w:rPr>
        <w:t xml:space="preserve">Behavioral indicators:</w:t>
      </w:r>
      <w:r>
        <w:t xml:space="preserve"> </w:t>
      </w:r>
      <w:r>
        <w:t xml:space="preserve">Phrases suggesting coping strain ("I don't know what to do", "I'm at my limit")</w:t>
      </w:r>
    </w:p>
    <w:p>
      <w:pPr>
        <w:pStyle w:val="Compact"/>
        <w:numPr>
          <w:ilvl w:val="0"/>
          <w:numId w:val="1048"/>
        </w:numPr>
      </w:pPr>
      <w:r>
        <w:rPr>
          <w:b/>
          <w:bCs/>
        </w:rPr>
        <w:t xml:space="preserve">Stress Level Classification (0-4):</w:t>
      </w:r>
    </w:p>
    <w:p>
      <w:pPr>
        <w:pStyle w:val="Compact"/>
        <w:numPr>
          <w:ilvl w:val="1"/>
          <w:numId w:val="1050"/>
        </w:numPr>
      </w:pPr>
      <w:r>
        <w:t xml:space="preserve">0 = None/minimal (stable, organized, solutions-focused)</w:t>
      </w:r>
    </w:p>
    <w:p>
      <w:pPr>
        <w:pStyle w:val="Compact"/>
        <w:numPr>
          <w:ilvl w:val="1"/>
          <w:numId w:val="1050"/>
        </w:numPr>
      </w:pPr>
      <w:r>
        <w:t xml:space="preserve">1 = Mild (some concern, manageable tone)</w:t>
      </w:r>
    </w:p>
    <w:p>
      <w:pPr>
        <w:pStyle w:val="Compact"/>
        <w:numPr>
          <w:ilvl w:val="1"/>
          <w:numId w:val="1050"/>
        </w:numPr>
      </w:pPr>
      <w:r>
        <w:t xml:space="preserve">2 = Moderate (clear stress signals, but coping language present)</w:t>
      </w:r>
    </w:p>
    <w:p>
      <w:pPr>
        <w:pStyle w:val="Compact"/>
        <w:numPr>
          <w:ilvl w:val="1"/>
          <w:numId w:val="1050"/>
        </w:numPr>
      </w:pPr>
      <w:r>
        <w:t xml:space="preserve">3 = High (strong negative emotion, limited coping resources mentioned)</w:t>
      </w:r>
    </w:p>
    <w:p>
      <w:pPr>
        <w:pStyle w:val="Compact"/>
        <w:numPr>
          <w:ilvl w:val="1"/>
          <w:numId w:val="1050"/>
        </w:numPr>
      </w:pPr>
      <w:r>
        <w:t xml:space="preserve">4 = Crisis (acute distress, danger signals, loss of coping)</w:t>
      </w:r>
    </w:p>
    <w:p>
      <w:pPr>
        <w:pStyle w:val="Compact"/>
        <w:numPr>
          <w:ilvl w:val="0"/>
          <w:numId w:val="1048"/>
        </w:numPr>
      </w:pPr>
      <w:r>
        <w:rPr>
          <w:b/>
          <w:bCs/>
        </w:rPr>
        <w:t xml:space="preserve">Stress Drivers Identified (LLM annotation):</w:t>
      </w:r>
    </w:p>
    <w:p>
      <w:pPr>
        <w:pStyle w:val="Compact"/>
        <w:numPr>
          <w:ilvl w:val="1"/>
          <w:numId w:val="1051"/>
        </w:numPr>
      </w:pPr>
      <w:r>
        <w:t xml:space="preserve">Caregiver burden (role strain, guilt, resentment)</w:t>
      </w:r>
    </w:p>
    <w:p>
      <w:pPr>
        <w:pStyle w:val="Compact"/>
        <w:numPr>
          <w:ilvl w:val="1"/>
          <w:numId w:val="1051"/>
        </w:numPr>
      </w:pPr>
      <w:r>
        <w:t xml:space="preserve">Benefit navigation complexity (confusion, frustration)</w:t>
      </w:r>
    </w:p>
    <w:p>
      <w:pPr>
        <w:pStyle w:val="Compact"/>
        <w:numPr>
          <w:ilvl w:val="1"/>
          <w:numId w:val="1051"/>
        </w:numPr>
      </w:pPr>
      <w:r>
        <w:t xml:space="preserve">Self-care neglect (exhaustion, isolation, sleep disruption)</w:t>
      </w:r>
    </w:p>
    <w:p>
      <w:pPr>
        <w:pStyle w:val="Compact"/>
        <w:numPr>
          <w:ilvl w:val="1"/>
          <w:numId w:val="1051"/>
        </w:numPr>
      </w:pPr>
      <w:r>
        <w:t xml:space="preserve">Role strain (competing responsibilities, isolation)</w:t>
      </w:r>
    </w:p>
    <w:p>
      <w:pPr>
        <w:pStyle w:val="Compact"/>
        <w:numPr>
          <w:ilvl w:val="1"/>
          <w:numId w:val="1051"/>
        </w:numPr>
      </w:pPr>
      <w:r>
        <w:t xml:space="preserve">Financial stress (eligibility concerns, income impact)</w:t>
      </w:r>
    </w:p>
    <w:p>
      <w:pPr>
        <w:pStyle w:val="Compact"/>
        <w:numPr>
          <w:ilvl w:val="1"/>
          <w:numId w:val="1051"/>
        </w:numPr>
      </w:pPr>
      <w:r>
        <w:t xml:space="preserve">Social isolation (lack of support network)</w:t>
      </w:r>
    </w:p>
    <w:p>
      <w:pPr>
        <w:pStyle w:val="Compact"/>
        <w:numPr>
          <w:ilvl w:val="0"/>
          <w:numId w:val="1048"/>
        </w:numPr>
      </w:pPr>
      <w:r>
        <w:rPr>
          <w:b/>
          <w:bCs/>
        </w:rPr>
        <w:t xml:space="preserve">System Response Appropriateness to Stress Level:</w:t>
      </w:r>
    </w:p>
    <w:p>
      <w:pPr>
        <w:pStyle w:val="Compact"/>
        <w:numPr>
          <w:ilvl w:val="1"/>
          <w:numId w:val="1052"/>
        </w:numPr>
      </w:pPr>
      <w:r>
        <w:rPr>
          <w:b/>
          <w:bCs/>
        </w:rPr>
        <w:t xml:space="preserve">For Stress Level 0-1:</w:t>
      </w:r>
      <w:r>
        <w:t xml:space="preserve"> </w:t>
      </w:r>
      <w:r>
        <w:t xml:space="preserve">Maintain balanced tone, offer proactive guidance</w:t>
      </w:r>
    </w:p>
    <w:p>
      <w:pPr>
        <w:pStyle w:val="Compact"/>
        <w:numPr>
          <w:ilvl w:val="1"/>
          <w:numId w:val="1052"/>
        </w:numPr>
      </w:pPr>
      <w:r>
        <w:rPr>
          <w:b/>
          <w:bCs/>
        </w:rPr>
        <w:t xml:space="preserve">For Stress Level 2:</w:t>
      </w:r>
      <w:r>
        <w:t xml:space="preserve"> </w:t>
      </w:r>
      <w:r>
        <w:t xml:space="preserve">Validate, provide specific coping strategies, check understanding</w:t>
      </w:r>
    </w:p>
    <w:p>
      <w:pPr>
        <w:pStyle w:val="Compact"/>
        <w:numPr>
          <w:ilvl w:val="1"/>
          <w:numId w:val="1052"/>
        </w:numPr>
      </w:pPr>
      <w:r>
        <w:rPr>
          <w:b/>
          <w:bCs/>
        </w:rPr>
        <w:t xml:space="preserve">For Stress Level 3:</w:t>
      </w:r>
      <w:r>
        <w:t xml:space="preserve"> </w:t>
      </w:r>
      <w:r>
        <w:t xml:space="preserve">Intensive reassurance, break problems into manageable steps, escalation readiness</w:t>
      </w:r>
    </w:p>
    <w:p>
      <w:pPr>
        <w:pStyle w:val="Compact"/>
        <w:numPr>
          <w:ilvl w:val="1"/>
          <w:numId w:val="1052"/>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3"/>
        </w:numPr>
      </w:pPr>
      <w:r>
        <w:rPr>
          <w:b/>
          <w:bCs/>
        </w:rPr>
        <w:t xml:space="preserve">Engagement Response to Stress Reduction:</w:t>
      </w:r>
      <w:r>
        <w:t xml:space="preserve"> </w:t>
      </w:r>
      <w:r>
        <w:t xml:space="preserve">Does engagement improve as system reduces stress signals?</w:t>
      </w:r>
    </w:p>
    <w:p>
      <w:pPr>
        <w:pStyle w:val="Compact"/>
        <w:numPr>
          <w:ilvl w:val="1"/>
          <w:numId w:val="1054"/>
        </w:numPr>
      </w:pPr>
      <w:r>
        <w:t xml:space="preserve">Target: Engagement score trend upward as stress signals decrease (r ≥ 0.4)</w:t>
      </w:r>
    </w:p>
    <w:p>
      <w:pPr>
        <w:pStyle w:val="Compact"/>
        <w:numPr>
          <w:ilvl w:val="0"/>
          <w:numId w:val="1053"/>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5"/>
        </w:numPr>
      </w:pPr>
      <w:r>
        <w:t xml:space="preserve">Target: ≥60% of high-stress turns followed by lower-stress turns after personality-adaptive response</w:t>
      </w:r>
    </w:p>
    <w:p>
      <w:pPr>
        <w:pStyle w:val="Compact"/>
        <w:numPr>
          <w:ilvl w:val="0"/>
          <w:numId w:val="1053"/>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6"/>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57"/>
        </w:numPr>
      </w:pPr>
      <w:r>
        <w:t xml:space="preserve">User: "I'm excited to try new approaches..."</w:t>
      </w:r>
    </w:p>
    <w:p>
      <w:pPr>
        <w:pStyle w:val="Compact"/>
        <w:numPr>
          <w:ilvl w:val="0"/>
          <w:numId w:val="1057"/>
        </w:numPr>
      </w:pPr>
      <w:r>
        <w:t xml:space="preserve">Assistant: "That's wonderful! Let's explore some creative strategies..."</w:t>
      </w:r>
    </w:p>
    <w:p>
      <w:pPr>
        <w:pStyle w:val="Compact"/>
        <w:numPr>
          <w:ilvl w:val="0"/>
          <w:numId w:val="1057"/>
        </w:numPr>
      </w:pPr>
      <w:r>
        <w:t xml:space="preserve">OCEAN: O:0.78, C:0.65, E:0.82, A:0.71, N:-0.68 (Stable: TRUE)</w:t>
      </w:r>
    </w:p>
    <w:p>
      <w:pPr>
        <w:pStyle w:val="Compact"/>
        <w:numPr>
          <w:ilvl w:val="0"/>
          <w:numId w:val="1057"/>
        </w:numPr>
      </w:pPr>
      <w:r>
        <w:t xml:space="preserve">Directives: Introduce novel ideas, Energetic tone, Structured steps</w:t>
      </w:r>
    </w:p>
    <w:p>
      <w:pPr>
        <w:pStyle w:val="Compact"/>
        <w:numPr>
          <w:ilvl w:val="0"/>
          <w:numId w:val="1057"/>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58"/>
        </w:numPr>
      </w:pPr>
      <w:r>
        <w:t xml:space="preserve">User: "Everything feels uncertain..."</w:t>
      </w:r>
    </w:p>
    <w:p>
      <w:pPr>
        <w:pStyle w:val="Compact"/>
        <w:numPr>
          <w:ilvl w:val="0"/>
          <w:numId w:val="1058"/>
        </w:numPr>
      </w:pPr>
      <w:r>
        <w:t xml:space="preserve">Assistant: "I understand uncertainty is difficult. Let's focus on what you can control..."</w:t>
      </w:r>
    </w:p>
    <w:p>
      <w:pPr>
        <w:pStyle w:val="Compact"/>
        <w:numPr>
          <w:ilvl w:val="0"/>
          <w:numId w:val="1058"/>
        </w:numPr>
      </w:pPr>
      <w:r>
        <w:t xml:space="preserve">OCEAN: O:-0.72, C:-0.68, E:-0.75, A:-0.61, N:0.79 (Stable: TRUE)</w:t>
      </w:r>
    </w:p>
    <w:p>
      <w:pPr>
        <w:pStyle w:val="Compact"/>
        <w:numPr>
          <w:ilvl w:val="0"/>
          <w:numId w:val="1058"/>
        </w:numPr>
      </w:pPr>
      <w:r>
        <w:t xml:space="preserve">Directives: Familiar examples, Calm tone, Flexible guidance, Extra comfort</w:t>
      </w:r>
    </w:p>
    <w:p>
      <w:pPr>
        <w:pStyle w:val="Compact"/>
        <w:numPr>
          <w:ilvl w:val="0"/>
          <w:numId w:val="1058"/>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p>
      <w:pPr>
        <w:pStyle w:val="BodyText"/>
      </w:pPr>
      <w:r>
        <w:t xml:space="preserve">|| Evaluation Focus | Method | Measurement | Target Threshold |</w:t>
      </w:r>
      <w:r>
        <w:t xml:space="preserve"> </w:t>
      </w:r>
      <w:r>
        <w:t xml:space="preserve">||-----------------|--------|-------------|------------------|</w:t>
      </w:r>
      <w:r>
        <w:t xml:space="preserve"> </w:t>
      </w:r>
      <w:r>
        <w:t xml:space="preserve">||</w:t>
      </w:r>
      <w:r>
        <w:t xml:space="preserve"> </w:t>
      </w:r>
      <w:r>
        <w:rPr>
          <w:b/>
          <w:bCs/>
        </w:rPr>
        <w:t xml:space="preserve">System Usability</w:t>
      </w:r>
      <w:r>
        <w:t xml:space="preserve"> </w:t>
      </w:r>
      <w:r>
        <w:t xml:space="preserve">| Expert think-aloud protocol (3 core tasks) | System Usability Scale (SUS) + task success rate | SUS ≥70; task success ≥80% |</w:t>
      </w:r>
      <w:r>
        <w:t xml:space="preserve"> </w:t>
      </w:r>
      <w:r>
        <w:t xml:space="preserve">||</w:t>
      </w:r>
      <w:r>
        <w:t xml:space="preserve"> </w:t>
      </w:r>
      <w:r>
        <w:rPr>
          <w:b/>
          <w:bCs/>
        </w:rPr>
        <w:t xml:space="preserve">Personality Adaptation Appropriateness</w:t>
      </w:r>
      <w:r>
        <w:t xml:space="preserve"> </w:t>
      </w:r>
      <w:r>
        <w:t xml:space="preserve">| Expert judgment: Does personality detection seem accurate? | 5-point Likert scale ("How well did the system understand the caregiver's personality?") | ≥4.0/5.0 average |</w:t>
      </w:r>
      <w:r>
        <w:t xml:space="preserve"> </w:t>
      </w:r>
      <w:r>
        <w:t xml:space="preserve">||</w:t>
      </w:r>
      <w:r>
        <w:t xml:space="preserve"> </w:t>
      </w:r>
      <w:r>
        <w:rPr>
          <w:b/>
          <w:bCs/>
        </w:rPr>
        <w:t xml:space="preserve">Policy Guidance Clarity</w:t>
      </w:r>
      <w:r>
        <w:t xml:space="preserve"> </w:t>
      </w:r>
      <w:r>
        <w:t xml:space="preserve">| Expert review: Are policy recommendations accurate and grounded? | Manual verification against source documents; no hallucinations | 100% accuracy; zero fabricated benefits |</w:t>
      </w:r>
      <w:r>
        <w:t xml:space="preserve"> </w:t>
      </w:r>
      <w:r>
        <w:t xml:space="preserve">||</w:t>
      </w:r>
      <w:r>
        <w:t xml:space="preserve"> </w:t>
      </w:r>
      <w:r>
        <w:rPr>
          <w:b/>
          <w:bCs/>
        </w:rPr>
        <w:t xml:space="preserve">Emotional Support Quality</w:t>
      </w:r>
      <w:r>
        <w:t xml:space="preserve"> </w:t>
      </w:r>
      <w:r>
        <w:t xml:space="preserve">| Expert assessment: Does tone match caregiver stress level? | 5-point rubric (inappropriate / partially appropriate / well-matched / excellent / exceptional) | ≥4.0/5.0 average |</w:t>
      </w:r>
      <w:r>
        <w:t xml:space="preserve"> </w:t>
      </w:r>
      <w:r>
        <w:t xml:space="preserve">||</w:t>
      </w:r>
      <w:r>
        <w:t xml:space="preserve"> </w:t>
      </w:r>
      <w:r>
        <w:rPr>
          <w:b/>
          <w:bCs/>
        </w:rPr>
        <w:t xml:space="preserve">Tone-Fit Accuracy</w:t>
      </w:r>
      <w:r>
        <w:t xml:space="preserve"> </w:t>
      </w:r>
      <w:r>
        <w:t xml:space="preserve">| Expert rating: Is response tone suited to detected personality? | Comparison of generated tone vs. detected traits | ≥80% alignment |</w:t>
      </w:r>
      <w:r>
        <w:t xml:space="preserve"> </w:t>
      </w:r>
      <w:r>
        <w:t xml:space="preserve">||</w:t>
      </w:r>
      <w:r>
        <w:t xml:space="preserve"> </w:t>
      </w:r>
      <w:r>
        <w:rPr>
          <w:b/>
          <w:bCs/>
        </w:rPr>
        <w:t xml:space="preserve">Grounding Enforcement</w:t>
      </w:r>
      <w:r>
        <w:t xml:space="preserve"> </w:t>
      </w:r>
      <w:r>
        <w:t xml:space="preserve">| Automated verification: All policy claims cite sources | Percentage of policy statements with document citations | 100% citation coverage |</w:t>
      </w:r>
    </w:p>
    <w:p>
      <w:pPr>
        <w:pStyle w:val="BodyText"/>
      </w:pPr>
      <w:r>
        <w:rPr>
          <w:b/>
          <w:bCs/>
        </w:rPr>
        <w:t xml:space="preserve">Rationale for Expert-Only Preliminary Validation:</w:t>
      </w:r>
    </w:p>
    <w:p>
      <w:pPr>
        <w:pStyle w:val="Compact"/>
        <w:numPr>
          <w:ilvl w:val="0"/>
          <w:numId w:val="1059"/>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59"/>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59"/>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59"/>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p>
      <w:pPr>
        <w:pStyle w:val="BodyText"/>
      </w:pPr>
      <w:r>
        <w:t xml:space="preserve">|| Experiment | Objective | Method | Success Criteria |</w:t>
      </w:r>
      <w:r>
        <w:t xml:space="preserve"> </w:t>
      </w:r>
      <w:r>
        <w:t xml:space="preserve">||------------|-----------|--------|------------------|</w:t>
      </w:r>
      <w:r>
        <w:t xml:space="preserve"> </w:t>
      </w:r>
      <w:r>
        <w:t xml:space="preserve">||</w:t>
      </w:r>
      <w:r>
        <w:t xml:space="preserve"> </w:t>
      </w:r>
      <w:r>
        <w:rPr>
          <w:b/>
          <w:bCs/>
        </w:rPr>
        <w:t xml:space="preserve">E1: Expert Pilot</w:t>
      </w:r>
      <w:r>
        <w:t xml:space="preserve"> </w:t>
      </w:r>
      <w:r>
        <w:t xml:space="preserve">| Validate system usability and personality accuracy with domain experts | n=5-8 think-aloud sessions; SUS ≥70; expert Likert ratings ≥4.0/5.0 | Core functionality validated; zero policy hallucinations |</w:t>
      </w:r>
      <w:r>
        <w:t xml:space="preserve"> </w:t>
      </w:r>
      <w:r>
        <w:t xml:space="preserve">||</w:t>
      </w:r>
      <w:r>
        <w:t xml:space="preserve"> </w:t>
      </w:r>
      <w:r>
        <w:rPr>
          <w:b/>
          <w:bCs/>
        </w:rPr>
        <w:t xml:space="preserve">E2: EMA Sensitivity</w:t>
      </w:r>
      <w:r>
        <w:t xml:space="preserve"> </w:t>
      </w:r>
      <w:r>
        <w:t xml:space="preserve">| Validate α=0.3 selection | Test α ∈ {0.1, 0.2, 0.3, 0.4, 0.5} with N≥250 simulated conversations | Convergence ≤8 turns, σ²&lt;0.15, best responsiveness |</w:t>
      </w:r>
      <w:r>
        <w:t xml:space="preserve"> </w:t>
      </w:r>
      <w:r>
        <w:t xml:space="preserve">||</w:t>
      </w:r>
      <w:r>
        <w:t xml:space="preserve"> </w:t>
      </w:r>
      <w:r>
        <w:rPr>
          <w:b/>
          <w:bCs/>
        </w:rPr>
        <w:t xml:space="preserve">E3: Regulation Effectiveness</w:t>
      </w:r>
      <w:r>
        <w:t xml:space="preserve"> </w:t>
      </w:r>
      <w:r>
        <w:t xml:space="preserve">| Validate directive-outcome alignment | Ablation tests removing directives; measure quality impact | Cohen's d≥0.3 for primary directives |</w:t>
      </w:r>
      <w:r>
        <w:t xml:space="preserve"> </w:t>
      </w:r>
      <w:r>
        <w:t xml:space="preserve">||</w:t>
      </w:r>
      <w:r>
        <w:t xml:space="preserve"> </w:t>
      </w:r>
      <w:r>
        <w:rPr>
          <w:b/>
          <w:bCs/>
        </w:rPr>
        <w:t xml:space="preserve">E4: Human-LLM Agreement</w:t>
      </w:r>
      <w:r>
        <w:t xml:space="preserve"> </w:t>
      </w:r>
      <w:r>
        <w:t xml:space="preserve">| Validate automated evaluator | Two human annotators + LLM on n≥20 conversations | Cohen's κ≥0.70 (release gate) |</w:t>
      </w:r>
      <w:r>
        <w:t xml:space="preserve"> </w:t>
      </w:r>
      <w:r>
        <w:t xml:space="preserve">||</w:t>
      </w:r>
      <w:r>
        <w:t xml:space="preserve"> </w:t>
      </w:r>
      <w:r>
        <w:rPr>
          <w:b/>
          <w:bCs/>
        </w:rPr>
        <w:t xml:space="preserve">E5: Policy Pack Transfer</w:t>
      </w:r>
      <w:r>
        <w:t xml:space="preserve"> </w:t>
      </w:r>
      <w:r>
        <w:t xml:space="preserve">| Validate cross-domain reusability | Two independent implementers swap policy packs (2 domains) | Median time ≤30 min, zero code changes |</w:t>
      </w:r>
      <w:r>
        <w:t xml:space="preserve"> </w:t>
      </w: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7"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7"/>
    <w:bookmarkEnd w:id="38"/>
    <w:bookmarkStart w:id="39"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39"/>
    <w:bookmarkEnd w:id="40"/>
    <w:bookmarkStart w:id="47" w:name="Xe67829e61c10b4974b1d93707511b7a857ae86e"/>
    <w:p>
      <w:pPr>
        <w:pStyle w:val="Heading2"/>
      </w:pPr>
      <w:r>
        <w:t xml:space="preserve">5. Technology, Software, and Applications</w:t>
      </w:r>
    </w:p>
    <w:bookmarkStart w:id="41"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1"/>
    <w:bookmarkStart w:id="42"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2"/>
    <w:bookmarkStart w:id="43"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3"/>
    <w:bookmarkStart w:id="44"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4"/>
    <w:bookmarkStart w:id="45"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5"/>
    <w:bookmarkStart w:id="46"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60"/>
        </w:numPr>
      </w:pPr>
      <w:r>
        <w:rPr>
          <w:b/>
          <w:bCs/>
        </w:rPr>
        <w:t xml:space="preserve">Personality Trait Display</w:t>
      </w:r>
      <w:r>
        <w:t xml:space="preserve"> </w:t>
      </w:r>
      <w:r>
        <w:t xml:space="preserve">— Real-time OCEAN scores with visual radar chart + EMA trajectory</w:t>
      </w:r>
    </w:p>
    <w:p>
      <w:pPr>
        <w:pStyle w:val="Compact"/>
        <w:numPr>
          <w:ilvl w:val="0"/>
          <w:numId w:val="1060"/>
        </w:numPr>
      </w:pPr>
      <w:r>
        <w:rPr>
          <w:b/>
          <w:bCs/>
        </w:rPr>
        <w:t xml:space="preserve">Directive Logging</w:t>
      </w:r>
      <w:r>
        <w:t xml:space="preserve"> </w:t>
      </w:r>
      <w:r>
        <w:t xml:space="preserve">— Show active behavioral directives applied to current response</w:t>
      </w:r>
    </w:p>
    <w:p>
      <w:pPr>
        <w:pStyle w:val="Compact"/>
        <w:numPr>
          <w:ilvl w:val="0"/>
          <w:numId w:val="1060"/>
        </w:numPr>
      </w:pPr>
      <w:r>
        <w:rPr>
          <w:b/>
          <w:bCs/>
        </w:rPr>
        <w:t xml:space="preserve">Policy Navigation</w:t>
      </w:r>
      <w:r>
        <w:t xml:space="preserve"> </w:t>
      </w:r>
      <w:r>
        <w:t xml:space="preserve">— Display RAG-retrieved policy chunks with source citations + confidence scores</w:t>
      </w:r>
    </w:p>
    <w:p>
      <w:pPr>
        <w:pStyle w:val="Compact"/>
        <w:numPr>
          <w:ilvl w:val="0"/>
          <w:numId w:val="1060"/>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60"/>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61"/>
        </w:numPr>
      </w:pPr>
      <w:r>
        <w:t xml:space="preserve">Backend: Flask REST API (detect→regulate→generate pipeline)</w:t>
      </w:r>
    </w:p>
    <w:p>
      <w:pPr>
        <w:pStyle w:val="Compact"/>
        <w:numPr>
          <w:ilvl w:val="0"/>
          <w:numId w:val="1061"/>
        </w:numPr>
      </w:pPr>
      <w:r>
        <w:t xml:space="preserve">Frontend: Streamlit (UI layer)</w:t>
      </w:r>
    </w:p>
    <w:p>
      <w:pPr>
        <w:pStyle w:val="Compact"/>
        <w:numPr>
          <w:ilvl w:val="0"/>
          <w:numId w:val="1061"/>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6"/>
    <w:bookmarkEnd w:id="47"/>
    <w:bookmarkStart w:id="51" w:name="Xf39cdd8e9631b1040b68b9fd15ae4730d3a4298"/>
    <w:p>
      <w:pPr>
        <w:pStyle w:val="Heading2"/>
      </w:pPr>
      <w:r>
        <w:t xml:space="preserve">6. Project Plan and Risk Management</w:t>
      </w:r>
    </w:p>
    <w:bookmarkStart w:id="48"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2"/>
        </w:numPr>
      </w:pPr>
      <w:r>
        <w:t xml:space="preserve">Human Validation (Weeks 15-16): n=30-50 human participants with BFI-44 ground truth; target r≥0.75 detection correlation, κ≥0.80 inter-rater reliability</w:t>
      </w:r>
    </w:p>
    <w:p>
      <w:pPr>
        <w:pStyle w:val="Compact"/>
        <w:numPr>
          <w:ilvl w:val="0"/>
          <w:numId w:val="1062"/>
        </w:numPr>
      </w:pPr>
      <w:r>
        <w:t xml:space="preserve">Large-Scale Simulation (Weeks 11-14): N≥250 simulated conversations for A/B testing vs. mem0/LangChain baseline; target ≥20% improvement on emotional tone and needs satisfaction</w:t>
      </w:r>
    </w:p>
    <w:p>
      <w:pPr>
        <w:pStyle w:val="Compact"/>
        <w:numPr>
          <w:ilvl w:val="0"/>
          <w:numId w:val="1062"/>
        </w:numPr>
      </w:pPr>
      <w:r>
        <w:t xml:space="preserve">Cross-Domain Demonstration (Weeks 8-10): Education and customer service policy pack swaps; target &lt;30 min transfer time, zero breaking changes</w:t>
      </w:r>
    </w:p>
    <w:bookmarkEnd w:id="48"/>
    <w:bookmarkStart w:id="49"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p>
      <w:pPr>
        <w:pStyle w:val="BodyText"/>
      </w:pPr>
      <w:r>
        <w:t xml:space="preserve">|| Phase | Week(s) | Primary Activities | Key Deliverables | Success Criteria |</w:t>
      </w:r>
      <w:r>
        <w:t xml:space="preserve"> </w:t>
      </w:r>
      <w:r>
        <w:t xml:space="preserve">||-------|---------|-------------------|------------------|------------------|</w:t>
      </w:r>
      <w:r>
        <w:t xml:space="preserve"> </w:t>
      </w:r>
      <w:r>
        <w:t xml:space="preserve">||</w:t>
      </w:r>
      <w:r>
        <w:t xml:space="preserve"> </w:t>
      </w:r>
      <w:r>
        <w:rPr>
          <w:b/>
          <w:bCs/>
        </w:rPr>
        <w:t xml:space="preserve">Phase 1: Foundation</w:t>
      </w:r>
      <w:r>
        <w:t xml:space="preserve"> </w:t>
      </w:r>
      <w:r>
        <w:t xml:space="preserve">| 1-2 | Comprehensive literature review; theoretical framework; RQ refinement; environment setup; FADP/privacy planning;</w:t>
      </w:r>
      <w:r>
        <w:t xml:space="preserve"> </w:t>
      </w:r>
      <w:r>
        <w:rPr>
          <w:b/>
          <w:bCs/>
        </w:rPr>
        <w:t xml:space="preserve">IRB submissions (Main study + Crisis protocol)</w:t>
      </w:r>
      <w:r>
        <w:t xml:space="preserve"> </w:t>
      </w:r>
      <w:r>
        <w:t xml:space="preserve">| Annotated bibliography; theoretical framework; finalized RQs; functional dev environment; FADP checklist;</w:t>
      </w:r>
      <w:r>
        <w:t xml:space="preserve"> </w:t>
      </w:r>
      <w:r>
        <w:rPr>
          <w:b/>
          <w:bCs/>
        </w:rPr>
        <w:t xml:space="preserve">IRB protocols submitted</w:t>
      </w:r>
      <w:r>
        <w:t xml:space="preserve"> </w:t>
      </w:r>
      <w:r>
        <w:t xml:space="preserve">| 30+ papers reviewed; clear theoretical grounding; testable RQs; working N8N + Docker setup;</w:t>
      </w:r>
      <w:r>
        <w:t xml:space="preserve"> </w:t>
      </w:r>
      <w:r>
        <w:rPr>
          <w:b/>
          <w:bCs/>
        </w:rPr>
        <w:t xml:space="preserve">IRB approvals pending</w:t>
      </w:r>
      <w:r>
        <w:t xml:space="preserve"> </w:t>
      </w:r>
      <w:r>
        <w:t xml:space="preserve">|</w:t>
      </w:r>
      <w:r>
        <w:t xml:space="preserve"> </w:t>
      </w:r>
      <w:r>
        <w:t xml:space="preserve">||</w:t>
      </w:r>
      <w:r>
        <w:t xml:space="preserve"> </w:t>
      </w:r>
      <w:r>
        <w:rPr>
          <w:b/>
          <w:bCs/>
        </w:rPr>
        <w:t xml:space="preserve">Phase 2: Expert Pilot</w:t>
      </w:r>
      <w:r>
        <w:t xml:space="preserve"> </w:t>
      </w:r>
      <w:r>
        <w:t xml:space="preserve">| 3-5 | 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 | Expert session recordings; SUS scores; think-aloud transcripts; usability report;</w:t>
      </w:r>
      <w:r>
        <w:t xml:space="preserve"> </w:t>
      </w:r>
      <w:r>
        <w:rPr>
          <w:b/>
          <w:bCs/>
        </w:rPr>
        <w:t xml:space="preserve">Expert evaluator rubric (15 pages) + certification records</w:t>
      </w:r>
      <w:r>
        <w:t xml:space="preserve"> </w:t>
      </w:r>
      <w:r>
        <w:t xml:space="preserve">| n=5-8 experts onboarded; SUS ≥70; task success ≥80%; tone appropriateness ≥4.0/5.0; zero fabricated policy claims;</w:t>
      </w:r>
      <w:r>
        <w:t xml:space="preserve"> </w:t>
      </w:r>
      <w:r>
        <w:rPr>
          <w:b/>
          <w:bCs/>
        </w:rPr>
        <w:t xml:space="preserve">κ≥0.70 evaluator certification</w:t>
      </w:r>
      <w:r>
        <w:t xml:space="preserve"> </w:t>
      </w:r>
      <w:r>
        <w:t xml:space="preserve">|</w:t>
      </w:r>
      <w:r>
        <w:t xml:space="preserve"> </w:t>
      </w:r>
      <w:r>
        <w:t xml:space="preserve">||</w:t>
      </w:r>
      <w:r>
        <w:t xml:space="preserve"> </w:t>
      </w:r>
      <w:r>
        <w:rPr>
          <w:b/>
          <w:bCs/>
        </w:rPr>
        <w:t xml:space="preserve">Phase 2.5: Caregiver Recruitment &amp; Prep</w:t>
      </w:r>
      <w:r>
        <w:t xml:space="preserve"> </w:t>
      </w:r>
      <w:r>
        <w:t xml:space="preserve">| 8-9 | Partner with Spitex + caregiver support groups; finalize informed consent forms;</w:t>
      </w:r>
      <w:r>
        <w:t xml:space="preserve"> </w:t>
      </w:r>
      <w:r>
        <w:rPr>
          <w:b/>
          <w:bCs/>
        </w:rPr>
        <w:t xml:space="preserve">IRB approval for real caregiver study (parallel with Phase 3)</w:t>
      </w:r>
      <w:r>
        <w:t xml:space="preserve">; recruit n=20-30 Swiss caregivers (&gt;5h/week, CHF 50-100 compensation); arrange sessions | Informed consent templates; caregiver recruitment cohort; session scheduling;</w:t>
      </w:r>
      <w:r>
        <w:t xml:space="preserve"> </w:t>
      </w:r>
      <w:r>
        <w:rPr>
          <w:b/>
          <w:bCs/>
        </w:rPr>
        <w:t xml:space="preserve">IRB caregiver protocol approved</w:t>
      </w:r>
      <w:r>
        <w:t xml:space="preserve"> </w:t>
      </w:r>
      <w:r>
        <w:t xml:space="preserve">| n=20-30 caregivers recruited; 80%+ consent rate; sessions scheduled for Weeks 11-14;</w:t>
      </w:r>
      <w:r>
        <w:t xml:space="preserve"> </w:t>
      </w:r>
      <w:r>
        <w:rPr>
          <w:b/>
          <w:bCs/>
        </w:rPr>
        <w:t xml:space="preserve">Crisis protocol IRB approved</w:t>
      </w:r>
      <w:r>
        <w:t xml:space="preserve"> </w:t>
      </w:r>
      <w:r>
        <w:t xml:space="preserve">|</w:t>
      </w:r>
      <w:r>
        <w:t xml:space="preserve"> </w:t>
      </w:r>
      <w:r>
        <w:t xml:space="preserve">||</w:t>
      </w:r>
      <w:r>
        <w:t xml:space="preserve"> </w:t>
      </w:r>
      <w:r>
        <w:rPr>
          <w:b/>
          <w:bCs/>
        </w:rPr>
        <w:t xml:space="preserve">Phase 3: RAG &amp; Benchmarking</w:t>
      </w:r>
      <w:r>
        <w:t xml:space="preserve"> </w:t>
      </w:r>
      <w:r>
        <w:t xml:space="preserve">| 6-8 | Curate policy documents (IV-Stelle, BAG, cantonal Spitex); generate 20-30 Q-A-chunk benchmark pairs (manual + LLM-assisted); expert review &amp; validation; implement minimal retrieval system | Q-A benchmark dataset; RAG retrieval module; validation report; policy document corpus (2 domains: IV, Hilflosenentschädigung) | 20-30 validated Q-A pairs; retrieval accuracy Recall@3 ≥0.7; groundedness rubric ≥1.5/2.0; zero hallucinations |</w:t>
      </w:r>
      <w:r>
        <w:t xml:space="preserve"> </w:t>
      </w:r>
      <w:r>
        <w:t xml:space="preserve">||</w:t>
      </w:r>
      <w:r>
        <w:t xml:space="preserve"> </w:t>
      </w:r>
      <w:r>
        <w:rPr>
          <w:b/>
          <w:bCs/>
        </w:rPr>
        <w:t xml:space="preserve">Phase 4: Implementation (Core)</w:t>
      </w:r>
      <w:r>
        <w:t xml:space="preserve"> </w:t>
      </w:r>
      <w:r>
        <w:t xml:space="preserve">| 7-10 | 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Streamlit UI; integration testing | Working personality detection; regulation engine; response generation; Streamlit demo; integration tests;</w:t>
      </w:r>
      <w:r>
        <w:t xml:space="preserve"> </w:t>
      </w:r>
      <w:r>
        <w:rPr>
          <w:b/>
          <w:bCs/>
        </w:rPr>
        <w:t xml:space="preserve">EMA sensitivity table, stress driver confusion matrix, engagement weights, stress calibration table</w:t>
      </w:r>
      <w:r>
        <w:t xml:space="preserve"> </w:t>
      </w:r>
      <w:r>
        <w:t xml:space="preserve">| Detection accuracy ≥70%; stable trait convergence; grounded responses; UI supports think-aloud protocol; no crashes in expert sessions;</w:t>
      </w:r>
      <w:r>
        <w:t xml:space="preserve"> </w:t>
      </w:r>
      <w:r>
        <w:rPr>
          <w:b/>
          <w:bCs/>
        </w:rPr>
        <w:t xml:space="preserve">α=0.3 empirically justified, driver κ≥0.70, engagement formula AUC≥0.75</w:t>
      </w:r>
      <w:r>
        <w:t xml:space="preserve"> </w:t>
      </w:r>
      <w:r>
        <w:t xml:space="preserve">|</w:t>
      </w:r>
      <w:r>
        <w:t xml:space="preserve"> </w:t>
      </w:r>
      <w:r>
        <w:t xml:space="preserve">||</w:t>
      </w:r>
      <w:r>
        <w:t xml:space="preserve"> </w:t>
      </w:r>
      <w:r>
        <w:rPr>
          <w:b/>
          <w:bCs/>
        </w:rPr>
        <w:t xml:space="preserve">Phase 5: Evaluation &amp; Validation (Multi-Stream)</w:t>
      </w:r>
      <w:r>
        <w:t xml:space="preserve"> </w:t>
      </w:r>
      <w:r>
        <w:t xml:space="preserve">| 11-14 |</w:t>
      </w:r>
      <w:r>
        <w:t xml:space="preserve"> </w:t>
      </w:r>
      <w:r>
        <w:rPr>
          <w:b/>
          <w:bCs/>
        </w:rPr>
        <w:t xml:space="preserve">(a) Real Caregiver Sessions:</w:t>
      </w:r>
      <w:r>
        <w:t xml:space="preserve"> </w:t>
      </w:r>
      <w:r>
        <w:t xml:space="preserve">Session 1 (BFI-44 + consent), Session 2 (interactive coaching + logs), Session 3 (PSS-10 + usability feedback).</w:t>
      </w:r>
      <w:r>
        <w:t xml:space="preserve"> </w:t>
      </w:r>
      <w:r>
        <w:rPr>
          <w:b/>
          <w:bCs/>
        </w:rPr>
        <w:t xml:space="preserve">(b) Synthetic Evaluation:</w:t>
      </w:r>
      <w:r>
        <w:t xml:space="preserve"> </w:t>
      </w:r>
      <w:r>
        <w:t xml:space="preserve">N≥250 conversations with 3 baselines.</w:t>
      </w:r>
      <w:r>
        <w:t xml:space="preserve"> </w:t>
      </w:r>
      <w:r>
        <w:rPr>
          <w:b/>
          <w:bCs/>
        </w:rPr>
        <w:t xml:space="preserve">(c) Human Expert Scoring:</w:t>
      </w:r>
      <w:r>
        <w:t xml:space="preserve"> </w:t>
      </w:r>
      <w:r>
        <w:t xml:space="preserve">2-3 experts independently score 30% of synthetic (n≥75) + 100% of real (60-90 turns), 5 criteria per response, inter-rater κ tracking.</w:t>
      </w:r>
      <w:r>
        <w:t xml:space="preserve"> </w:t>
      </w:r>
      <w:r>
        <w:rPr>
          <w:b/>
          <w:bCs/>
        </w:rPr>
        <w:t xml:space="preserve">(d) Crisis Monitoring:</w:t>
      </w:r>
      <w:r>
        <w:t xml:space="preserve"> </w:t>
      </w:r>
      <w:r>
        <w:t xml:space="preserve">Document Level 4 detections, verify automated crisis line contacts, log researcher actions.</w:t>
      </w:r>
      <w:r>
        <w:t xml:space="preserve"> </w:t>
      </w:r>
      <w:r>
        <w:rPr>
          <w:b/>
          <w:bCs/>
        </w:rPr>
        <w:t xml:space="preserve">(e) Baseline Comparisons:</w:t>
      </w:r>
      <w:r>
        <w:t xml:space="preserve"> </w:t>
      </w:r>
      <w:r>
        <w:t xml:space="preserve">Generate adaptive vs. generic vs. memory vs. policy-only tables. | Real caregiver data (BFI-44, PSS-10, engagement logs, qualitative feedback); Synthetic evaluation harness; expert scoring records (per-turn, per-criterion); baseline comparison tables; crisis incident log (if any);</w:t>
      </w:r>
      <w:r>
        <w:t xml:space="preserve"> </w:t>
      </w:r>
      <w:r>
        <w:rPr>
          <w:b/>
          <w:bCs/>
        </w:rPr>
        <w:t xml:space="preserve">inter-rater κ≥0.75 certification</w:t>
      </w:r>
      <w:r>
        <w:t xml:space="preserve"> </w:t>
      </w:r>
      <w:r>
        <w:t xml:space="preserve">| Real caregivers: r≥0.60 personality, r≥0.50 stress vs. ground truth; engagement patterns consistent; ≥60% stress mitigation; ≥80% session retention.</w:t>
      </w:r>
      <w:r>
        <w:t xml:space="preserve"> </w:t>
      </w:r>
      <w:r>
        <w:rPr>
          <w:b/>
          <w:bCs/>
        </w:rPr>
        <w:t xml:space="preserve">Synthetic:</w:t>
      </w:r>
      <w:r>
        <w:t xml:space="preserve"> </w:t>
      </w:r>
      <w:r>
        <w:t xml:space="preserve">Cohen's d≥0.3 vs. baseline.</w:t>
      </w:r>
      <w:r>
        <w:t xml:space="preserve"> </w:t>
      </w:r>
      <w:r>
        <w:rPr>
          <w:b/>
          <w:bCs/>
        </w:rPr>
        <w:t xml:space="preserve">Human scoring:</w:t>
      </w:r>
      <w:r>
        <w:t xml:space="preserve"> </w:t>
      </w:r>
      <w:r>
        <w:t xml:space="preserve">κ≥0.75 team agreement; mean scores ≥1.4/2.0.</w:t>
      </w:r>
      <w:r>
        <w:t xml:space="preserve"> </w:t>
      </w:r>
      <w:r>
        <w:rPr>
          <w:b/>
          <w:bCs/>
        </w:rPr>
        <w:t xml:space="preserve">Crisis:</w:t>
      </w:r>
      <w:r>
        <w:t xml:space="preserve"> </w:t>
      </w:r>
      <w:r>
        <w:t xml:space="preserve">Zero protocol violations; all alerts logged. |</w:t>
      </w:r>
      <w:r>
        <w:t xml:space="preserve"> </w:t>
      </w:r>
      <w:r>
        <w:t xml:space="preserve">||</w:t>
      </w:r>
      <w:r>
        <w:t xml:space="preserve"> </w:t>
      </w:r>
      <w:r>
        <w:rPr>
          <w:b/>
          <w:bCs/>
        </w:rPr>
        <w:t xml:space="preserve">Phase 6: Advanced Validation &amp; Analysis</w:t>
      </w:r>
      <w:r>
        <w:t xml:space="preserve"> </w:t>
      </w:r>
      <w:r>
        <w:t xml:space="preserve">| 15-16 |</w:t>
      </w:r>
      <w:r>
        <w:t xml:space="preserve"> </w:t>
      </w:r>
      <w:r>
        <w:rPr>
          <w:b/>
          <w:bCs/>
        </w:rPr>
        <w:t xml:space="preserve">Real vs. Synthetic Comparison:</w:t>
      </w:r>
      <w:r>
        <w:t xml:space="preserve"> </w:t>
      </w:r>
      <w:r>
        <w:t xml:space="preserve">Generate validation tables showing personality/stress alignment.</w:t>
      </w:r>
      <w:r>
        <w:t xml:space="preserve"> </w:t>
      </w:r>
      <w:r>
        <w:rPr>
          <w:b/>
          <w:bCs/>
        </w:rPr>
        <w:t xml:space="preserve">Statistical Analysis:</w:t>
      </w:r>
      <w:r>
        <w:t xml:space="preserve"> </w:t>
      </w:r>
      <w:r>
        <w:t xml:space="preserve">Correlation tables (BFI-44, PSS-10), Cohen's d baseline effects, Fleiss' κ inter-rater.</w:t>
      </w:r>
      <w:r>
        <w:t xml:space="preserve"> </w:t>
      </w:r>
      <w:r>
        <w:rPr>
          <w:b/>
          <w:bCs/>
        </w:rPr>
        <w:t xml:space="preserve">Temporal Dynamics:</w:t>
      </w:r>
      <w:r>
        <w:t xml:space="preserve"> </w:t>
      </w:r>
      <w:r>
        <w:t xml:space="preserve">Vector autoregression analysis of engagement-stress causality.</w:t>
      </w:r>
      <w:r>
        <w:t xml:space="preserve"> </w:t>
      </w:r>
      <w:r>
        <w:rPr>
          <w:b/>
          <w:bCs/>
        </w:rPr>
        <w:t xml:space="preserve">Policy Audit:</w:t>
      </w:r>
      <w:r>
        <w:t xml:space="preserve"> </w:t>
      </w:r>
      <w:r>
        <w:t xml:space="preserve">Systematic review of 250 policy claims; hallucination classification. | Validation report (real vs. synthetic); statistical summary tables; baseline effect sizes; causal analysis (VAR model); policy audit results;</w:t>
      </w:r>
      <w:r>
        <w:t xml:space="preserve"> </w:t>
      </w:r>
      <w:r>
        <w:rPr>
          <w:b/>
          <w:bCs/>
        </w:rPr>
        <w:t xml:space="preserve">system readiness confirmed</w:t>
      </w:r>
      <w:r>
        <w:t xml:space="preserve"> </w:t>
      </w:r>
      <w:r>
        <w:t xml:space="preserve">| Consistent findings across expert + real caregiver + synthetic; personality r≥0.60, stress r≥0.50; baseline d≥0.30; policy accuracy ≥95%; temporal causality significant (p&lt;0.05) |</w:t>
      </w:r>
      <w:r>
        <w:t xml:space="preserve"> </w:t>
      </w:r>
      <w:r>
        <w:t xml:space="preserve">||</w:t>
      </w:r>
      <w:r>
        <w:t xml:space="preserve"> </w:t>
      </w:r>
      <w:r>
        <w:rPr>
          <w:b/>
          <w:bCs/>
        </w:rPr>
        <w:t xml:space="preserve">Phase 7: Analysis &amp; Writing</w:t>
      </w:r>
      <w:r>
        <w:t xml:space="preserve"> </w:t>
      </w:r>
      <w:r>
        <w:t xml:space="preserve">| 17-19 | Statistical analysis synthesis; visualization (convergence curves, baseline charts, validation tables); thesis writing; limitation analysis; expert pilot + human expert + caregiver insights integration; crisis protocol summary | Complete thesis draft; publication-quality figures (10+); thesis proposal; crisis protocol documentation | Comprehensive analysis; clear contributions; honest limitations; thesis roadmap; crisis procedures documented |</w:t>
      </w:r>
      <w:r>
        <w:t xml:space="preserve"> </w:t>
      </w:r>
      <w:r>
        <w:t xml:space="preserve">||</w:t>
      </w:r>
      <w:r>
        <w:t xml:space="preserve"> </w:t>
      </w:r>
      <w:r>
        <w:rPr>
          <w:b/>
          <w:bCs/>
        </w:rPr>
        <w:t xml:space="preserve">Phase 8: Finalization</w:t>
      </w:r>
      <w:r>
        <w:t xml:space="preserve"> </w:t>
      </w:r>
      <w:r>
        <w:t xml:space="preserve">| 20 | Supervisor feedback integration; peer review; final QA; presentation prep;</w:t>
      </w:r>
      <w:r>
        <w:t xml:space="preserve"> </w:t>
      </w:r>
      <w:r>
        <w:rPr>
          <w:b/>
          <w:bCs/>
        </w:rPr>
        <w:t xml:space="preserve">update title/abstract to reflect real caregiver validation + human expert scoring</w:t>
      </w:r>
      <w:r>
        <w:t xml:space="preserve">; code/documentation handover | Final thesis v1.0; presentation slides; GitHub repo; handover docs;</w:t>
      </w:r>
      <w:r>
        <w:t xml:space="preserve"> </w:t>
      </w:r>
      <w:r>
        <w:rPr>
          <w:b/>
          <w:bCs/>
        </w:rPr>
        <w:t xml:space="preserve">updated abstract &amp; limitations clearly documenting real vs. synthetic validation scope</w:t>
      </w:r>
      <w:r>
        <w:t xml:space="preserve"> </w:t>
      </w:r>
      <w:r>
        <w:t xml:space="preserve">| Publication-ready document; clear presentation; reproducible artifacts; smooth handover;</w:t>
      </w:r>
      <w:r>
        <w:t xml:space="preserve"> </w:t>
      </w:r>
      <w:r>
        <w:rPr>
          <w:b/>
          <w:bCs/>
        </w:rPr>
        <w:t xml:space="preserve">external validity clearly bounded</w:t>
      </w:r>
      <w:r>
        <w:t xml:space="preserve"> </w:t>
      </w:r>
      <w:r>
        <w:t xml:space="preserve">|</w:t>
      </w:r>
      <w:r>
        <w:t xml:space="preserve"> </w:t>
      </w:r>
      <w:r>
        <w:t xml:space="preserve">||</w:t>
      </w:r>
    </w:p>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49"/>
    <w:bookmarkStart w:id="50"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0"/>
    <w:bookmarkEnd w:id="51"/>
    <w:bookmarkStart w:id="54" w:name="X70123913d73623800d57c00e6da9870330ecf47"/>
    <w:p>
      <w:pPr>
        <w:pStyle w:val="Heading2"/>
      </w:pPr>
      <w:r>
        <w:t xml:space="preserve">7. Future Work</w:t>
      </w:r>
    </w:p>
    <w:bookmarkStart w:id="52"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p>
      <w:r>
        <w:pict>
          <v:rect style="width:0;height:1.5pt" o:hralign="center" o:hrstd="t" o:hr="t"/>
        </w:pict>
      </w:r>
    </w:p>
    <w:bookmarkEnd w:id="52"/>
    <w:bookmarkStart w:id="53" w:name="Xb553943c80d883d36981859a08e37e85caec985"/>
    <w:p>
      <w:pPr>
        <w:pStyle w:val="Heading3"/>
      </w:pPr>
      <w:r>
        <w:t xml:space="preserve">7.2 Limitations vs. Future Work (Quick Summary)</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640"/>
        <w:gridCol w:w="2640"/>
        <w:gridCol w:w="2640"/>
      </w:tblGrid>
      <w:tr>
        <w:trPr>
          <w:tblHeader w:val="on"/>
        </w:trPr>
        <w:tc>
          <w:tcPr/>
          <w:p>
            <w:pPr>
              <w:pStyle w:val="Compact"/>
              <w:spacing w:before="60" w:after="60"/>
              <w:ind w:left="72" w:right="72"/>
              <w:jc w:val="center"/>
            </w:pPr>
            <w:r>
              <w:rPr>
                <w:rFonts w:ascii="Times New Roman" w:hAnsi="Times New Roman"/>
                <w:b/>
                <w:sz w:val="20"/>
              </w:rPr>
              <w:t xml:space="preserve">Area</w:t>
            </w:r>
          </w:p>
        </w:tc>
        <w:tc>
          <w:tcPr/>
          <w:p>
            <w:pPr>
              <w:pStyle w:val="Compact"/>
              <w:spacing w:before="60" w:after="60"/>
              <w:ind w:left="72" w:right="72"/>
              <w:jc w:val="center"/>
            </w:pPr>
            <w:r>
              <w:rPr>
                <w:rFonts w:ascii="Times New Roman" w:hAnsi="Times New Roman"/>
                <w:b/>
                <w:sz w:val="20"/>
              </w:rPr>
              <w:t xml:space="preserve">Key Limitation (Now)</w:t>
            </w:r>
          </w:p>
        </w:tc>
        <w:tc>
          <w:tcPr/>
          <w:p>
            <w:pPr>
              <w:pStyle w:val="Compact"/>
              <w:spacing w:before="60" w:after="60"/>
              <w:ind w:left="72" w:right="72"/>
              <w:jc w:val="center"/>
            </w:pPr>
            <w:r>
              <w:rPr>
                <w:rFonts w:ascii="Times New Roman" w:hAnsi="Times New Roman"/>
                <w:b/>
                <w:sz w:val="20"/>
              </w:rPr>
              <w:t xml:space="preserve">Planned Improvement (This Study)</w:t>
            </w:r>
          </w:p>
        </w:tc>
      </w:tr>
      <w:tr>
        <w:tc>
          <w:tcPr/>
          <w:p>
            <w:pPr>
              <w:pStyle w:val="Compact"/>
              <w:spacing w:before="60" w:after="60"/>
              <w:ind w:left="72" w:right="72"/>
            </w:pPr>
            <w:r>
              <w:rPr>
                <w:rFonts w:ascii="Times New Roman" w:hAnsi="Times New Roman"/>
                <w:b/>
                <w:bCs/>
                <w:sz w:val="20"/>
              </w:rPr>
              <w:t xml:space="preserve">Detection</w:t>
            </w:r>
          </w:p>
        </w:tc>
        <w:tc>
          <w:tcPr/>
          <w:p>
            <w:pPr>
              <w:pStyle w:val="Compact"/>
              <w:spacing w:before="60" w:after="60"/>
              <w:ind w:left="72" w:right="72"/>
            </w:pPr>
            <w:r>
              <w:rPr>
                <w:rFonts w:ascii="Times New Roman" w:hAnsi="Times New Roman"/>
                <w:sz w:val="20"/>
              </w:rPr>
              <w:t xml:space="preserve">Theory-derived EMA α=0.3</w:t>
            </w:r>
          </w:p>
        </w:tc>
        <w:tc>
          <w:tcPr/>
          <w:p>
            <w:pPr>
              <w:pStyle w:val="Compact"/>
              <w:spacing w:before="60" w:after="60"/>
              <w:ind w:left="72" w:right="72"/>
            </w:pPr>
            <w:r>
              <w:rPr>
                <w:rFonts w:ascii="Times New Roman" w:hAnsi="Times New Roman"/>
                <w:sz w:val="20"/>
              </w:rPr>
              <w:t xml:space="preserve">✓ Sensitivity analysis (α ∈ {0.1–0.5}); empirical convergence curves + variance tables (Week 10)</w:t>
            </w:r>
          </w:p>
        </w:tc>
      </w:tr>
      <w:tr>
        <w:tc>
          <w:tcPr/>
          <w:p>
            <w:pPr>
              <w:pStyle w:val="Compact"/>
              <w:spacing w:before="60" w:after="60"/>
              <w:ind w:left="72" w:right="72"/>
            </w:pPr>
            <w:r>
              <w:rPr>
                <w:rFonts w:ascii="Times New Roman" w:hAnsi="Times New Roman"/>
                <w:b/>
                <w:bCs/>
                <w:sz w:val="20"/>
              </w:rPr>
              <w:t xml:space="preserve">Personality Validation</w:t>
            </w:r>
          </w:p>
        </w:tc>
        <w:tc>
          <w:tcPr/>
          <w:p>
            <w:pPr>
              <w:pStyle w:val="Compact"/>
              <w:spacing w:before="60" w:after="60"/>
              <w:ind w:left="72" w:right="72"/>
            </w:pPr>
            <w:r>
              <w:rPr>
                <w:rFonts w:ascii="Times New Roman" w:hAnsi="Times New Roman"/>
                <w:sz w:val="20"/>
              </w:rPr>
              <w:t xml:space="preserve">No real caregiver ground-truth</w:t>
            </w:r>
          </w:p>
        </w:tc>
        <w:tc>
          <w:tcPr/>
          <w:p>
            <w:pPr>
              <w:pStyle w:val="Compact"/>
              <w:spacing w:before="60" w:after="60"/>
              <w:ind w:left="72" w:right="72"/>
            </w:pPr>
            <w:r>
              <w:rPr>
                <w:rFonts w:ascii="Times New Roman" w:hAnsi="Times New Roman"/>
                <w:sz w:val="20"/>
              </w:rPr>
              <w:t xml:space="preserve">✓ Real caregiver cohort (n=20-30) validated against BFI-44 (target r≥0.60); gender/age demographics tracked</w:t>
            </w:r>
          </w:p>
        </w:tc>
      </w:tr>
      <w:tr>
        <w:tc>
          <w:tcPr/>
          <w:p>
            <w:pPr>
              <w:pStyle w:val="Compact"/>
              <w:spacing w:before="60" w:after="60"/>
              <w:ind w:left="72" w:right="72"/>
            </w:pPr>
            <w:r>
              <w:rPr>
                <w:rFonts w:ascii="Times New Roman" w:hAnsi="Times New Roman"/>
                <w:b/>
                <w:bCs/>
                <w:sz w:val="20"/>
              </w:rPr>
              <w:t xml:space="preserve">Stress Measurement</w:t>
            </w:r>
          </w:p>
        </w:tc>
        <w:tc>
          <w:tcPr/>
          <w:p>
            <w:pPr>
              <w:pStyle w:val="Compact"/>
              <w:spacing w:before="60" w:after="60"/>
              <w:ind w:left="72" w:right="72"/>
            </w:pPr>
            <w:r>
              <w:rPr>
                <w:rFonts w:ascii="Times New Roman" w:hAnsi="Times New Roman"/>
                <w:sz w:val="20"/>
              </w:rPr>
              <w:t xml:space="preserve">Stress levels 0-4 untested</w:t>
            </w:r>
          </w:p>
        </w:tc>
        <w:tc>
          <w:tcPr/>
          <w:p>
            <w:pPr>
              <w:pStyle w:val="Compact"/>
              <w:spacing w:before="60" w:after="60"/>
              <w:ind w:left="72" w:right="72"/>
            </w:pPr>
            <w:r>
              <w:rPr>
                <w:rFonts w:ascii="Times New Roman" w:hAnsi="Times New Roman"/>
                <w:sz w:val="20"/>
              </w:rPr>
              <w:t xml:space="preserve">✓ Stress level calibration via 100 synthetic examples; human-LLM confusion matrix; κ≥0.70 gate; PSS-10 alignment (r≥0.50) with real caregivers</w:t>
            </w:r>
          </w:p>
        </w:tc>
      </w:tr>
      <w:tr>
        <w:tc>
          <w:tcPr/>
          <w:p>
            <w:pPr>
              <w:pStyle w:val="Compact"/>
              <w:spacing w:before="60" w:after="60"/>
              <w:ind w:left="72" w:right="72"/>
            </w:pPr>
            <w:r>
              <w:rPr>
                <w:rFonts w:ascii="Times New Roman" w:hAnsi="Times New Roman"/>
                <w:b/>
                <w:bCs/>
                <w:sz w:val="20"/>
              </w:rPr>
              <w:t xml:space="preserve">Stress Drivers</w:t>
            </w:r>
          </w:p>
        </w:tc>
        <w:tc>
          <w:tcPr/>
          <w:p>
            <w:pPr>
              <w:pStyle w:val="Compact"/>
              <w:spacing w:before="60" w:after="60"/>
              <w:ind w:left="72" w:right="72"/>
            </w:pPr>
            <w:r>
              <w:rPr>
                <w:rFonts w:ascii="Times New Roman" w:hAnsi="Times New Roman"/>
                <w:sz w:val="20"/>
              </w:rPr>
              <w:t xml:space="preserve">6 drivers unvalidated</w:t>
            </w:r>
          </w:p>
        </w:tc>
        <w:tc>
          <w:tcPr/>
          <w:p>
            <w:pPr>
              <w:pStyle w:val="Compact"/>
              <w:spacing w:before="60" w:after="60"/>
              <w:ind w:left="72" w:right="72"/>
            </w:pPr>
            <w:r>
              <w:rPr>
                <w:rFonts w:ascii="Times New Roman" w:hAnsi="Times New Roman"/>
                <w:sz w:val="20"/>
              </w:rPr>
              <w:t xml:space="preserve">✓ Reduced to 3 drivers (caregiver burden, self-care neglect, benefit navigation); classification study (100 examples) with human-LLM agreement κ≥0.70</w:t>
            </w:r>
          </w:p>
        </w:tc>
      </w:tr>
      <w:tr>
        <w:tc>
          <w:tcPr/>
          <w:p>
            <w:pPr>
              <w:pStyle w:val="Compact"/>
              <w:spacing w:before="60" w:after="60"/>
              <w:ind w:left="72" w:right="72"/>
            </w:pPr>
            <w:r>
              <w:rPr>
                <w:rFonts w:ascii="Times New Roman" w:hAnsi="Times New Roman"/>
                <w:b/>
                <w:bCs/>
                <w:sz w:val="20"/>
              </w:rPr>
              <w:t xml:space="preserve">Engagement</w:t>
            </w:r>
          </w:p>
        </w:tc>
        <w:tc>
          <w:tcPr/>
          <w:p>
            <w:pPr>
              <w:pStyle w:val="Compact"/>
              <w:spacing w:before="60" w:after="60"/>
              <w:ind w:left="72" w:right="72"/>
            </w:pPr>
            <w:r>
              <w:rPr>
                <w:rFonts w:ascii="Times New Roman" w:hAnsi="Times New Roman"/>
                <w:sz w:val="20"/>
              </w:rPr>
              <w:t xml:space="preserve">Formula lacks empirical basis</w:t>
            </w:r>
          </w:p>
        </w:tc>
        <w:tc>
          <w:tcPr/>
          <w:p>
            <w:pPr>
              <w:pStyle w:val="Compact"/>
              <w:spacing w:before="60" w:after="60"/>
              <w:ind w:left="72" w:right="72"/>
            </w:pPr>
            <w:r>
              <w:rPr>
                <w:rFonts w:ascii="Times New Roman" w:hAnsi="Times New Roman"/>
                <w:sz w:val="20"/>
              </w:rPr>
              <w:t xml:space="preserve">✓ Data-driven weights via logistic regression on 50 human-rated examples; AUC≥0.75 cross-validation</w:t>
            </w:r>
          </w:p>
        </w:tc>
      </w:tr>
      <w:tr>
        <w:tc>
          <w:tcPr/>
          <w:p>
            <w:pPr>
              <w:pStyle w:val="Compact"/>
              <w:spacing w:before="60" w:after="60"/>
              <w:ind w:left="72" w:right="72"/>
            </w:pPr>
            <w:r>
              <w:rPr>
                <w:rFonts w:ascii="Times New Roman" w:hAnsi="Times New Roman"/>
                <w:b/>
                <w:bCs/>
                <w:sz w:val="20"/>
              </w:rPr>
              <w:t xml:space="preserve">Regulation</w:t>
            </w:r>
          </w:p>
        </w:tc>
        <w:tc>
          <w:tcPr/>
          <w:p>
            <w:pPr>
              <w:pStyle w:val="Compact"/>
              <w:spacing w:before="60" w:after="60"/>
              <w:ind w:left="72" w:right="72"/>
            </w:pPr>
            <w:r>
              <w:rPr>
                <w:rFonts w:ascii="Times New Roman" w:hAnsi="Times New Roman"/>
                <w:sz w:val="20"/>
              </w:rPr>
              <w:t xml:space="preserve">Theory-mapped directives; no ablation</w:t>
            </w:r>
          </w:p>
        </w:tc>
        <w:tc>
          <w:tcPr/>
          <w:p>
            <w:pPr>
              <w:pStyle w:val="Compact"/>
              <w:spacing w:before="60" w:after="60"/>
              <w:ind w:left="72" w:right="72"/>
            </w:pPr>
            <w:r>
              <w:rPr>
                <w:rFonts w:ascii="Times New Roman" w:hAnsi="Times New Roman"/>
                <w:sz w:val="20"/>
              </w:rPr>
              <w:t xml:space="preserve">✓ Expert appropriateness ratings ≥4.0/5.0 (n=5-8); directive effectiveness scored via baseline comparison (Cohen's d≥0.3)</w:t>
            </w:r>
          </w:p>
        </w:tc>
      </w:tr>
      <w:tr>
        <w:tc>
          <w:tcPr/>
          <w:p>
            <w:pPr>
              <w:pStyle w:val="Compact"/>
              <w:spacing w:before="60" w:after="60"/>
              <w:ind w:left="72" w:right="72"/>
            </w:pPr>
            <w:r>
              <w:rPr>
                <w:rFonts w:ascii="Times New Roman" w:hAnsi="Times New Roman"/>
                <w:b/>
                <w:bCs/>
                <w:sz w:val="20"/>
              </w:rPr>
              <w:t xml:space="preserve">RAG</w:t>
            </w:r>
          </w:p>
        </w:tc>
        <w:tc>
          <w:tcPr/>
          <w:p>
            <w:pPr>
              <w:pStyle w:val="Compact"/>
              <w:spacing w:before="60" w:after="60"/>
              <w:ind w:left="72" w:right="72"/>
            </w:pPr>
            <w:r>
              <w:rPr>
                <w:rFonts w:ascii="Times New Roman" w:hAnsi="Times New Roman"/>
                <w:sz w:val="20"/>
              </w:rPr>
              <w:t xml:space="preserve">Policy retrieval not yet implemented</w:t>
            </w:r>
          </w:p>
        </w:tc>
        <w:tc>
          <w:tcPr/>
          <w:p>
            <w:pPr>
              <w:pStyle w:val="Compact"/>
              <w:spacing w:before="60" w:after="60"/>
              <w:ind w:left="72" w:right="72"/>
            </w:pPr>
            <w:r>
              <w:rPr>
                <w:rFonts w:ascii="Times New Roman" w:hAnsi="Times New Roman"/>
                <w:sz w:val="20"/>
              </w:rPr>
              <w:t xml:space="preserve">✓ Swiss caregiver RAG (2 domains: IV, Hilflosenentschädigung); 20-30 validated Q-A pairs; systematic audit of 250 policy claims; hallucination &lt;5%</w:t>
            </w:r>
          </w:p>
        </w:tc>
      </w:tr>
      <w:tr>
        <w:tc>
          <w:tcPr/>
          <w:p>
            <w:pPr>
              <w:pStyle w:val="Compact"/>
              <w:spacing w:before="60" w:after="60"/>
              <w:ind w:left="72" w:right="72"/>
            </w:pPr>
            <w:r>
              <w:rPr>
                <w:rFonts w:ascii="Times New Roman" w:hAnsi="Times New Roman"/>
                <w:b/>
                <w:bCs/>
                <w:sz w:val="20"/>
              </w:rPr>
              <w:t xml:space="preserve">Evaluation</w:t>
            </w:r>
          </w:p>
        </w:tc>
        <w:tc>
          <w:tcPr/>
          <w:p>
            <w:pPr>
              <w:pStyle w:val="Compact"/>
              <w:spacing w:before="60" w:after="60"/>
              <w:ind w:left="72" w:right="72"/>
            </w:pPr>
            <w:r>
              <w:rPr>
                <w:rFonts w:ascii="Times New Roman" w:hAnsi="Times New Roman"/>
                <w:sz w:val="20"/>
              </w:rPr>
              <w:t xml:space="preserve">LLM evaluator only; no κ gate</w:t>
            </w:r>
          </w:p>
        </w:tc>
        <w:tc>
          <w:tcPr/>
          <w:p>
            <w:pPr>
              <w:pStyle w:val="Compact"/>
              <w:spacing w:before="60" w:after="60"/>
              <w:ind w:left="72" w:right="72"/>
            </w:pPr>
            <w:r>
              <w:rPr>
                <w:rFonts w:ascii="Times New Roman" w:hAnsi="Times New Roman"/>
                <w:sz w:val="20"/>
              </w:rPr>
              <w:t xml:space="preserve">✓ Human expert evaluation (2-3 domain specialists): 30% of synthetic (n≥75) + 100% of real (60-90 turns) scored independently; inter-rater κ≥0.75 team certification; κ≥0.70 human-LLM alignment gate</w:t>
            </w:r>
          </w:p>
        </w:tc>
      </w:tr>
      <w:tr>
        <w:tc>
          <w:tcPr/>
          <w:p>
            <w:pPr>
              <w:pStyle w:val="Compact"/>
              <w:spacing w:before="60" w:after="60"/>
              <w:ind w:left="72" w:right="72"/>
            </w:pPr>
            <w:r>
              <w:rPr>
                <w:rFonts w:ascii="Times New Roman" w:hAnsi="Times New Roman"/>
                <w:b/>
                <w:bCs/>
                <w:sz w:val="20"/>
              </w:rPr>
              <w:t xml:space="preserve">Baselines</w:t>
            </w:r>
          </w:p>
        </w:tc>
        <w:tc>
          <w:tcPr/>
          <w:p>
            <w:pPr>
              <w:pStyle w:val="Compact"/>
              <w:spacing w:before="60" w:after="60"/>
              <w:ind w:left="72" w:right="72"/>
            </w:pPr>
            <w:r>
              <w:rPr>
                <w:rFonts w:ascii="Times New Roman" w:hAnsi="Times New Roman"/>
                <w:sz w:val="20"/>
              </w:rPr>
              <w:t xml:space="preserve">No baseline comparisons</w:t>
            </w:r>
          </w:p>
        </w:tc>
        <w:tc>
          <w:tcPr/>
          <w:p>
            <w:pPr>
              <w:pStyle w:val="Compact"/>
              <w:spacing w:before="60" w:after="60"/>
              <w:ind w:left="72" w:right="72"/>
            </w:pPr>
            <w:r>
              <w:rPr>
                <w:rFonts w:ascii="Times New Roman" w:hAnsi="Times New Roman"/>
                <w:sz w:val="20"/>
              </w:rPr>
              <w:t xml:space="preserve">✓ Three baselines (Generic Non-Adaptive, Memory-Only, Policy-Only) vs. Adaptive; matched A/B comparisons (n=20 each); all scored on same 5 criteria by human experts; Cohen's d effect sizes calculated</w:t>
            </w:r>
          </w:p>
        </w:tc>
      </w:tr>
      <w:tr>
        <w:tc>
          <w:tcPr/>
          <w:p>
            <w:pPr>
              <w:pStyle w:val="Compact"/>
              <w:spacing w:before="60" w:after="60"/>
              <w:ind w:left="72" w:right="72"/>
            </w:pPr>
            <w:r>
              <w:rPr>
                <w:rFonts w:ascii="Times New Roman" w:hAnsi="Times New Roman"/>
                <w:b/>
                <w:bCs/>
                <w:sz w:val="20"/>
              </w:rPr>
              <w:t xml:space="preserve">Crisis Protocol</w:t>
            </w:r>
          </w:p>
        </w:tc>
        <w:tc>
          <w:tcPr/>
          <w:p>
            <w:pPr>
              <w:pStyle w:val="Compact"/>
              <w:spacing w:before="60" w:after="60"/>
              <w:ind w:left="72" w:right="72"/>
            </w:pPr>
            <w:r>
              <w:rPr>
                <w:rFonts w:ascii="Times New Roman" w:hAnsi="Times New Roman"/>
                <w:sz w:val="20"/>
              </w:rPr>
              <w:t xml:space="preserve">Detection mentioned; no IRB/procedures</w:t>
            </w:r>
          </w:p>
        </w:tc>
        <w:tc>
          <w:tcPr/>
          <w:p>
            <w:pPr>
              <w:pStyle w:val="Compact"/>
              <w:spacing w:before="60" w:after="60"/>
              <w:ind w:left="72" w:right="72"/>
            </w:pPr>
            <w:r>
              <w:rPr>
                <w:rFonts w:ascii="Times New Roman" w:hAnsi="Times New Roman"/>
                <w:sz w:val="20"/>
              </w:rPr>
              <w:t xml:space="preserve">✓ Separate IRB protocol approved (Weeks 1-4); automated crisis line contacts (TeleFon 143, 112); researcher notification protocol; team training (2h, ≥80% certification); secure incident log</w:t>
            </w:r>
          </w:p>
        </w:tc>
      </w:tr>
      <w:tr>
        <w:tc>
          <w:tcPr/>
          <w:p>
            <w:pPr>
              <w:pStyle w:val="Compact"/>
              <w:spacing w:before="60" w:after="60"/>
              <w:ind w:left="72" w:right="72"/>
            </w:pPr>
            <w:r>
              <w:rPr>
                <w:rFonts w:ascii="Times New Roman" w:hAnsi="Times New Roman"/>
                <w:b/>
                <w:bCs/>
                <w:sz w:val="20"/>
              </w:rPr>
              <w:t xml:space="preserve">Audit Scope</w:t>
            </w:r>
          </w:p>
        </w:tc>
        <w:tc>
          <w:tcPr/>
          <w:p>
            <w:pPr>
              <w:pStyle w:val="Compact"/>
              <w:spacing w:before="60" w:after="60"/>
              <w:ind w:left="72" w:right="72"/>
            </w:pPr>
            <w:r>
              <w:rPr>
                <w:rFonts w:ascii="Times New Roman" w:hAnsi="Times New Roman"/>
                <w:sz w:val="20"/>
              </w:rPr>
              <w:t xml:space="preserve">10-15% human audit</w:t>
            </w:r>
          </w:p>
        </w:tc>
        <w:tc>
          <w:tcPr/>
          <w:p>
            <w:pPr>
              <w:pStyle w:val="Compact"/>
              <w:spacing w:before="60" w:after="60"/>
              <w:ind w:left="72" w:right="72"/>
            </w:pPr>
            <w:r>
              <w:rPr>
                <w:rFonts w:ascii="Times New Roman" w:hAnsi="Times New Roman"/>
                <w:sz w:val="20"/>
              </w:rPr>
              <w:t xml:space="preserve">✓ Expanded to 30% audit (n≥75 synthetic + ~80 caregiver turns); 2-rater blind scoring; quality checks after every 20-30 responses; Fleiss' κ≥0.75 ongoing monitoring</w:t>
            </w:r>
          </w:p>
        </w:tc>
      </w:tr>
      <w:tr>
        <w:tc>
          <w:tcPr/>
          <w:p>
            <w:pPr>
              <w:pStyle w:val="Compact"/>
              <w:spacing w:before="60" w:after="60"/>
              <w:ind w:left="72" w:right="72"/>
            </w:pPr>
            <w:r>
              <w:rPr>
                <w:rFonts w:ascii="Times New Roman" w:hAnsi="Times New Roman"/>
                <w:b/>
                <w:bCs/>
                <w:sz w:val="20"/>
              </w:rPr>
              <w:t xml:space="preserve">External Validity</w:t>
            </w:r>
          </w:p>
        </w:tc>
        <w:tc>
          <w:tcPr/>
          <w:p>
            <w:pPr>
              <w:pStyle w:val="Compact"/>
              <w:spacing w:before="60" w:after="60"/>
              <w:ind w:left="72" w:right="72"/>
            </w:pPr>
            <w:r>
              <w:rPr>
                <w:rFonts w:ascii="Times New Roman" w:hAnsi="Times New Roman"/>
                <w:sz w:val="20"/>
              </w:rPr>
              <w:t xml:space="preserve">Synthetic-only assessment</w:t>
            </w:r>
          </w:p>
        </w:tc>
        <w:tc>
          <w:tcPr/>
          <w:p>
            <w:pPr>
              <w:pStyle w:val="Compact"/>
              <w:spacing w:before="60" w:after="60"/>
              <w:ind w:left="72" w:right="72"/>
            </w:pPr>
            <w:r>
              <w:rPr>
                <w:rFonts w:ascii="Times New Roman" w:hAnsi="Times New Roman"/>
                <w:sz w:val="20"/>
              </w:rPr>
              <w:t xml:space="preserve">✓ Real caregiver validation (n=20-30) with BFI-44/PSS-10 ground-truth; explicit limitations documented in abstract &amp; RQ5</w:t>
            </w:r>
          </w:p>
        </w:tc>
      </w:tr>
      <w:tr>
        <w:tc>
          <w:tcPr/>
          <w:p>
            <w:pPr>
              <w:pStyle w:val="Compact"/>
              <w:spacing w:before="60" w:after="60"/>
              <w:ind w:left="72" w:right="72"/>
            </w:pPr>
            <w:r>
              <w:rPr>
                <w:rFonts w:ascii="Times New Roman" w:hAnsi="Times New Roman"/>
                <w:b/>
                <w:bCs/>
                <w:sz w:val="20"/>
              </w:rPr>
              <w:t xml:space="preserve">Reusability</w:t>
            </w:r>
          </w:p>
        </w:tc>
        <w:tc>
          <w:tcPr/>
          <w:p>
            <w:pPr>
              <w:pStyle w:val="Compact"/>
              <w:spacing w:before="60" w:after="60"/>
              <w:ind w:left="72" w:right="72"/>
            </w:pPr>
            <w:r>
              <w:rPr>
                <w:rFonts w:ascii="Times New Roman" w:hAnsi="Times New Roman"/>
                <w:sz w:val="20"/>
              </w:rPr>
              <w:t xml:space="preserve">Policy-pack transfer untested</w:t>
            </w:r>
          </w:p>
        </w:tc>
        <w:tc>
          <w:tcPr/>
          <w:p>
            <w:pPr>
              <w:pStyle w:val="Compact"/>
              <w:spacing w:before="60" w:after="60"/>
              <w:ind w:left="72" w:right="72"/>
            </w:pPr>
            <w:r>
              <w:rPr>
                <w:rFonts w:ascii="Times New Roman" w:hAnsi="Times New Roman"/>
                <w:sz w:val="20"/>
              </w:rPr>
              <w:t xml:space="preserve">✓ Designed for policy-pack modularity; transfer readiness (≤30 min swap) demonstrated via IV↔Hilflos interchangeability test (Week 8-9)</w:t>
            </w:r>
          </w:p>
        </w:tc>
      </w:tr>
      <w:tr>
        <w:tc>
          <w:tcPr/>
          <w:p>
            <w:pPr>
              <w:pStyle w:val="Compact"/>
              <w:spacing w:before="60" w:after="60"/>
              <w:ind w:left="72" w:right="72"/>
            </w:pPr>
            <w:r>
              <w:rPr>
                <w:rFonts w:ascii="Times New Roman" w:hAnsi="Times New Roman"/>
                <w:b/>
                <w:bCs/>
                <w:sz w:val="20"/>
              </w:rPr>
              <w:t xml:space="preserve">Ethics/Bias</w:t>
            </w:r>
          </w:p>
        </w:tc>
        <w:tc>
          <w:tcPr/>
          <w:p>
            <w:pPr>
              <w:pStyle w:val="Compact"/>
              <w:spacing w:before="60" w:after="60"/>
              <w:ind w:left="72" w:right="72"/>
            </w:pPr>
            <w:r>
              <w:rPr>
                <w:rFonts w:ascii="Times New Roman" w:hAnsi="Times New Roman"/>
                <w:sz w:val="20"/>
              </w:rPr>
              <w:t xml:space="preserve">Intersectional fairness untested</w:t>
            </w:r>
          </w:p>
        </w:tc>
        <w:tc>
          <w:tcPr/>
          <w:p>
            <w:pPr>
              <w:pStyle w:val="Compact"/>
              <w:spacing w:before="60" w:after="60"/>
              <w:ind w:left="72" w:right="72"/>
            </w:pPr>
            <w:r>
              <w:rPr>
                <w:rFonts w:ascii="Times New Roman" w:hAnsi="Times New Roman"/>
                <w:sz w:val="20"/>
              </w:rPr>
              <w:t xml:space="preserve">✓ Participant demographics (gender, age, care-recipient type) tracked; crisis protocol fully formaliz; FADP compliance audited</w:t>
            </w:r>
          </w:p>
        </w:tc>
      </w:tr>
      <w:tr>
        <w:tc>
          <w:tcPr/>
          <w:p>
            <w:pPr>
              <w:pStyle w:val="Compact"/>
              <w:spacing w:before="60" w:after="60"/>
              <w:ind w:left="72" w:right="72"/>
            </w:pPr>
            <w:r>
              <w:rPr>
                <w:rFonts w:ascii="Times New Roman" w:hAnsi="Times New Roman"/>
                <w:b/>
                <w:bCs/>
                <w:sz w:val="20"/>
              </w:rPr>
              <w:t xml:space="preserve">Future Research</w:t>
            </w:r>
          </w:p>
        </w:tc>
        <w:tc>
          <w:tcPr/>
          <w:p>
            <w:pPr>
              <w:pStyle w:val="Compact"/>
              <w:spacing w:before="60" w:after="60"/>
              <w:ind w:left="72" w:right="72"/>
            </w:pPr>
            <w:r>
              <w:rPr>
                <w:rFonts w:ascii="Times New Roman" w:hAnsi="Times New Roman"/>
                <w:sz w:val="20"/>
              </w:rPr>
              <w:t xml:space="preserve">No clear roadmap for clinical trials</w:t>
            </w:r>
          </w:p>
        </w:tc>
        <w:tc>
          <w:tcPr/>
          <w:p>
            <w:pPr>
              <w:pStyle w:val="Compact"/>
              <w:spacing w:before="60" w:after="60"/>
              <w:ind w:left="72" w:right="72"/>
            </w:pPr>
            <w:r>
              <w:rPr>
                <w:rFonts w:ascii="Times New Roman" w:hAnsi="Times New Roman"/>
                <w:sz w:val="20"/>
              </w:rPr>
              <w:t xml:space="preserve">✓ Thesis phase defers clinical outcome measurement; Future Research Directions (Section 7.1) outline n=150+ RCT with CBI/PSS-10 clinical measures as separate study</w:t>
            </w:r>
          </w:p>
        </w:tc>
      </w:tr>
    </w:tbl>
    <w:p>
      <w:pPr>
        <w:pStyle w:val="BodyText"/>
      </w:pPr>
      <w:r>
        <w:t xml:space="preserve">Notes: "✓" indicates improvements integrated into THIS study (Weeks 1-20); remaining items deferred to thesis/future phases. This study establishes validation methodology suitable for clinical research foundation.</w:t>
      </w:r>
    </w:p>
    <w:bookmarkEnd w:id="53"/>
    <w:bookmarkEnd w:id="54"/>
    <w:bookmarkStart w:id="88"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5">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6">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7">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8">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59">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0">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1">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2">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3">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4">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65">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66">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7">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68">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69">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0">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1">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2">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3">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4">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75">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76">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77">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8">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79">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0">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1">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82">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83">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84">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85">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86">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7">
        <w:r>
          <w:rPr>
            <w:rStyle w:val="Hyperlink"/>
          </w:rPr>
          <w:t xml:space="preserve">https://doi.org/10.48550/arXiv.2308.11584</w:t>
        </w:r>
      </w:hyperlink>
    </w:p>
    <w:p>
      <w:r>
        <w:pict>
          <v:rect style="width:0;height:1.5pt" o:hralign="center" o:hrstd="t" o:hr="t"/>
        </w:pict>
      </w:r>
    </w:p>
    <w:bookmarkEnd w:id="88"/>
    <w:bookmarkStart w:id="96"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89"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3"/>
        </w:numPr>
      </w:pPr>
      <w:r>
        <w:t xml:space="preserve">AHV/AVS (Old-Age and Survivors Insurance): federal overview, eligibility, benefits</w:t>
      </w:r>
    </w:p>
    <w:p>
      <w:pPr>
        <w:pStyle w:val="Compact"/>
        <w:numPr>
          <w:ilvl w:val="0"/>
          <w:numId w:val="1063"/>
        </w:numPr>
      </w:pPr>
      <w:r>
        <w:t xml:space="preserve">IV/AI (Invalidity Insurance): eligibility criteria, application steps, documentation requirements</w:t>
      </w:r>
    </w:p>
    <w:p>
      <w:pPr>
        <w:pStyle w:val="Compact"/>
        <w:numPr>
          <w:ilvl w:val="0"/>
          <w:numId w:val="1063"/>
        </w:numPr>
      </w:pPr>
      <w:r>
        <w:t xml:space="preserve">Hilflosenentschädigung (helplessness allowance): definitions, degree levels, application flow</w:t>
      </w:r>
    </w:p>
    <w:p>
      <w:pPr>
        <w:pStyle w:val="Compact"/>
        <w:numPr>
          <w:ilvl w:val="0"/>
          <w:numId w:val="1063"/>
        </w:numPr>
      </w:pPr>
      <w:r>
        <w:t xml:space="preserve">Ergänzungsleistungen (EL, supplementary benefits): means-testing, thresholds, forms</w:t>
      </w:r>
    </w:p>
    <w:p>
      <w:pPr>
        <w:pStyle w:val="Compact"/>
        <w:numPr>
          <w:ilvl w:val="0"/>
          <w:numId w:val="1063"/>
        </w:numPr>
      </w:pPr>
      <w:r>
        <w:t xml:space="preserve">Entlastungsangebote/Respite care: national directories, canton-level offers and contact points</w:t>
      </w:r>
    </w:p>
    <w:p>
      <w:pPr>
        <w:pStyle w:val="Compact"/>
        <w:numPr>
          <w:ilvl w:val="0"/>
          <w:numId w:val="1063"/>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89"/>
    <w:bookmarkStart w:id="90"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4"/>
        </w:numPr>
      </w:pPr>
      <w:r>
        <w:t xml:space="preserve">This prompt is executed by the Verification Node in the N8N workflow (see Section 4.1, Table 3)</w:t>
      </w:r>
    </w:p>
    <w:p>
      <w:pPr>
        <w:pStyle w:val="Compact"/>
        <w:numPr>
          <w:ilvl w:val="0"/>
          <w:numId w:val="1064"/>
        </w:numPr>
      </w:pPr>
      <w:r>
        <w:t xml:space="preserve">Model: GPT-4.1 or Gemini 2.5 Pro with temperature=0 for consistency</w:t>
      </w:r>
    </w:p>
    <w:p>
      <w:pPr>
        <w:pStyle w:val="Compact"/>
        <w:numPr>
          <w:ilvl w:val="0"/>
          <w:numId w:val="1064"/>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4"/>
        </w:numPr>
      </w:pPr>
      <w:r>
        <w:t xml:space="preserve">Output is parsed using regex pattern to extract five criterion scores</w:t>
      </w:r>
    </w:p>
    <w:p>
      <w:pPr>
        <w:pStyle w:val="Compact"/>
        <w:numPr>
          <w:ilvl w:val="0"/>
          <w:numId w:val="1064"/>
        </w:numPr>
      </w:pPr>
      <w:r>
        <w:t xml:space="preserve">Failed parses default to neutral baseline scores (all "Partial") to maintain workflow stability</w:t>
      </w:r>
    </w:p>
    <w:bookmarkEnd w:id="90"/>
    <w:bookmarkStart w:id="91"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on"/>
        </w:trPr>
        <w:tc>
          <w:tcPr/>
          <w:p>
            <w:pPr>
              <w:pStyle w:val="Compact"/>
              <w:spacing w:before="60" w:after="60"/>
              <w:ind w:left="72" w:right="72"/>
              <w:jc w:val="center"/>
            </w:pPr>
            <w:r>
              <w:rPr>
                <w:rFonts w:ascii="Times New Roman" w:hAnsi="Times New Roman"/>
                <w:b/>
                <w:sz w:val="20"/>
              </w:rPr>
              <w:t xml:space="preserve">Criterion</w:t>
            </w:r>
          </w:p>
        </w:tc>
        <w:tc>
          <w:tcPr/>
          <w:p>
            <w:pPr>
              <w:pStyle w:val="Compact"/>
              <w:spacing w:before="60" w:after="60"/>
              <w:ind w:left="72" w:right="72"/>
              <w:jc w:val="center"/>
            </w:pPr>
            <w:r>
              <w:rPr>
                <w:rFonts w:ascii="Times New Roman" w:hAnsi="Times New Roman"/>
                <w:b/>
                <w:sz w:val="20"/>
              </w:rPr>
              <w:t xml:space="preserve">Scoring Guide</w:t>
            </w:r>
          </w:p>
        </w:tc>
      </w:tr>
      <w:tr>
        <w:tc>
          <w:tcPr/>
          <w:p>
            <w:pPr>
              <w:pStyle w:val="Compact"/>
              <w:spacing w:before="60" w:after="60"/>
              <w:ind w:left="72" w:right="72"/>
            </w:pPr>
            <w:r>
              <w:rPr>
                <w:rFonts w:ascii="Times New Roman" w:hAnsi="Times New Roman"/>
                <w:b/>
                <w:bCs/>
                <w:sz w:val="20"/>
              </w:rPr>
              <w:t xml:space="preserve">Detection Accuracy</w:t>
            </w:r>
          </w:p>
        </w:tc>
        <w:tc>
          <w:tcPr/>
          <w:p>
            <w:pPr>
              <w:pStyle w:val="Compact"/>
              <w:spacing w:before="60" w:after="60"/>
              <w:ind w:left="72" w:right="72"/>
            </w:pPr>
            <w:r>
              <w:rPr>
                <w:rFonts w:ascii="Times New Roman" w:hAnsi="Times New Roman"/>
                <w:sz w:val="20"/>
              </w:rPr>
              <w:t xml:space="preserve">Yes (2): Clear trait indicators match detected values. Partial (1): Some alignment. No (0): Poor alignment.</w:t>
            </w:r>
          </w:p>
        </w:tc>
      </w:tr>
      <w:tr>
        <w:tc>
          <w:tcPr/>
          <w:p>
            <w:pPr>
              <w:pStyle w:val="Compact"/>
              <w:spacing w:before="60" w:after="60"/>
              <w:ind w:left="72" w:right="72"/>
            </w:pPr>
            <w:r>
              <w:rPr>
                <w:rFonts w:ascii="Times New Roman" w:hAnsi="Times New Roman"/>
                <w:b/>
                <w:bCs/>
                <w:sz w:val="20"/>
              </w:rPr>
              <w:t xml:space="preserve">Regulation Effectiveness</w:t>
            </w:r>
          </w:p>
        </w:tc>
        <w:tc>
          <w:tcPr/>
          <w:p>
            <w:pPr>
              <w:pStyle w:val="Compact"/>
              <w:spacing w:before="60" w:after="60"/>
              <w:ind w:left="72" w:right="72"/>
            </w:pPr>
            <w:r>
              <w:rPr>
                <w:rFonts w:ascii="Times New Roman" w:hAnsi="Times New Roman"/>
                <w:sz w:val="20"/>
              </w:rPr>
              <w:t xml:space="preserve">Yes: All directives correctly applied. Partial: Minor inconsistencies. No: Directives ignored.</w:t>
            </w:r>
          </w:p>
        </w:tc>
      </w:tr>
      <w:tr>
        <w:tc>
          <w:tcPr/>
          <w:p>
            <w:pPr>
              <w:pStyle w:val="Compact"/>
              <w:spacing w:before="60" w:after="60"/>
              <w:ind w:left="72" w:right="72"/>
            </w:pPr>
            <w:r>
              <w:rPr>
                <w:rFonts w:ascii="Times New Roman" w:hAnsi="Times New Roman"/>
                <w:b/>
                <w:bCs/>
                <w:sz w:val="20"/>
              </w:rPr>
              <w:t xml:space="preserve">Emotional Tone</w:t>
            </w:r>
          </w:p>
        </w:tc>
        <w:tc>
          <w:tcPr/>
          <w:p>
            <w:pPr>
              <w:pStyle w:val="Compact"/>
              <w:spacing w:before="60" w:after="60"/>
              <w:ind w:left="72" w:right="72"/>
            </w:pPr>
            <w:r>
              <w:rPr>
                <w:rFonts w:ascii="Times New Roman" w:hAnsi="Times New Roman"/>
                <w:sz w:val="20"/>
              </w:rPr>
              <w:t xml:space="preserve">Yes: Tone perfectly suited to state/personality. Partial: Generally appropriate. No: Inappropriate.</w:t>
            </w:r>
          </w:p>
        </w:tc>
      </w:tr>
      <w:tr>
        <w:tc>
          <w:tcPr/>
          <w:p>
            <w:pPr>
              <w:pStyle w:val="Compact"/>
              <w:spacing w:before="60" w:after="60"/>
              <w:ind w:left="72" w:right="72"/>
            </w:pPr>
            <w:r>
              <w:rPr>
                <w:rFonts w:ascii="Times New Roman" w:hAnsi="Times New Roman"/>
                <w:b/>
                <w:bCs/>
                <w:sz w:val="20"/>
              </w:rPr>
              <w:t xml:space="preserve">Relevance &amp; Coherence</w:t>
            </w:r>
          </w:p>
        </w:tc>
        <w:tc>
          <w:tcPr/>
          <w:p>
            <w:pPr>
              <w:pStyle w:val="Compact"/>
              <w:spacing w:before="60" w:after="60"/>
              <w:ind w:left="72" w:right="72"/>
            </w:pPr>
            <w:r>
              <w:rPr>
                <w:rFonts w:ascii="Times New Roman" w:hAnsi="Times New Roman"/>
                <w:sz w:val="20"/>
              </w:rPr>
              <w:t xml:space="preserve">Yes: Highly relevant, coherent response. Partial: Generally relevant. No: Off-topic/incoherent.</w:t>
            </w:r>
          </w:p>
        </w:tc>
      </w:tr>
      <w:tr>
        <w:tc>
          <w:tcPr/>
          <w:p>
            <w:pPr>
              <w:pStyle w:val="Compact"/>
              <w:spacing w:before="60" w:after="60"/>
              <w:ind w:left="72" w:right="72"/>
            </w:pPr>
            <w:r>
              <w:rPr>
                <w:rFonts w:ascii="Times New Roman" w:hAnsi="Times New Roman"/>
                <w:b/>
                <w:bCs/>
                <w:sz w:val="20"/>
              </w:rPr>
              <w:t xml:space="preserve">Personality Needs</w:t>
            </w:r>
          </w:p>
        </w:tc>
        <w:tc>
          <w:tcPr/>
          <w:p>
            <w:pPr>
              <w:pStyle w:val="Compact"/>
              <w:spacing w:before="60" w:after="60"/>
              <w:ind w:left="72" w:right="72"/>
            </w:pPr>
            <w:r>
              <w:rPr>
                <w:rFonts w:ascii="Times New Roman" w:hAnsi="Times New Roman"/>
                <w:sz w:val="20"/>
              </w:rP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1"/>
    <w:bookmarkStart w:id="92"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92"/>
    <w:bookmarkStart w:id="93"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90"/>
        <w:gridCol w:w="990"/>
        <w:gridCol w:w="990"/>
        <w:gridCol w:w="990"/>
        <w:gridCol w:w="990"/>
        <w:gridCol w:w="990"/>
        <w:gridCol w:w="990"/>
        <w:gridCol w:w="990"/>
      </w:tblGrid>
      <w:tr>
        <w:trPr>
          <w:tblHeader w:val="on"/>
        </w:trPr>
        <w:tc>
          <w:tcPr/>
          <w:p>
            <w:pPr>
              <w:pStyle w:val="Compact"/>
              <w:spacing w:before="60" w:after="60"/>
              <w:ind w:left="72" w:right="72"/>
              <w:jc w:val="center"/>
            </w:pPr>
            <w:r>
              <w:rPr>
                <w:rFonts w:ascii="Times New Roman" w:hAnsi="Times New Roman"/>
                <w:b/>
                <w:sz w:val="20"/>
              </w:rPr>
              <w:t xml:space="preserve">Profile Type</w:t>
            </w:r>
          </w:p>
        </w:tc>
        <w:tc>
          <w:tcPr/>
          <w:p>
            <w:pPr>
              <w:pStyle w:val="Compact"/>
              <w:spacing w:before="60" w:after="60"/>
              <w:ind w:left="72" w:right="72"/>
              <w:jc w:val="center"/>
            </w:pPr>
            <w:r>
              <w:rPr>
                <w:rFonts w:ascii="Times New Roman" w:hAnsi="Times New Roman"/>
                <w:b/>
                <w:sz w:val="20"/>
              </w:rPr>
              <w:t xml:space="preserve">O</w:t>
            </w:r>
          </w:p>
        </w:tc>
        <w:tc>
          <w:tcPr/>
          <w:p>
            <w:pPr>
              <w:pStyle w:val="Compact"/>
              <w:spacing w:before="60" w:after="60"/>
              <w:ind w:left="72" w:right="72"/>
              <w:jc w:val="center"/>
            </w:pPr>
            <w:r>
              <w:rPr>
                <w:rFonts w:ascii="Times New Roman" w:hAnsi="Times New Roman"/>
                <w:b/>
                <w:sz w:val="20"/>
              </w:rPr>
              <w:t xml:space="preserve">C</w:t>
            </w:r>
          </w:p>
        </w:tc>
        <w:tc>
          <w:tcPr/>
          <w:p>
            <w:pPr>
              <w:pStyle w:val="Compact"/>
              <w:spacing w:before="60" w:after="60"/>
              <w:ind w:left="72" w:right="72"/>
              <w:jc w:val="center"/>
            </w:pPr>
            <w:r>
              <w:rPr>
                <w:rFonts w:ascii="Times New Roman" w:hAnsi="Times New Roman"/>
                <w:b/>
                <w:sz w:val="20"/>
              </w:rPr>
              <w:t xml:space="preserve">E</w:t>
            </w:r>
          </w:p>
        </w:tc>
        <w:tc>
          <w:tcPr/>
          <w:p>
            <w:pPr>
              <w:pStyle w:val="Compact"/>
              <w:spacing w:before="60" w:after="60"/>
              <w:ind w:left="72" w:right="72"/>
              <w:jc w:val="center"/>
            </w:pPr>
            <w:r>
              <w:rPr>
                <w:rFonts w:ascii="Times New Roman" w:hAnsi="Times New Roman"/>
                <w:b/>
                <w:sz w:val="20"/>
              </w:rPr>
              <w:t xml:space="preserve">A</w:t>
            </w:r>
          </w:p>
        </w:tc>
        <w:tc>
          <w:tcPr/>
          <w:p>
            <w:pPr>
              <w:pStyle w:val="Compact"/>
              <w:spacing w:before="60" w:after="60"/>
              <w:ind w:left="72" w:right="72"/>
              <w:jc w:val="center"/>
            </w:pPr>
            <w:r>
              <w:rPr>
                <w:rFonts w:ascii="Times New Roman" w:hAnsi="Times New Roman"/>
                <w:b/>
                <w:sz w:val="20"/>
              </w:rPr>
              <w:t xml:space="preserve">N</w:t>
            </w:r>
          </w:p>
        </w:tc>
        <w:tc>
          <w:tcPr/>
          <w:p>
            <w:pPr>
              <w:pStyle w:val="Compact"/>
              <w:spacing w:before="60" w:after="60"/>
              <w:ind w:left="72" w:right="72"/>
              <w:jc w:val="center"/>
            </w:pPr>
            <w:r>
              <w:rPr>
                <w:rFonts w:ascii="Times New Roman" w:hAnsi="Times New Roman"/>
                <w:b/>
                <w:sz w:val="20"/>
              </w:rPr>
              <w:t xml:space="preserve">Behavioral Characteristics</w:t>
            </w:r>
          </w:p>
        </w:tc>
        <w:tc>
          <w:tcPr/>
          <w:p>
            <w:pPr>
              <w:pStyle w:val="Compact"/>
              <w:spacing w:before="60" w:after="60"/>
              <w:ind w:left="72" w:right="72"/>
              <w:jc w:val="center"/>
            </w:pPr>
            <w:r>
              <w:rPr>
                <w:rFonts w:ascii="Times New Roman" w:hAnsi="Times New Roman"/>
                <w:b/>
                <w:sz w:val="20"/>
              </w:rPr>
              <w:t xml:space="preserve">Use in Study</w:t>
            </w:r>
          </w:p>
        </w:tc>
      </w:tr>
      <w:tr>
        <w:tc>
          <w:tcPr/>
          <w:p>
            <w:pPr>
              <w:pStyle w:val="Compact"/>
              <w:spacing w:before="60" w:after="60"/>
              <w:ind w:left="72" w:right="72"/>
            </w:pPr>
            <w:r>
              <w:rPr>
                <w:rFonts w:ascii="Times New Roman" w:hAnsi="Times New Roman"/>
                <w:b/>
                <w:bCs/>
                <w:sz w:val="20"/>
              </w:rPr>
              <w:t xml:space="preserve">Type A: High OCEAN</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(low)</w:t>
            </w:r>
          </w:p>
        </w:tc>
        <w:tc>
          <w:tcPr/>
          <w:p>
            <w:pPr>
              <w:pStyle w:val="Compact"/>
              <w:spacing w:before="60" w:after="60"/>
              <w:ind w:left="72" w:right="72"/>
            </w:pPr>
            <w:r>
              <w:rPr>
                <w:rFonts w:ascii="Times New Roman" w:hAnsi="Times New Roman"/>
                <w:sz w:val="20"/>
              </w:rPr>
              <w:t xml:space="preserve">Curious, organized, sociable, cooperative, emotionally stable. Responds well to novelty, structure, collaborative tone, and confident guidance.</w:t>
            </w:r>
          </w:p>
        </w:tc>
        <w:tc>
          <w:tcPr/>
          <w:p>
            <w:pPr>
              <w:pStyle w:val="Compact"/>
              <w:spacing w:before="60" w:after="60"/>
              <w:ind w:left="72" w:right="72"/>
            </w:pPr>
            <w:r>
              <w:rPr>
                <w:rFonts w:ascii="Times New Roman" w:hAnsi="Times New Roman"/>
                <w:sz w:val="20"/>
              </w:rPr>
              <w:t xml:space="preserve">Tests system adaptation to highly functional, proactive users</w:t>
            </w:r>
          </w:p>
        </w:tc>
      </w:tr>
      <w:tr>
        <w:tc>
          <w:tcPr/>
          <w:p>
            <w:pPr>
              <w:pStyle w:val="Compact"/>
              <w:spacing w:before="60" w:after="60"/>
              <w:ind w:left="72" w:right="72"/>
            </w:pPr>
            <w:r>
              <w:rPr>
                <w:rFonts w:ascii="Times New Roman" w:hAnsi="Times New Roman"/>
                <w:b/>
                <w:bCs/>
                <w:sz w:val="20"/>
              </w:rPr>
              <w:t xml:space="preserve">Type B: Low OCEAN</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sz w:val="20"/>
              </w:rPr>
              <w:t xml:space="preserve">-0.8</w:t>
            </w:r>
          </w:p>
        </w:tc>
        <w:tc>
          <w:tcPr/>
          <w:p>
            <w:pPr>
              <w:pStyle w:val="Compact"/>
              <w:spacing w:before="60" w:after="60"/>
              <w:ind w:left="72" w:right="72"/>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(high)</w:t>
            </w:r>
          </w:p>
        </w:tc>
        <w:tc>
          <w:tcPr/>
          <w:p>
            <w:pPr>
              <w:pStyle w:val="Compact"/>
              <w:spacing w:before="60" w:after="60"/>
              <w:ind w:left="72" w:right="72"/>
            </w:pPr>
            <w:r>
              <w:rPr>
                <w:rFonts w:ascii="Times New Roman" w:hAnsi="Times New Roman"/>
                <w:sz w:val="20"/>
              </w:rPr>
              <w:t xml:space="preserve">Prefers familiarity, flexible plans, solitary work, autonomy, and reassurance. Needs calm tone, familiar examples, and extra emotional support.</w:t>
            </w:r>
          </w:p>
        </w:tc>
        <w:tc>
          <w:tcPr/>
          <w:p>
            <w:pPr>
              <w:pStyle w:val="Compact"/>
              <w:spacing w:before="60" w:after="60"/>
              <w:ind w:left="72" w:right="72"/>
            </w:pPr>
            <w:r>
              <w:rPr>
                <w:rFonts w:ascii="Times New Roman" w:hAnsi="Times New Roman"/>
                <w:sz w:val="20"/>
              </w:rPr>
              <w:t xml:space="preserve">Tests system adaptation to anxious, cautious users requiring sensitivity</w:t>
            </w:r>
          </w:p>
        </w:tc>
      </w:tr>
      <w:tr>
        <w:tc>
          <w:tcPr/>
          <w:p>
            <w:pPr>
              <w:pStyle w:val="Compact"/>
              <w:spacing w:before="60" w:after="60"/>
              <w:ind w:left="72" w:right="72"/>
            </w:pPr>
            <w:r>
              <w:rPr>
                <w:rFonts w:ascii="Times New Roman" w:hAnsi="Times New Roman"/>
                <w:b/>
                <w:bCs/>
                <w:sz w:val="20"/>
              </w:rPr>
              <w:t xml:space="preserve">Type C: Mixed/Balanced</w:t>
            </w:r>
          </w:p>
        </w:tc>
        <w:tc>
          <w:tcPr/>
          <w:p>
            <w:pPr>
              <w:pStyle w:val="Compact"/>
              <w:spacing w:before="60" w:after="60"/>
              <w:ind w:left="72" w:right="72"/>
            </w:pPr>
            <w:r>
              <w:rPr>
                <w:rFonts w:ascii="Times New Roman" w:hAnsi="Times New Roman"/>
                <w:sz w:val="20"/>
              </w:rPr>
              <w:t xml:space="preserve">+0.3</w:t>
            </w:r>
          </w:p>
        </w:tc>
        <w:tc>
          <w:tcPr/>
          <w:p>
            <w:pPr>
              <w:pStyle w:val="Compact"/>
              <w:spacing w:before="60" w:after="60"/>
              <w:ind w:left="72" w:right="72"/>
            </w:pPr>
            <w:r>
              <w:rPr>
                <w:rFonts w:ascii="Times New Roman" w:hAnsi="Times New Roman"/>
                <w:sz w:val="20"/>
              </w:rPr>
              <w:t xml:space="preserve">-0.4</w:t>
            </w:r>
          </w:p>
        </w:tc>
        <w:tc>
          <w:tcPr/>
          <w:p>
            <w:pPr>
              <w:pStyle w:val="Compact"/>
              <w:spacing w:before="60" w:after="60"/>
              <w:ind w:left="72" w:right="72"/>
            </w:pPr>
            <w:r>
              <w:rPr>
                <w:rFonts w:ascii="Times New Roman" w:hAnsi="Times New Roman"/>
                <w:sz w:val="20"/>
              </w:rPr>
              <w:t xml:space="preserve">+0.6</w:t>
            </w:r>
          </w:p>
        </w:tc>
        <w:tc>
          <w:tcPr/>
          <w:p>
            <w:pPr>
              <w:pStyle w:val="Compact"/>
              <w:spacing w:before="60" w:after="60"/>
              <w:ind w:left="72" w:right="72"/>
            </w:pPr>
            <w:r>
              <w:rPr>
                <w:rFonts w:ascii="Times New Roman" w:hAnsi="Times New Roman"/>
                <w:sz w:val="20"/>
              </w:rPr>
              <w:t xml:space="preserve">+0.2</w:t>
            </w:r>
          </w:p>
        </w:tc>
        <w:tc>
          <w:tcPr/>
          <w:p>
            <w:pPr>
              <w:pStyle w:val="Compact"/>
              <w:spacing w:before="60" w:after="60"/>
              <w:ind w:left="72" w:right="72"/>
            </w:pPr>
            <w:r>
              <w:rPr>
                <w:rFonts w:ascii="Times New Roman" w:hAnsi="Times New Roman"/>
                <w:sz w:val="20"/>
              </w:rPr>
              <w:t xml:space="preserve">-0.5</w:t>
            </w:r>
          </w:p>
        </w:tc>
        <w:tc>
          <w:tcPr/>
          <w:p>
            <w:pPr>
              <w:pStyle w:val="Compact"/>
              <w:spacing w:before="60" w:after="60"/>
              <w:ind w:left="72" w:right="72"/>
            </w:pPr>
            <w:r>
              <w:rPr>
                <w:rFonts w:ascii="Times New Roman" w:hAnsi="Times New Roman"/>
                <w:sz w:val="20"/>
              </w:rPr>
              <w:t xml:space="preserve">Moderate curiosity, low structure preference, high sociability, moderate cooperation, moderate stability. Requires nuanced, multi-dimensional adaptation.</w:t>
            </w:r>
          </w:p>
        </w:tc>
        <w:tc>
          <w:tcPr/>
          <w:p>
            <w:pPr>
              <w:pStyle w:val="Compact"/>
              <w:spacing w:before="60" w:after="60"/>
              <w:ind w:left="72" w:right="72"/>
            </w:pPr>
            <w:r>
              <w:rPr>
                <w:rFonts w:ascii="Times New Roman" w:hAnsi="Times New Roman"/>
                <w:sz w:val="20"/>
              </w:rPr>
              <w:t xml:space="preserve">Tests system's ability to handle realistic, complex personality profiles</w:t>
            </w:r>
          </w:p>
        </w:tc>
      </w:tr>
    </w:tbl>
    <w:p>
      <w:pPr>
        <w:pStyle w:val="BodyText"/>
      </w:pPr>
      <w:r>
        <w:rPr>
          <w:i/>
          <w:iCs/>
        </w:rPr>
        <w:t xml:space="preserve">Notes:</w:t>
      </w:r>
    </w:p>
    <w:p>
      <w:pPr>
        <w:pStyle w:val="Compact"/>
        <w:numPr>
          <w:ilvl w:val="0"/>
          <w:numId w:val="1065"/>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5"/>
        </w:numPr>
      </w:pPr>
      <w:r>
        <w:t xml:space="preserve">Simulation uses these archetypes to ensure system handles full spectrum of personality variation.</w:t>
      </w:r>
    </w:p>
    <w:p>
      <w:pPr>
        <w:pStyle w:val="Compact"/>
        <w:numPr>
          <w:ilvl w:val="0"/>
          <w:numId w:val="1065"/>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6"/>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6"/>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6"/>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7"/>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7"/>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7"/>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7"/>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93"/>
    <w:bookmarkStart w:id="94"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320"/>
        <w:gridCol w:w="1320"/>
        <w:gridCol w:w="1320"/>
        <w:gridCol w:w="1320"/>
        <w:gridCol w:w="1320"/>
        <w:gridCol w:w="1320"/>
      </w:tblGrid>
      <w:tr>
        <w:trPr>
          <w:tblHeader w:val="on"/>
        </w:trPr>
        <w:tc>
          <w:tcPr/>
          <w:p>
            <w:pPr>
              <w:pStyle w:val="Compact"/>
              <w:spacing w:before="60" w:after="60"/>
              <w:ind w:left="72" w:right="72"/>
              <w:jc w:val="center"/>
            </w:pPr>
            <w:r>
              <w:rPr>
                <w:rFonts w:ascii="Times New Roman" w:hAnsi="Times New Roman"/>
                <w:b/>
                <w:sz w:val="20"/>
              </w:rPr>
              <w:t xml:space="preserve">Provider</w:t>
            </w:r>
          </w:p>
        </w:tc>
        <w:tc>
          <w:tcPr/>
          <w:p>
            <w:pPr>
              <w:pStyle w:val="Compact"/>
              <w:spacing w:before="60" w:after="60"/>
              <w:ind w:left="72" w:right="72"/>
              <w:jc w:val="center"/>
            </w:pPr>
            <w:r>
              <w:rPr>
                <w:rFonts w:ascii="Times New Roman" w:hAnsi="Times New Roman"/>
                <w:b/>
                <w:sz w:val="20"/>
              </w:rPr>
              <w:t xml:space="preserve">Model (planning)</w:t>
            </w:r>
          </w:p>
        </w:tc>
        <w:tc>
          <w:tcPr/>
          <w:p>
            <w:pPr>
              <w:pStyle w:val="Compact"/>
              <w:spacing w:before="60" w:after="60"/>
              <w:ind w:left="72" w:right="72"/>
              <w:jc w:val="center"/>
            </w:pPr>
            <w:r>
              <w:rPr>
                <w:rFonts w:ascii="Times New Roman" w:hAnsi="Times New Roman"/>
                <w:b/>
                <w:sz w:val="20"/>
              </w:rPr>
              <w:t xml:space="preserve">Availability/SLA</w:t>
            </w:r>
          </w:p>
        </w:tc>
        <w:tc>
          <w:tcPr/>
          <w:p>
            <w:pPr>
              <w:pStyle w:val="Compact"/>
              <w:spacing w:before="60" w:after="60"/>
              <w:ind w:left="72" w:right="72"/>
              <w:jc w:val="center"/>
            </w:pPr>
            <w:r>
              <w:rPr>
                <w:rFonts w:ascii="Times New Roman" w:hAnsi="Times New Roman"/>
                <w:b/>
                <w:sz w:val="20"/>
              </w:rPr>
              <w:t xml:space="preserve">List price (Standard)</w:t>
            </w:r>
          </w:p>
        </w:tc>
        <w:tc>
          <w:tcPr/>
          <w:p>
            <w:pPr>
              <w:pStyle w:val="Compact"/>
              <w:spacing w:before="60" w:after="60"/>
              <w:ind w:left="72" w:right="72"/>
              <w:jc w:val="center"/>
            </w:pPr>
            <w:r>
              <w:rPr>
                <w:rFonts w:ascii="Times New Roman" w:hAnsi="Times New Roman"/>
                <w:b/>
                <w:sz w:val="20"/>
              </w:rPr>
              <w:t xml:space="preserve">Your per-turn token budget*</w:t>
            </w:r>
          </w:p>
        </w:tc>
        <w:tc>
          <w:tcPr/>
          <w:p>
            <w:pPr>
              <w:pStyle w:val="Compact"/>
              <w:spacing w:before="60" w:after="60"/>
              <w:ind w:left="72" w:right="72"/>
              <w:jc w:val="center"/>
            </w:pPr>
            <w:r>
              <w:rPr>
                <w:rFonts w:ascii="Times New Roman" w:hAnsi="Times New Roman"/>
                <w:b/>
                <w:sz w:val="20"/>
              </w:rPr>
              <w:t xml:space="preserve">Notes</w:t>
            </w:r>
          </w:p>
        </w:tc>
      </w:tr>
      <w:tr>
        <w:tc>
          <w:tcPr/>
          <w:p>
            <w:pPr>
              <w:pStyle w:val="Compact"/>
              <w:spacing w:before="60" w:after="60"/>
              <w:ind w:left="72" w:right="72"/>
            </w:pPr>
            <w:r>
              <w:rPr>
                <w:rFonts w:ascii="Times New Roman" w:hAnsi="Times New Roman"/>
                <w:sz w:val="20"/>
              </w:rPr>
              <w:t xml:space="preserve">OpenAI</w:t>
            </w:r>
          </w:p>
        </w:tc>
        <w:tc>
          <w:tcPr/>
          <w:p>
            <w:pPr>
              <w:pStyle w:val="Compact"/>
              <w:spacing w:before="60" w:after="60"/>
              <w:ind w:left="72" w:right="72"/>
            </w:pPr>
            <w:r>
              <w:rPr>
                <w:rFonts w:ascii="Times New Roman" w:hAnsi="Times New Roman"/>
                <w:sz w:val="20"/>
              </w:rPr>
              <w:t xml:space="preserve">GPT-4.1</w:t>
            </w:r>
          </w:p>
        </w:tc>
        <w:tc>
          <w:tcPr/>
          <w:p>
            <w:pPr>
              <w:pStyle w:val="Compact"/>
              <w:spacing w:before="60" w:after="60"/>
              <w:ind w:left="72" w:right="72"/>
            </w:pPr>
            <w:r>
              <w:rPr>
                <w:rFonts w:ascii="Times New Roman" w:hAnsi="Times New Roman"/>
                <w:sz w:val="20"/>
              </w:rPr>
              <w:t xml:space="preserve">Standard PAYG (no uptime SLA); 99.9% if on Scale Tier/Enterprise</w:t>
            </w:r>
          </w:p>
        </w:tc>
        <w:tc>
          <w:tcPr/>
          <w:p>
            <w:pPr>
              <w:pStyle w:val="Compact"/>
              <w:spacing w:before="60" w:after="60"/>
              <w:ind w:left="72" w:right="72"/>
            </w:pPr>
            <w:r>
              <w:rPr>
                <w:rFonts w:ascii="Times New Roman" w:hAnsi="Times New Roman"/>
                <w:sz w:val="20"/>
              </w:rPr>
              <w:t xml:space="preserve">$0.003 /1K input, $0.012 /1K output</w:t>
            </w:r>
          </w:p>
        </w:tc>
        <w:tc>
          <w:tcPr/>
          <w:p>
            <w:pPr>
              <w:pStyle w:val="Compact"/>
              <w:spacing w:before="60" w:after="60"/>
              <w:ind w:left="72" w:right="72"/>
            </w:pPr>
            <w:r>
              <w:rPr>
                <w:rFonts w:ascii="Times New Roman" w:hAnsi="Times New Roman"/>
                <w:sz w:val="20"/>
              </w:rPr>
              <w:t xml:space="preserve">Input: 300, Output: 220</w:t>
            </w:r>
          </w:p>
        </w:tc>
        <w:tc>
          <w:tcPr/>
          <w:p>
            <w:pPr>
              <w:pStyle w:val="Compact"/>
              <w:spacing w:before="60" w:after="60"/>
              <w:ind w:left="72" w:right="72"/>
            </w:pPr>
            <w:r>
              <w:rPr>
                <w:rFonts w:ascii="Times New Roman" w:hAnsi="Times New Roman"/>
                <w:sz w:val="20"/>
              </w:rPr>
              <w:t xml:space="preserve">Replace legacy gpt-4-0613. Cite OpenAI pricing; call out Scale Tier/Enterprise if claiming 99.9%.</w:t>
            </w:r>
          </w:p>
        </w:tc>
      </w:tr>
      <w:tr>
        <w:tc>
          <w:tcPr/>
          <w:p>
            <w:pPr>
              <w:pStyle w:val="Compact"/>
              <w:spacing w:before="60" w:after="60"/>
              <w:ind w:left="72" w:right="72"/>
            </w:pPr>
            <w:r>
              <w:rPr>
                <w:rFonts w:ascii="Times New Roman" w:hAnsi="Times New Roman"/>
                <w:sz w:val="20"/>
              </w:rPr>
              <w:t xml:space="preserve">Google</w:t>
            </w:r>
          </w:p>
        </w:tc>
        <w:tc>
          <w:tcPr/>
          <w:p>
            <w:pPr>
              <w:pStyle w:val="Compact"/>
              <w:spacing w:before="60" w:after="60"/>
              <w:ind w:left="72" w:right="72"/>
            </w:pPr>
            <w:r>
              <w:rPr>
                <w:rFonts w:ascii="Times New Roman" w:hAnsi="Times New Roman"/>
                <w:sz w:val="20"/>
              </w:rPr>
              <w:t xml:space="preserve">Gemini 2.5 Pro</w:t>
            </w:r>
          </w:p>
        </w:tc>
        <w:tc>
          <w:tcPr/>
          <w:p>
            <w:pPr>
              <w:pStyle w:val="Compact"/>
              <w:spacing w:before="60" w:after="60"/>
              <w:ind w:left="72" w:right="72"/>
            </w:pPr>
            <w:r>
              <w:rPr>
                <w:rFonts w:ascii="Times New Roman" w:hAnsi="Times New Roman"/>
                <w:sz w:val="20"/>
              </w:rPr>
              <w:t xml:space="preserve">Vertex AI SLO 99.9% (Gemini for Google Cloud); Provisioned Throughput 99.5% SLO option</w:t>
            </w:r>
          </w:p>
        </w:tc>
        <w:tc>
          <w:tcPr/>
          <w:p>
            <w:pPr>
              <w:pStyle w:val="Compact"/>
              <w:spacing w:before="60" w:after="60"/>
              <w:ind w:left="72" w:right="72"/>
            </w:pPr>
            <w:r>
              <w:rPr>
                <w:rFonts w:ascii="Times New Roman" w:hAnsi="Times New Roman"/>
                <w:sz w:val="20"/>
              </w:rPr>
              <w:t xml:space="preserve">$0.00125 /1K input, $0.01 /1K output (Standard); Batch: $0.000625 /1K in, $0.005 /1K out</w:t>
            </w:r>
          </w:p>
        </w:tc>
        <w:tc>
          <w:tcPr/>
          <w:p>
            <w:pPr>
              <w:pStyle w:val="Compact"/>
              <w:spacing w:before="60" w:after="60"/>
              <w:ind w:left="72" w:right="72"/>
            </w:pPr>
            <w:r>
              <w:rPr>
                <w:rFonts w:ascii="Times New Roman" w:hAnsi="Times New Roman"/>
                <w:sz w:val="20"/>
              </w:rPr>
              <w:t xml:space="preserve">Similar (Input: 300, Output: 220)</w:t>
            </w:r>
          </w:p>
        </w:tc>
        <w:tc>
          <w:tcPr/>
          <w:p>
            <w:pPr>
              <w:pStyle w:val="Compact"/>
              <w:spacing w:before="60" w:after="60"/>
              <w:ind w:left="72" w:right="72"/>
            </w:pPr>
            <w:r>
              <w:rPr>
                <w:rFonts w:ascii="Times New Roman" w:hAnsi="Times New Roman"/>
                <w:sz w:val="20"/>
              </w:rP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68"/>
        </w:numPr>
      </w:pPr>
      <w:r>
        <w:t xml:space="preserve">Per turn:</w:t>
      </w:r>
    </w:p>
    <w:p>
      <w:pPr>
        <w:pStyle w:val="Compact"/>
        <w:numPr>
          <w:ilvl w:val="1"/>
          <w:numId w:val="1069"/>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69"/>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69"/>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68"/>
        </w:numPr>
      </w:pPr>
      <w:r>
        <w:t xml:space="preserve">Projected totals (Standard, online):</w:t>
      </w:r>
    </w:p>
    <w:p>
      <w:pPr>
        <w:pStyle w:val="Compact"/>
        <w:numPr>
          <w:ilvl w:val="1"/>
          <w:numId w:val="1070"/>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70"/>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70"/>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1"/>
        </w:numPr>
      </w:pPr>
      <w:r>
        <w:t xml:space="preserve">Detection latency: Target &lt;1.5s (p95)</w:t>
      </w:r>
    </w:p>
    <w:p>
      <w:pPr>
        <w:pStyle w:val="Compact"/>
        <w:numPr>
          <w:ilvl w:val="0"/>
          <w:numId w:val="1071"/>
        </w:numPr>
      </w:pPr>
      <w:r>
        <w:t xml:space="preserve">Generation latency: Target &lt;1.5s (p95)</w:t>
      </w:r>
    </w:p>
    <w:p>
      <w:pPr>
        <w:pStyle w:val="Compact"/>
        <w:numPr>
          <w:ilvl w:val="0"/>
          <w:numId w:val="1071"/>
        </w:numPr>
      </w:pPr>
      <w:r>
        <w:t xml:space="preserve">End-to-end: Target &lt;2.5s (p95)</w:t>
      </w:r>
    </w:p>
    <w:p>
      <w:pPr>
        <w:pStyle w:val="Compact"/>
        <w:numPr>
          <w:ilvl w:val="0"/>
          <w:numId w:val="1071"/>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94"/>
    <w:bookmarkStart w:id="95"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Table 3. N8N Node Specifications and Contracts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84"/>
        <w:gridCol w:w="1584"/>
        <w:gridCol w:w="1584"/>
        <w:gridCol w:w="1584"/>
        <w:gridCol w:w="1584"/>
      </w:tblGrid>
      <w:tr>
        <w:trPr>
          <w:tblHeader w:val="on"/>
        </w:trPr>
        <w:tc>
          <w:tcPr/>
          <w:p>
            <w:pPr>
              <w:pStyle w:val="Compact"/>
              <w:spacing w:before="60" w:after="60"/>
              <w:ind w:left="72" w:right="72"/>
              <w:jc w:val="center"/>
            </w:pPr>
            <w:r>
              <w:rPr>
                <w:rFonts w:ascii="Times New Roman" w:hAnsi="Times New Roman"/>
                <w:b/>
                <w:sz w:val="20"/>
              </w:rPr>
              <w:t xml:space="preserve">Node</w:t>
            </w:r>
          </w:p>
        </w:tc>
        <w:tc>
          <w:tcPr/>
          <w:p>
            <w:pPr>
              <w:pStyle w:val="Compact"/>
              <w:spacing w:before="60" w:after="60"/>
              <w:ind w:left="72" w:right="72"/>
              <w:jc w:val="center"/>
            </w:pPr>
            <w:r>
              <w:rPr>
                <w:rFonts w:ascii="Times New Roman" w:hAnsi="Times New Roman"/>
                <w:b/>
                <w:sz w:val="20"/>
              </w:rPr>
              <w:t xml:space="preserve">Type</w:t>
            </w:r>
          </w:p>
        </w:tc>
        <w:tc>
          <w:tcPr/>
          <w:p>
            <w:pPr>
              <w:pStyle w:val="Compact"/>
              <w:spacing w:before="60" w:after="60"/>
              <w:ind w:left="72" w:right="72"/>
              <w:jc w:val="center"/>
            </w:pPr>
            <w:r>
              <w:rPr>
                <w:rFonts w:ascii="Times New Roman" w:hAnsi="Times New Roman"/>
                <w:b/>
                <w:sz w:val="20"/>
              </w:rPr>
              <w:t xml:space="preserve">Purpose</w:t>
            </w:r>
          </w:p>
        </w:tc>
        <w:tc>
          <w:tcPr/>
          <w:p>
            <w:pPr>
              <w:pStyle w:val="Compact"/>
              <w:spacing w:before="60" w:after="60"/>
              <w:ind w:left="72" w:right="72"/>
              <w:jc w:val="center"/>
            </w:pPr>
            <w:r>
              <w:rPr>
                <w:rFonts w:ascii="Times New Roman" w:hAnsi="Times New Roman"/>
                <w:b/>
                <w:sz w:val="20"/>
              </w:rPr>
              <w:t xml:space="preserve">Input Contract</w:t>
            </w:r>
          </w:p>
        </w:tc>
        <w:tc>
          <w:tcPr/>
          <w:p>
            <w:pPr>
              <w:pStyle w:val="Compact"/>
              <w:spacing w:before="60" w:after="60"/>
              <w:ind w:left="72" w:right="72"/>
              <w:jc w:val="center"/>
            </w:pPr>
            <w:r>
              <w:rPr>
                <w:rFonts w:ascii="Times New Roman" w:hAnsi="Times New Roman"/>
                <w:b/>
                <w:sz w:val="20"/>
              </w:rPr>
              <w:t xml:space="preserve">Output Contract</w:t>
            </w:r>
          </w:p>
        </w:tc>
      </w:tr>
      <w:tr>
        <w:tc>
          <w:tcPr/>
          <w:p>
            <w:pPr>
              <w:pStyle w:val="Compact"/>
              <w:spacing w:before="60" w:after="60"/>
              <w:ind w:left="72" w:right="72"/>
            </w:pPr>
            <w:r>
              <w:rPr>
                <w:rFonts w:ascii="Times New Roman" w:hAnsi="Times New Roman"/>
                <w:sz w:val="20"/>
              </w:rPr>
              <w:t xml:space="preserve">Webhook Trigger</w:t>
            </w:r>
          </w:p>
        </w:tc>
        <w:tc>
          <w:tcPr/>
          <w:p>
            <w:pPr>
              <w:pStyle w:val="Compact"/>
              <w:spacing w:before="60" w:after="60"/>
              <w:ind w:left="72" w:right="72"/>
            </w:pPr>
            <w:r>
              <w:rPr>
                <w:rFonts w:ascii="Times New Roman" w:hAnsi="Times New Roman"/>
                <w:sz w:val="20"/>
              </w:rPr>
              <w:t xml:space="preserve">N8N Webhook</w:t>
            </w:r>
          </w:p>
        </w:tc>
        <w:tc>
          <w:tcPr/>
          <w:p>
            <w:pPr>
              <w:pStyle w:val="Compact"/>
              <w:spacing w:before="60" w:after="60"/>
              <w:ind w:left="72" w:right="72"/>
            </w:pPr>
            <w:r>
              <w:rPr>
                <w:rFonts w:ascii="Times New Roman" w:hAnsi="Times New Roman"/>
                <w:sz w:val="20"/>
              </w:rPr>
              <w:t xml:space="preserve">Accept POST requests</w:t>
            </w:r>
          </w:p>
        </w:tc>
        <w:tc>
          <w:tcPr/>
          <w:p>
            <w:pPr>
              <w:pStyle w:val="Compact"/>
              <w:spacing w:before="60" w:after="60"/>
              <w:ind w:left="72" w:right="72"/>
            </w:pPr>
            <w:r>
              <w:rPr>
                <w:rStyle w:val="VerbatimChar"/>
                <w:rFonts w:ascii="Times New Roman" w:hAnsi="Times New Roman"/>
                <w:sz w:val="20"/>
              </w:rPr>
              <w:t xml:space="preserve">{session_id, message, turn_index}</w:t>
            </w:r>
          </w:p>
        </w:tc>
        <w:tc>
          <w:tcPr/>
          <w:p>
            <w:pPr>
              <w:pStyle w:val="Compact"/>
              <w:spacing w:before="60" w:after="60"/>
              <w:ind w:left="72" w:right="72"/>
            </w:pPr>
            <w:r>
              <w:rPr>
                <w:rFonts w:ascii="Times New Roman" w:hAnsi="Times New Roman"/>
                <w:sz w:val="20"/>
              </w:rPr>
              <w:t xml:space="preserve">Execution context</w:t>
            </w:r>
          </w:p>
        </w:tc>
      </w:tr>
      <w:tr>
        <w:tc>
          <w:tcPr/>
          <w:p>
            <w:pPr>
              <w:pStyle w:val="Compact"/>
              <w:spacing w:before="60" w:after="60"/>
              <w:ind w:left="72" w:right="72"/>
            </w:pPr>
            <w:r>
              <w:rPr>
                <w:rFonts w:ascii="Times New Roman" w:hAnsi="Times New Roman"/>
                <w:sz w:val="20"/>
              </w:rPr>
              <w:t xml:space="preserve">Enhanced Ingest</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Normalize input, validate session</w:t>
            </w:r>
          </w:p>
        </w:tc>
        <w:tc>
          <w:tcPr/>
          <w:p>
            <w:pPr>
              <w:pStyle w:val="Compact"/>
              <w:spacing w:before="60" w:after="60"/>
              <w:ind w:left="72" w:right="72"/>
            </w:pPr>
            <w:r>
              <w:rPr>
                <w:rFonts w:ascii="Times New Roman" w:hAnsi="Times New Roman"/>
                <w:sz w:val="20"/>
              </w:rPr>
              <w:t xml:space="preserve">Input payload</w:t>
            </w:r>
          </w:p>
        </w:tc>
        <w:tc>
          <w:tcPr/>
          <w:p>
            <w:pPr>
              <w:pStyle w:val="Compact"/>
              <w:spacing w:before="60" w:after="60"/>
              <w:ind w:left="72" w:right="72"/>
            </w:pPr>
            <w:r>
              <w:rPr>
                <w:rStyle w:val="VerbatimChar"/>
                <w:rFonts w:ascii="Times New Roman" w:hAnsi="Times New Roman"/>
                <w:sz w:val="20"/>
              </w:rPr>
              <w:t xml:space="preserve">{session_id, clean_msg, turn_index, conversation_context}</w:t>
            </w:r>
          </w:p>
        </w:tc>
      </w:tr>
      <w:tr>
        <w:tc>
          <w:tcPr/>
          <w:p>
            <w:pPr>
              <w:pStyle w:val="Compact"/>
              <w:spacing w:before="60" w:after="60"/>
              <w:ind w:left="72" w:right="72"/>
            </w:pPr>
            <w:r>
              <w:rPr>
                <w:rFonts w:ascii="Times New Roman" w:hAnsi="Times New Roman"/>
                <w:sz w:val="20"/>
              </w:rPr>
              <w:t xml:space="preserve">Load Previous State</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Retrieve last personality state</w:t>
            </w:r>
          </w:p>
        </w:tc>
        <w:tc>
          <w:tcPr/>
          <w:p>
            <w:pPr>
              <w:pStyle w:val="Compact"/>
              <w:spacing w:before="60" w:after="60"/>
              <w:ind w:left="72" w:right="72"/>
            </w:pPr>
            <w:r>
              <w:rPr>
                <w:rStyle w:val="VerbatimChar"/>
                <w:rFonts w:ascii="Times New Roman" w:hAnsi="Times New Roman"/>
                <w:sz w:val="20"/>
              </w:rPr>
              <w:t xml:space="preserve">{session_id}</w:t>
            </w:r>
          </w:p>
        </w:tc>
        <w:tc>
          <w:tcPr/>
          <w:p>
            <w:pPr>
              <w:pStyle w:val="Compact"/>
              <w:spacing w:before="60" w:after="60"/>
              <w:ind w:left="72" w:right="72"/>
            </w:pPr>
            <w:r>
              <w:rPr>
                <w:rStyle w:val="VerbatimChar"/>
                <w:rFonts w:ascii="Times New Roman" w:hAnsi="Times New Roman"/>
                <w:sz w:val="20"/>
              </w:rPr>
              <w:t xml:space="preserve">{ocean: {O,C,E,A,N}, confidence: {...}, stable}</w:t>
            </w:r>
            <w:r>
              <w:rPr>
                <w:rFonts w:ascii="Times New Roman" w:hAnsi="Times New Roman"/>
                <w:sz w:val="20"/>
              </w:rPr>
              <w:t xml:space="preserve"> </w:t>
            </w:r>
            <w:r>
              <w:rPr>
                <w:rFonts w:ascii="Times New Roman" w:hAnsi="Times New Roman"/>
                <w:sz w:val="20"/>
              </w:rPr>
              <w:t xml:space="preserve">or empty</w:t>
            </w:r>
          </w:p>
        </w:tc>
      </w:tr>
      <w:tr>
        <w:tc>
          <w:tcPr/>
          <w:p>
            <w:pPr>
              <w:pStyle w:val="Compact"/>
              <w:spacing w:before="60" w:after="60"/>
              <w:ind w:left="72" w:right="72"/>
            </w:pPr>
            <w:r>
              <w:rPr>
                <w:rFonts w:ascii="Times New Roman" w:hAnsi="Times New Roman"/>
                <w:sz w:val="20"/>
              </w:rPr>
              <w:t xml:space="preserve">Combine Inputs</w:t>
            </w:r>
          </w:p>
        </w:tc>
        <w:tc>
          <w:tcPr/>
          <w:p>
            <w:pPr>
              <w:pStyle w:val="Compact"/>
              <w:spacing w:before="60" w:after="60"/>
              <w:ind w:left="72" w:right="72"/>
            </w:pPr>
            <w:r>
              <w:rPr>
                <w:rFonts w:ascii="Times New Roman" w:hAnsi="Times New Roman"/>
                <w:sz w:val="20"/>
              </w:rPr>
              <w:t xml:space="preserve">Merge</w:t>
            </w:r>
          </w:p>
        </w:tc>
        <w:tc>
          <w:tcPr/>
          <w:p>
            <w:pPr>
              <w:pStyle w:val="Compact"/>
              <w:spacing w:before="60" w:after="60"/>
              <w:ind w:left="72" w:right="72"/>
            </w:pPr>
            <w:r>
              <w:rPr>
                <w:rFonts w:ascii="Times New Roman" w:hAnsi="Times New Roman"/>
                <w:sz w:val="20"/>
              </w:rPr>
              <w:t xml:space="preserve">Wait for both inputs</w:t>
            </w:r>
          </w:p>
        </w:tc>
        <w:tc>
          <w:tcPr/>
          <w:p>
            <w:pPr>
              <w:pStyle w:val="Compact"/>
              <w:spacing w:before="60" w:after="60"/>
              <w:ind w:left="72" w:right="72"/>
            </w:pPr>
            <w:r>
              <w:rPr>
                <w:rFonts w:ascii="Times New Roman" w:hAnsi="Times New Roman"/>
                <w:sz w:val="20"/>
              </w:rPr>
              <w:t xml:space="preserve">Enhanced Ingest + PostgreSQL outputs</w:t>
            </w:r>
          </w:p>
        </w:tc>
        <w:tc>
          <w:tcPr/>
          <w:p>
            <w:pPr>
              <w:pStyle w:val="Compact"/>
              <w:spacing w:before="60" w:after="60"/>
              <w:ind w:left="72" w:right="72"/>
            </w:pPr>
            <w:r>
              <w:rPr>
                <w:rFonts w:ascii="Times New Roman" w:hAnsi="Times New Roman"/>
                <w:sz w:val="20"/>
              </w:rPr>
              <w:t xml:space="preserve">Combined data object</w:t>
            </w:r>
          </w:p>
        </w:tc>
      </w:tr>
      <w:tr>
        <w:tc>
          <w:tcPr/>
          <w:p>
            <w:pPr>
              <w:pStyle w:val="Compact"/>
              <w:spacing w:before="60" w:after="60"/>
              <w:ind w:left="72" w:right="72"/>
            </w:pPr>
            <w:r>
              <w:rPr>
                <w:rFonts w:ascii="Times New Roman" w:hAnsi="Times New Roman"/>
                <w:sz w:val="20"/>
              </w:rPr>
              <w:t xml:space="preserve">Merge Previous State</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Merge current + previous</w:t>
            </w:r>
          </w:p>
        </w:tc>
        <w:tc>
          <w:tcPr/>
          <w:p>
            <w:pPr>
              <w:pStyle w:val="Compact"/>
              <w:spacing w:before="60" w:after="60"/>
              <w:ind w:left="72" w:right="72"/>
            </w:pPr>
            <w:r>
              <w:rPr>
                <w:rFonts w:ascii="Times New Roman" w:hAnsi="Times New Roman"/>
                <w:sz w:val="20"/>
              </w:rPr>
              <w:t xml:space="preserve">Combined inputs</w:t>
            </w:r>
          </w:p>
        </w:tc>
        <w:tc>
          <w:tcPr/>
          <w:p>
            <w:pPr>
              <w:pStyle w:val="Compact"/>
              <w:spacing w:before="60" w:after="60"/>
              <w:ind w:left="72" w:right="72"/>
            </w:pPr>
            <w:r>
              <w:rPr>
                <w:rStyle w:val="VerbatimChar"/>
                <w:rFonts w:ascii="Times New Roman" w:hAnsi="Times New Roman"/>
                <w:sz w:val="20"/>
              </w:rPr>
              <w:t xml:space="preserve">{inputData + previous_state}</w:t>
            </w:r>
          </w:p>
        </w:tc>
      </w:tr>
      <w:tr>
        <w:tc>
          <w:tcPr/>
          <w:p>
            <w:pPr>
              <w:pStyle w:val="Compact"/>
              <w:spacing w:before="60" w:after="60"/>
              <w:ind w:left="72" w:right="72"/>
            </w:pPr>
            <w:r>
              <w:rPr>
                <w:rFonts w:ascii="Times New Roman" w:hAnsi="Times New Roman"/>
                <w:sz w:val="20"/>
              </w:rPr>
              <w:t xml:space="preserve">Zurich Model Detection</w:t>
            </w:r>
          </w:p>
        </w:tc>
        <w:tc>
          <w:tcPr/>
          <w:p>
            <w:pPr>
              <w:pStyle w:val="Compact"/>
              <w:spacing w:before="60" w:after="60"/>
              <w:ind w:left="72" w:right="72"/>
            </w:pPr>
            <w:r>
              <w:rPr>
                <w:rFonts w:ascii="Times New Roman" w:hAnsi="Times New Roman"/>
                <w:sz w:val="20"/>
              </w:rPr>
              <w:t xml:space="preserve">Code/HTTP</w:t>
            </w:r>
          </w:p>
        </w:tc>
        <w:tc>
          <w:tcPr/>
          <w:p>
            <w:pPr>
              <w:pStyle w:val="Compact"/>
              <w:spacing w:before="60" w:after="60"/>
              <w:ind w:left="72" w:right="72"/>
            </w:pPr>
            <w:r>
              <w:rPr>
                <w:rFonts w:ascii="Times New Roman" w:hAnsi="Times New Roman"/>
                <w:sz w:val="20"/>
              </w:rPr>
              <w:t xml:space="preserve">GPT-4 personality detection + EMA</w:t>
            </w:r>
          </w:p>
        </w:tc>
        <w:tc>
          <w:tcPr/>
          <w:p>
            <w:pPr>
              <w:pStyle w:val="Compact"/>
              <w:spacing w:before="60" w:after="60"/>
              <w:ind w:left="72" w:right="72"/>
            </w:pPr>
            <w:r>
              <w:rPr>
                <w:rFonts w:ascii="Times New Roman" w:hAnsi="Times New Roman"/>
                <w:sz w:val="20"/>
              </w:rPr>
              <w:t xml:space="preserve">Context + previous state</w:t>
            </w:r>
          </w:p>
        </w:tc>
        <w:tc>
          <w:tcPr/>
          <w:p>
            <w:pPr>
              <w:pStyle w:val="Compact"/>
              <w:spacing w:before="60" w:after="60"/>
              <w:ind w:left="72" w:right="72"/>
            </w:pPr>
            <w:r>
              <w:rPr>
                <w:rStyle w:val="VerbatimChar"/>
                <w:rFonts w:ascii="Times New Roman" w:hAnsi="Times New Roman"/>
                <w:sz w:val="20"/>
              </w:rPr>
              <w:t xml:space="preserve">{ocean: {O,C,E,A,N ∈ [-1.0,1.0]}, confidence: {...}, stable}</w:t>
            </w:r>
          </w:p>
        </w:tc>
      </w:tr>
      <w:tr>
        <w:tc>
          <w:tcPr/>
          <w:p>
            <w:pPr>
              <w:pStyle w:val="Compact"/>
              <w:spacing w:before="60" w:after="60"/>
              <w:ind w:left="72" w:right="72"/>
            </w:pPr>
            <w:r>
              <w:rPr>
                <w:rFonts w:ascii="Times New Roman" w:hAnsi="Times New Roman"/>
                <w:sz w:val="20"/>
              </w:rPr>
              <w:t xml:space="preserve">Stress Assessment &amp; Mode Classification</w:t>
            </w:r>
          </w:p>
        </w:tc>
        <w:tc>
          <w:tcPr/>
          <w:p>
            <w:pPr>
              <w:pStyle w:val="Compact"/>
              <w:spacing w:before="60" w:after="60"/>
              <w:ind w:left="72" w:right="72"/>
            </w:pPr>
            <w:r>
              <w:rPr>
                <w:rFonts w:ascii="Times New Roman" w:hAnsi="Times New Roman"/>
                <w:sz w:val="20"/>
              </w:rPr>
              <w:t xml:space="preserve">Function/HTTP</w:t>
            </w:r>
          </w:p>
        </w:tc>
        <w:tc>
          <w:tcPr/>
          <w:p>
            <w:pPr>
              <w:pStyle w:val="Compact"/>
              <w:spacing w:before="60" w:after="60"/>
              <w:ind w:left="72" w:right="72"/>
            </w:pPr>
            <w:r>
              <w:rPr>
                <w:rFonts w:ascii="Times New Roman" w:hAnsi="Times New Roman"/>
                <w:sz w:val="20"/>
              </w:rPr>
              <w:t xml:space="preserve">Infer stress level (0–4), drivers, and coaching mode</w:t>
            </w:r>
          </w:p>
        </w:tc>
        <w:tc>
          <w:tcPr/>
          <w:p>
            <w:pPr>
              <w:pStyle w:val="Compact"/>
              <w:spacing w:before="60" w:after="60"/>
              <w:ind w:left="72" w:right="72"/>
            </w:pPr>
            <w:r>
              <w:rPr>
                <w:rStyle w:val="VerbatimChar"/>
                <w:rFonts w:ascii="Times New Roman" w:hAnsi="Times New Roman"/>
                <w:sz w:val="20"/>
              </w:rPr>
              <w:t xml:space="preserve">{session_id, conversation_context}</w:t>
            </w:r>
          </w:p>
        </w:tc>
        <w:tc>
          <w:tcPr/>
          <w:p>
            <w:pPr>
              <w:pStyle w:val="Compact"/>
              <w:spacing w:before="60" w:after="60"/>
              <w:ind w:left="72" w:right="72"/>
            </w:pPr>
            <w:r>
              <w:rPr>
                <w:rFonts w:ascii="Times New Roman" w:hAnsi="Times New Roman"/>
                <w:sz w:val="20"/>
              </w:rPr>
              <w:t xml:space="preserve">`{stress_level: 0-4, drivers: [...], coaching_mode: vent_validate</w:t>
            </w:r>
          </w:p>
        </w:tc>
      </w:tr>
      <w:tr>
        <w:tc>
          <w:tcPr/>
          <w:p>
            <w:pPr>
              <w:pStyle w:val="Compact"/>
              <w:spacing w:before="60" w:after="60"/>
              <w:ind w:left="72" w:right="72"/>
            </w:pPr>
            <w:r>
              <w:rPr>
                <w:rFonts w:ascii="Times New Roman" w:hAnsi="Times New Roman"/>
                <w:sz w:val="20"/>
              </w:rPr>
              <w:t xml:space="preserve">Enhanced Regulation</w:t>
            </w:r>
          </w:p>
        </w:tc>
        <w:tc>
          <w:tcPr/>
          <w:p>
            <w:pPr>
              <w:pStyle w:val="Compact"/>
              <w:spacing w:before="60" w:after="60"/>
              <w:ind w:left="72" w:right="72"/>
            </w:pPr>
            <w:r>
              <w:rPr>
                <w:rFonts w:ascii="Times New Roman" w:hAnsi="Times New Roman"/>
                <w:sz w:val="20"/>
              </w:rPr>
              <w:t xml:space="preserve">Function</w:t>
            </w:r>
          </w:p>
        </w:tc>
        <w:tc>
          <w:tcPr/>
          <w:p>
            <w:pPr>
              <w:pStyle w:val="Compact"/>
              <w:spacing w:before="60" w:after="60"/>
              <w:ind w:left="72" w:right="72"/>
            </w:pPr>
            <w:r>
              <w:rPr>
                <w:rFonts w:ascii="Times New Roman" w:hAnsi="Times New Roman"/>
                <w:sz w:val="20"/>
              </w:rPr>
              <w:t xml:space="preserve">Map continuous traits to directives</w:t>
            </w:r>
          </w:p>
        </w:tc>
        <w:tc>
          <w:tcPr/>
          <w:p>
            <w:pPr>
              <w:pStyle w:val="Compact"/>
              <w:spacing w:before="60" w:after="60"/>
              <w:ind w:left="72" w:right="72"/>
            </w:pPr>
            <w:r>
              <w:rPr>
                <w:rStyle w:val="VerbatimChar"/>
                <w:rFonts w:ascii="Times New Roman" w:hAnsi="Times New Roman"/>
                <w:sz w:val="20"/>
              </w:rPr>
              <w:t xml:space="preserve">{ocean, confidence, stable}</w:t>
            </w:r>
          </w:p>
        </w:tc>
        <w:tc>
          <w:tcPr/>
          <w:p>
            <w:pPr>
              <w:pStyle w:val="Compact"/>
              <w:spacing w:before="60" w:after="60"/>
              <w:ind w:left="72" w:right="72"/>
            </w:pPr>
            <w:r>
              <w:rPr>
                <w:rStyle w:val="VerbatimChar"/>
                <w:rFonts w:ascii="Times New Roman" w:hAnsi="Times New Roman"/>
                <w:sz w:val="20"/>
              </w:rPr>
              <w:t xml:space="preserve">{directives: [...], policy_plan: [...]}</w:t>
            </w:r>
          </w:p>
        </w:tc>
      </w:tr>
      <w:tr>
        <w:tc>
          <w:tcPr/>
          <w:p>
            <w:pPr>
              <w:pStyle w:val="Compact"/>
              <w:spacing w:before="60" w:after="60"/>
              <w:ind w:left="72" w:right="72"/>
            </w:pPr>
            <w:r>
              <w:rPr>
                <w:rFonts w:ascii="Times New Roman" w:hAnsi="Times New Roman"/>
                <w:sz w:val="20"/>
              </w:rPr>
              <w:t xml:space="preserve">Enhanced Generation</w:t>
            </w:r>
          </w:p>
        </w:tc>
        <w:tc>
          <w:tcPr/>
          <w:p>
            <w:pPr>
              <w:pStyle w:val="Compact"/>
              <w:spacing w:before="60" w:after="60"/>
              <w:ind w:left="72" w:right="72"/>
            </w:pPr>
            <w:r>
              <w:rPr>
                <w:rFonts w:ascii="Times New Roman" w:hAnsi="Times New Roman"/>
                <w:sz w:val="20"/>
              </w:rPr>
              <w:t xml:space="preserve">Code/HTTP</w:t>
            </w:r>
          </w:p>
        </w:tc>
        <w:tc>
          <w:tcPr/>
          <w:p>
            <w:pPr>
              <w:pStyle w:val="Compact"/>
              <w:spacing w:before="60" w:after="60"/>
              <w:ind w:left="72" w:right="72"/>
            </w:pPr>
            <w:r>
              <w:rPr>
                <w:rFonts w:ascii="Times New Roman" w:hAnsi="Times New Roman"/>
                <w:sz w:val="20"/>
              </w:rPr>
              <w:t xml:space="preserve">GPT-4 regulated response</w:t>
            </w:r>
          </w:p>
        </w:tc>
        <w:tc>
          <w:tcPr/>
          <w:p>
            <w:pPr>
              <w:pStyle w:val="Compact"/>
              <w:spacing w:before="60" w:after="60"/>
              <w:ind w:left="72" w:right="72"/>
            </w:pPr>
            <w:r>
              <w:rPr>
                <w:rStyle w:val="VerbatimChar"/>
                <w:rFonts w:ascii="Times New Roman" w:hAnsi="Times New Roman"/>
                <w:sz w:val="20"/>
              </w:rPr>
              <w:t xml:space="preserve">{directives, policy_plan, context}</w:t>
            </w:r>
          </w:p>
        </w:tc>
        <w:tc>
          <w:tcPr/>
          <w:p>
            <w:pPr>
              <w:pStyle w:val="Compact"/>
              <w:spacing w:before="60" w:after="60"/>
              <w:ind w:left="72" w:right="72"/>
            </w:pPr>
            <w:r>
              <w:rPr>
                <w:rStyle w:val="VerbatimChar"/>
                <w:rFonts w:ascii="Times New Roman" w:hAnsi="Times New Roman"/>
                <w:sz w:val="20"/>
              </w:rPr>
              <w:t xml:space="preserve">{assistant_response, metadata}</w:t>
            </w:r>
          </w:p>
        </w:tc>
      </w:tr>
      <w:tr>
        <w:tc>
          <w:tcPr/>
          <w:p>
            <w:pPr>
              <w:pStyle w:val="Compact"/>
              <w:spacing w:before="60" w:after="60"/>
              <w:ind w:left="72" w:right="72"/>
            </w:pPr>
            <w:r>
              <w:rPr>
                <w:rFonts w:ascii="Times New Roman" w:hAnsi="Times New Roman"/>
                <w:sz w:val="20"/>
              </w:rPr>
              <w:t xml:space="preserve">Verification &amp; Refinement</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Validate response quality</w:t>
            </w:r>
          </w:p>
        </w:tc>
        <w:tc>
          <w:tcPr/>
          <w:p>
            <w:pPr>
              <w:pStyle w:val="Compact"/>
              <w:spacing w:before="60" w:after="60"/>
              <w:ind w:left="72" w:right="72"/>
            </w:pPr>
            <w:r>
              <w:rPr>
                <w:rFonts w:ascii="Times New Roman" w:hAnsi="Times New Roman"/>
                <w:sz w:val="20"/>
              </w:rPr>
              <w:t xml:space="preserve">Generated response</w:t>
            </w:r>
          </w:p>
        </w:tc>
        <w:tc>
          <w:tcPr/>
          <w:p>
            <w:pPr>
              <w:pStyle w:val="Compact"/>
              <w:spacing w:before="60" w:after="60"/>
              <w:ind w:left="72" w:right="72"/>
            </w:pPr>
            <w:r>
              <w:rPr>
                <w:rStyle w:val="VerbatimChar"/>
                <w:rFonts w:ascii="Times New Roman" w:hAnsi="Times New Roman"/>
                <w:sz w:val="20"/>
              </w:rPr>
              <w:t xml:space="preserve">{verified_response, verification_score}</w:t>
            </w:r>
          </w:p>
        </w:tc>
      </w:tr>
      <w:tr>
        <w:tc>
          <w:tcPr/>
          <w:p>
            <w:pPr>
              <w:pStyle w:val="Compact"/>
              <w:spacing w:before="60" w:after="60"/>
              <w:ind w:left="72" w:right="72"/>
            </w:pPr>
            <w:r>
              <w:rPr>
                <w:rFonts w:ascii="Times New Roman" w:hAnsi="Times New Roman"/>
                <w:sz w:val="20"/>
              </w:rPr>
              <w:t xml:space="preserve">Save Session</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Upsert session metadata</w:t>
            </w:r>
          </w:p>
        </w:tc>
        <w:tc>
          <w:tcPr/>
          <w:p>
            <w:pPr>
              <w:pStyle w:val="Compact"/>
              <w:spacing w:before="60" w:after="60"/>
              <w:ind w:left="72" w:right="72"/>
            </w:pPr>
            <w:r>
              <w:rPr>
                <w:rStyle w:val="VerbatimChar"/>
                <w:rFonts w:ascii="Times New Roman" w:hAnsi="Times New Roman"/>
                <w:sz w:val="20"/>
              </w:rPr>
              <w:t xml:space="preserve">{session_id, total_turns}</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Save Turns</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Store conversation turns</w:t>
            </w:r>
          </w:p>
        </w:tc>
        <w:tc>
          <w:tcPr/>
          <w:p>
            <w:pPr>
              <w:pStyle w:val="Compact"/>
              <w:spacing w:before="60" w:after="60"/>
              <w:ind w:left="72" w:right="72"/>
            </w:pPr>
            <w:r>
              <w:rPr>
                <w:rStyle w:val="VerbatimChar"/>
                <w:rFonts w:ascii="Times New Roman" w:hAnsi="Times New Roman"/>
                <w:sz w:val="20"/>
              </w:rPr>
              <w:t xml:space="preserve">{session_id, turn_index, messages}</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Save Personality State</w:t>
            </w:r>
          </w:p>
        </w:tc>
        <w:tc>
          <w:tcPr/>
          <w:p>
            <w:pPr>
              <w:pStyle w:val="Compact"/>
              <w:spacing w:before="60" w:after="60"/>
              <w:ind w:left="72" w:right="72"/>
            </w:pPr>
            <w:r>
              <w:rPr>
                <w:rFonts w:ascii="Times New Roman" w:hAnsi="Times New Roman"/>
                <w:sz w:val="20"/>
              </w:rPr>
              <w:t xml:space="preserve">PostgreSQL</w:t>
            </w:r>
          </w:p>
        </w:tc>
        <w:tc>
          <w:tcPr/>
          <w:p>
            <w:pPr>
              <w:pStyle w:val="Compact"/>
              <w:spacing w:before="60" w:after="60"/>
              <w:ind w:left="72" w:right="72"/>
            </w:pPr>
            <w:r>
              <w:rPr>
                <w:rFonts w:ascii="Times New Roman" w:hAnsi="Times New Roman"/>
                <w:sz w:val="20"/>
              </w:rPr>
              <w:t xml:space="preserve">Store EMA-smoothed OCEAN</w:t>
            </w:r>
          </w:p>
        </w:tc>
        <w:tc>
          <w:tcPr/>
          <w:p>
            <w:pPr>
              <w:pStyle w:val="Compact"/>
              <w:spacing w:before="60" w:after="60"/>
              <w:ind w:left="72" w:right="72"/>
            </w:pPr>
            <w:r>
              <w:rPr>
                <w:rStyle w:val="VerbatimChar"/>
                <w:rFonts w:ascii="Times New Roman" w:hAnsi="Times New Roman"/>
                <w:sz w:val="20"/>
              </w:rPr>
              <w:t xml:space="preserve">{session_id, turn_index, ocean, confidence, stable}</w:t>
            </w:r>
          </w:p>
        </w:tc>
        <w:tc>
          <w:tcPr/>
          <w:p>
            <w:pPr>
              <w:pStyle w:val="Compact"/>
              <w:spacing w:before="60" w:after="60"/>
              <w:ind w:left="72" w:right="72"/>
            </w:pPr>
            <w:r>
              <w:rPr>
                <w:rFonts w:ascii="Times New Roman" w:hAnsi="Times New Roman"/>
                <w:sz w:val="20"/>
              </w:rPr>
              <w:t xml:space="preserve">Success confirmation</w:t>
            </w:r>
          </w:p>
        </w:tc>
      </w:tr>
      <w:tr>
        <w:tc>
          <w:tcPr/>
          <w:p>
            <w:pPr>
              <w:pStyle w:val="Compact"/>
              <w:spacing w:before="60" w:after="60"/>
              <w:ind w:left="72" w:right="72"/>
            </w:pPr>
            <w:r>
              <w:rPr>
                <w:rFonts w:ascii="Times New Roman" w:hAnsi="Times New Roman"/>
                <w:sz w:val="20"/>
              </w:rPr>
              <w:t xml:space="preserve">Return API Response</w:t>
            </w:r>
          </w:p>
        </w:tc>
        <w:tc>
          <w:tcPr/>
          <w:p>
            <w:pPr>
              <w:pStyle w:val="Compact"/>
              <w:spacing w:before="60" w:after="60"/>
              <w:ind w:left="72" w:right="72"/>
            </w:pPr>
            <w:r>
              <w:rPr>
                <w:rFonts w:ascii="Times New Roman" w:hAnsi="Times New Roman"/>
                <w:sz w:val="20"/>
              </w:rPr>
              <w:t xml:space="preserve">Code</w:t>
            </w:r>
          </w:p>
        </w:tc>
        <w:tc>
          <w:tcPr/>
          <w:p>
            <w:pPr>
              <w:pStyle w:val="Compact"/>
              <w:spacing w:before="60" w:after="60"/>
              <w:ind w:left="72" w:right="72"/>
            </w:pPr>
            <w:r>
              <w:rPr>
                <w:rFonts w:ascii="Times New Roman" w:hAnsi="Times New Roman"/>
                <w:sz w:val="20"/>
              </w:rPr>
              <w:t xml:space="preserve">Format final output</w:t>
            </w:r>
          </w:p>
        </w:tc>
        <w:tc>
          <w:tcPr/>
          <w:p>
            <w:pPr>
              <w:pStyle w:val="Compact"/>
              <w:spacing w:before="60" w:after="60"/>
              <w:ind w:left="72" w:right="72"/>
            </w:pPr>
            <w:r>
              <w:rPr>
                <w:rFonts w:ascii="Times New Roman" w:hAnsi="Times New Roman"/>
                <w:sz w:val="20"/>
              </w:rPr>
              <w:t xml:space="preserve">All upstream data</w:t>
            </w:r>
          </w:p>
        </w:tc>
        <w:tc>
          <w:tcPr/>
          <w:p>
            <w:pPr>
              <w:pStyle w:val="Compact"/>
              <w:spacing w:before="60" w:after="60"/>
              <w:ind w:left="72" w:right="72"/>
            </w:pPr>
            <w:r>
              <w:rPr>
                <w:rStyle w:val="VerbatimChar"/>
                <w:rFonts w:ascii="Times New Roman" w:hAnsi="Times New Roman"/>
                <w:sz w:val="20"/>
              </w:rPr>
              <w:t xml:space="preserve">{assistant_response, personality_state, session_metadata}</w:t>
            </w:r>
          </w:p>
        </w:tc>
      </w:tr>
    </w:tbl>
    <w:p>
      <w:r>
        <w:pict>
          <v:rect style="width:0;height:1.5pt" o:hralign="center" o:hrstd="t" o:hr="t"/>
        </w:pic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hyperlink" Target="https://doi.org/10.1007/978-3-030-49186-4_31" TargetMode="External"/><Relationship Id="rId66" Type="http://schemas.openxmlformats.org/officeDocument/2006/relationships/hyperlink" Target="https://doi.org/10.1007/978-3-031-53302-0_25" TargetMode="External"/><Relationship Id="rId58" Type="http://schemas.openxmlformats.org/officeDocument/2006/relationships/hyperlink" Target="https://doi.org/10.1007/s11205-020-02304-z" TargetMode="External"/><Relationship Id="rId68" Type="http://schemas.openxmlformats.org/officeDocument/2006/relationships/hyperlink" Target="https://doi.org/10.1007/s41233-020-00033-2" TargetMode="External"/><Relationship Id="rId85" Type="http://schemas.openxmlformats.org/officeDocument/2006/relationships/hyperlink" Target="https://doi.org/10.1016/j.jrp.2010.04.001" TargetMode="External"/><Relationship Id="rId64" Type="http://schemas.openxmlformats.org/officeDocument/2006/relationships/hyperlink" Target="https://doi.org/10.1016/j.socscimed.2011.11.028" TargetMode="External"/><Relationship Id="rId73" Type="http://schemas.openxmlformats.org/officeDocument/2006/relationships/hyperlink" Target="https://doi.org/10.1037/0022-3514.88.3.547" TargetMode="External"/><Relationship Id="rId61" Type="http://schemas.openxmlformats.org/officeDocument/2006/relationships/hyperlink" Target="https://doi.org/10.1037/1040-3590.4.1.5" TargetMode="External"/><Relationship Id="rId78" Type="http://schemas.openxmlformats.org/officeDocument/2006/relationships/hyperlink" Target="https://doi.org/10.1037/pspp0000020" TargetMode="External"/><Relationship Id="rId80" Type="http://schemas.openxmlformats.org/officeDocument/2006/relationships/hyperlink" Target="https://doi.org/10.1101/19000414" TargetMode="External"/><Relationship Id="rId63" Type="http://schemas.openxmlformats.org/officeDocument/2006/relationships/hyperlink" Target="https://doi.org/10.1109/ICCBD-AI59465.2023.00064" TargetMode="External"/><Relationship Id="rId57" Type="http://schemas.openxmlformats.org/officeDocument/2006/relationships/hyperlink" Target="https://doi.org/10.1109/MSP.2021.3106890" TargetMode="External"/><Relationship Id="rId60" Type="http://schemas.openxmlformats.org/officeDocument/2006/relationships/hyperlink" Target="https://doi.org/10.1111/1467-6494.00112" TargetMode="External"/><Relationship Id="rId72" Type="http://schemas.openxmlformats.org/officeDocument/2006/relationships/hyperlink" Target="https://doi.org/10.1111/j.1467-6494.1992.tb00970.x" TargetMode="External"/><Relationship Id="rId59" Type="http://schemas.openxmlformats.org/officeDocument/2006/relationships/hyperlink" Target="https://doi.org/10.1111/jopy.12797" TargetMode="External"/><Relationship Id="rId79" Type="http://schemas.openxmlformats.org/officeDocument/2006/relationships/hyperlink" Target="https://doi.org/10.1111/jopy.12805" TargetMode="External"/><Relationship Id="rId67" Type="http://schemas.openxmlformats.org/officeDocument/2006/relationships/hyperlink" Target="https://doi.org/10.1145/3613905.3650964" TargetMode="External"/><Relationship Id="rId82" Type="http://schemas.openxmlformats.org/officeDocument/2006/relationships/hyperlink" Target="https://doi.org/10.1145/3631700.3665185" TargetMode="External"/><Relationship Id="rId71" Type="http://schemas.openxmlformats.org/officeDocument/2006/relationships/hyperlink" Target="https://doi.org/10.1177/0898264317704533" TargetMode="External"/><Relationship Id="rId76" Type="http://schemas.openxmlformats.org/officeDocument/2006/relationships/hyperlink" Target="https://doi.org/10.1177/2333721415582119" TargetMode="External"/><Relationship Id="rId70" Type="http://schemas.openxmlformats.org/officeDocument/2006/relationships/hyperlink" Target="https://doi.org/10.1207/S15327566IJCE0401_04" TargetMode="External"/><Relationship Id="rId69" Type="http://schemas.openxmlformats.org/officeDocument/2006/relationships/hyperlink" Target="https://doi.org/10.1371/journal.pone.0219663" TargetMode="External"/><Relationship Id="rId62" Type="http://schemas.openxmlformats.org/officeDocument/2006/relationships/hyperlink" Target="https://doi.org/10.14283/jarlife.2024.2" TargetMode="External"/><Relationship Id="rId83" Type="http://schemas.openxmlformats.org/officeDocument/2006/relationships/hyperlink" Target="https://doi.org/10.2196/16235" TargetMode="External"/><Relationship Id="rId81" Type="http://schemas.openxmlformats.org/officeDocument/2006/relationships/hyperlink" Target="https://doi.org/10.2196/24712" TargetMode="External"/><Relationship Id="rId84" Type="http://schemas.openxmlformats.org/officeDocument/2006/relationships/hyperlink" Target="https://doi.org/10.24251/HICSS.2022.200" TargetMode="External"/><Relationship Id="rId75" Type="http://schemas.openxmlformats.org/officeDocument/2006/relationships/hyperlink" Target="https://doi.org/10.48550/arXiv.2209.14338" TargetMode="External"/><Relationship Id="rId87" Type="http://schemas.openxmlformats.org/officeDocument/2006/relationships/hyperlink" Target="https://doi.org/10.48550/arXiv.2308.11584" TargetMode="External"/><Relationship Id="rId55" Type="http://schemas.openxmlformats.org/officeDocument/2006/relationships/hyperlink" Target="https://doi.org/10.48550/arXiv.2310.02374" TargetMode="External"/><Relationship Id="rId86" Type="http://schemas.openxmlformats.org/officeDocument/2006/relationships/hyperlink" Target="https://doi.org/10.48550/arXiv.2403.15699" TargetMode="External"/><Relationship Id="rId65" Type="http://schemas.openxmlformats.org/officeDocument/2006/relationships/hyperlink" Target="https://doi.org/10.48550/arXiv.2407.19096" TargetMode="External"/><Relationship Id="rId74" Type="http://schemas.openxmlformats.org/officeDocument/2006/relationships/hyperlink" Target="https://github.com/mem0ai/mem0" TargetMode="External"/><Relationship Id="rId77" Type="http://schemas.openxmlformats.org/officeDocument/2006/relationships/hyperlink" Target="https://openai.com/blog/memory-and-new-controls-for-chatgpt"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doi.org/10.1007/978-3-030-49186-4_31" TargetMode="External"/><Relationship Id="rId66" Type="http://schemas.openxmlformats.org/officeDocument/2006/relationships/hyperlink" Target="https://doi.org/10.1007/978-3-031-53302-0_25" TargetMode="External"/><Relationship Id="rId58" Type="http://schemas.openxmlformats.org/officeDocument/2006/relationships/hyperlink" Target="https://doi.org/10.1007/s11205-020-02304-z" TargetMode="External"/><Relationship Id="rId68" Type="http://schemas.openxmlformats.org/officeDocument/2006/relationships/hyperlink" Target="https://doi.org/10.1007/s41233-020-00033-2" TargetMode="External"/><Relationship Id="rId85" Type="http://schemas.openxmlformats.org/officeDocument/2006/relationships/hyperlink" Target="https://doi.org/10.1016/j.jrp.2010.04.001" TargetMode="External"/><Relationship Id="rId64" Type="http://schemas.openxmlformats.org/officeDocument/2006/relationships/hyperlink" Target="https://doi.org/10.1016/j.socscimed.2011.11.028" TargetMode="External"/><Relationship Id="rId73" Type="http://schemas.openxmlformats.org/officeDocument/2006/relationships/hyperlink" Target="https://doi.org/10.1037/0022-3514.88.3.547" TargetMode="External"/><Relationship Id="rId61" Type="http://schemas.openxmlformats.org/officeDocument/2006/relationships/hyperlink" Target="https://doi.org/10.1037/1040-3590.4.1.5" TargetMode="External"/><Relationship Id="rId78" Type="http://schemas.openxmlformats.org/officeDocument/2006/relationships/hyperlink" Target="https://doi.org/10.1037/pspp0000020" TargetMode="External"/><Relationship Id="rId80" Type="http://schemas.openxmlformats.org/officeDocument/2006/relationships/hyperlink" Target="https://doi.org/10.1101/19000414" TargetMode="External"/><Relationship Id="rId63" Type="http://schemas.openxmlformats.org/officeDocument/2006/relationships/hyperlink" Target="https://doi.org/10.1109/ICCBD-AI59465.2023.00064" TargetMode="External"/><Relationship Id="rId57" Type="http://schemas.openxmlformats.org/officeDocument/2006/relationships/hyperlink" Target="https://doi.org/10.1109/MSP.2021.3106890" TargetMode="External"/><Relationship Id="rId60" Type="http://schemas.openxmlformats.org/officeDocument/2006/relationships/hyperlink" Target="https://doi.org/10.1111/1467-6494.00112" TargetMode="External"/><Relationship Id="rId72" Type="http://schemas.openxmlformats.org/officeDocument/2006/relationships/hyperlink" Target="https://doi.org/10.1111/j.1467-6494.1992.tb00970.x" TargetMode="External"/><Relationship Id="rId59" Type="http://schemas.openxmlformats.org/officeDocument/2006/relationships/hyperlink" Target="https://doi.org/10.1111/jopy.12797" TargetMode="External"/><Relationship Id="rId79" Type="http://schemas.openxmlformats.org/officeDocument/2006/relationships/hyperlink" Target="https://doi.org/10.1111/jopy.12805" TargetMode="External"/><Relationship Id="rId67" Type="http://schemas.openxmlformats.org/officeDocument/2006/relationships/hyperlink" Target="https://doi.org/10.1145/3613905.3650964" TargetMode="External"/><Relationship Id="rId82" Type="http://schemas.openxmlformats.org/officeDocument/2006/relationships/hyperlink" Target="https://doi.org/10.1145/3631700.3665185" TargetMode="External"/><Relationship Id="rId71" Type="http://schemas.openxmlformats.org/officeDocument/2006/relationships/hyperlink" Target="https://doi.org/10.1177/0898264317704533" TargetMode="External"/><Relationship Id="rId76" Type="http://schemas.openxmlformats.org/officeDocument/2006/relationships/hyperlink" Target="https://doi.org/10.1177/2333721415582119" TargetMode="External"/><Relationship Id="rId70" Type="http://schemas.openxmlformats.org/officeDocument/2006/relationships/hyperlink" Target="https://doi.org/10.1207/S15327566IJCE0401_04" TargetMode="External"/><Relationship Id="rId69" Type="http://schemas.openxmlformats.org/officeDocument/2006/relationships/hyperlink" Target="https://doi.org/10.1371/journal.pone.0219663" TargetMode="External"/><Relationship Id="rId62" Type="http://schemas.openxmlformats.org/officeDocument/2006/relationships/hyperlink" Target="https://doi.org/10.14283/jarlife.2024.2" TargetMode="External"/><Relationship Id="rId83" Type="http://schemas.openxmlformats.org/officeDocument/2006/relationships/hyperlink" Target="https://doi.org/10.2196/16235" TargetMode="External"/><Relationship Id="rId81" Type="http://schemas.openxmlformats.org/officeDocument/2006/relationships/hyperlink" Target="https://doi.org/10.2196/24712" TargetMode="External"/><Relationship Id="rId84" Type="http://schemas.openxmlformats.org/officeDocument/2006/relationships/hyperlink" Target="https://doi.org/10.24251/HICSS.2022.200" TargetMode="External"/><Relationship Id="rId75" Type="http://schemas.openxmlformats.org/officeDocument/2006/relationships/hyperlink" Target="https://doi.org/10.48550/arXiv.2209.14338" TargetMode="External"/><Relationship Id="rId87" Type="http://schemas.openxmlformats.org/officeDocument/2006/relationships/hyperlink" Target="https://doi.org/10.48550/arXiv.2308.11584" TargetMode="External"/><Relationship Id="rId55" Type="http://schemas.openxmlformats.org/officeDocument/2006/relationships/hyperlink" Target="https://doi.org/10.48550/arXiv.2310.02374" TargetMode="External"/><Relationship Id="rId86" Type="http://schemas.openxmlformats.org/officeDocument/2006/relationships/hyperlink" Target="https://doi.org/10.48550/arXiv.2403.15699" TargetMode="External"/><Relationship Id="rId65" Type="http://schemas.openxmlformats.org/officeDocument/2006/relationships/hyperlink" Target="https://doi.org/10.48550/arXiv.2407.19096" TargetMode="External"/><Relationship Id="rId74" Type="http://schemas.openxmlformats.org/officeDocument/2006/relationships/hyperlink" Target="https://github.com/mem0ai/mem0" TargetMode="External"/><Relationship Id="rId77" Type="http://schemas.openxmlformats.org/officeDocument/2006/relationships/hyperlink" Target="https://openai.com/blog/memory-and-new-controls-for-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2025-10-22T06:05:35Z</dcterms:created>
  <dcterms:modified xsi:type="dcterms:W3CDTF">2025-10-22T06:05:35Z</dcterms:modified>
</cp:coreProperties>
</file>

<file path=docProps/custom.xml><?xml version="1.0" encoding="utf-8"?>
<Properties xmlns="http://schemas.openxmlformats.org/officeDocument/2006/custom-properties" xmlns:vt="http://schemas.openxmlformats.org/officeDocument/2006/docPropsVTypes"/>
</file>