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0c6ed69ac864ad1780a6da2e000bfb557b33867"/>
    <w:p>
      <w:pPr>
        <w:pStyle w:val="Heading1"/>
      </w:pPr>
      <w:r>
        <w:t xml:space="preserve">Adaptive LLM-Based Chatbot with Personality-Aware Dialogue for Human-Centered Applications: A Formal Preliminary Study with Swiss Caregiver Focus</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Secondary Supervisor/Advisor:</w:t>
      </w:r>
      <w:r>
        <w:t xml:space="preserve"> </w:t>
      </w:r>
      <w:r>
        <w:t xml:space="preserve">Samuel Devdas</w:t>
      </w:r>
      <w:r>
        <w:br/>
      </w:r>
      <w:r>
        <w:rPr>
          <w:b/>
          <w:bCs/>
        </w:rPr>
        <w:t xml:space="preserve">Date:</w:t>
      </w:r>
      <w:r>
        <w:t xml:space="preserve"> </w:t>
      </w:r>
      <w:r>
        <w:t xml:space="preserve">October 22, 2025</w:t>
      </w:r>
      <w:r>
        <w:br/>
      </w:r>
      <w:r>
        <w:rPr>
          <w:b/>
          <w:bCs/>
        </w:rPr>
        <w:t xml:space="preserve">Version:</w:t>
      </w:r>
      <w:r>
        <w:t xml:space="preserve"> </w:t>
      </w:r>
      <w:r>
        <w:t xml:space="preserve">2.7.2 (Integrated Caregiver Research Roadmap with Redundancy Elimination)</w:t>
      </w:r>
    </w:p>
    <w:p>
      <w:r>
        <w:pict>
          <v:rect style="width:0;height:1.5pt" o:hralign="center" o:hrstd="t" o:hr="t"/>
        </w:pict>
      </w:r>
    </w:p>
    <w:bookmarkStart w:id="9" w:name="changelog-272"/>
    <w:p>
      <w:pPr>
        <w:pStyle w:val="Heading3"/>
      </w:pPr>
      <w:r>
        <w:t xml:space="preserve">Changelog (2.7.2)</w:t>
      </w:r>
    </w:p>
    <w:p>
      <w:pPr>
        <w:pStyle w:val="Compact"/>
        <w:numPr>
          <w:ilvl w:val="0"/>
          <w:numId w:val="1001"/>
        </w:numPr>
      </w:pPr>
      <w:r>
        <w:rPr>
          <w:b/>
          <w:bCs/>
        </w:rPr>
        <w:t xml:space="preserve">Redundancy Elimination:</w:t>
      </w:r>
      <w:r>
        <w:t xml:space="preserve"> </w:t>
      </w:r>
      <w:r>
        <w:t xml:space="preserve">Applied "Define Once, Refer Often" principle across 6 major sections</w:t>
      </w:r>
    </w:p>
    <w:p>
      <w:pPr>
        <w:pStyle w:val="Compact"/>
        <w:numPr>
          <w:ilvl w:val="1"/>
          <w:numId w:val="1002"/>
        </w:numPr>
      </w:pPr>
      <w:r>
        <w:t xml:space="preserve">Established Single Sources of Truth (SSoT) for validation plan, RAG implementation, EMA smoothing</w:t>
      </w:r>
    </w:p>
    <w:p>
      <w:pPr>
        <w:pStyle w:val="Compact"/>
        <w:numPr>
          <w:ilvl w:val="1"/>
          <w:numId w:val="1002"/>
        </w:numPr>
      </w:pPr>
      <w:r>
        <w:t xml:space="preserve">Reduced validation plan duplication from 7 full copies to 1 authoritative source</w:t>
      </w:r>
    </w:p>
    <w:p>
      <w:pPr>
        <w:pStyle w:val="Compact"/>
        <w:numPr>
          <w:ilvl w:val="1"/>
          <w:numId w:val="1002"/>
        </w:numPr>
      </w:pPr>
      <w:r>
        <w:t xml:space="preserve">Streamlined Abstract, RQs, Success Criteria, Work Plan with strategic cross-references</w:t>
      </w:r>
    </w:p>
    <w:p>
      <w:pPr>
        <w:pStyle w:val="Compact"/>
        <w:numPr>
          <w:ilvl w:val="0"/>
          <w:numId w:val="1001"/>
        </w:numPr>
      </w:pPr>
      <w:r>
        <w:rPr>
          <w:b/>
          <w:bCs/>
        </w:rPr>
        <w:t xml:space="preserve">Section 2.4 Clarity:</w:t>
      </w:r>
      <w:r>
        <w:t xml:space="preserve"> </w:t>
      </w:r>
      <w:r>
        <w:t xml:space="preserve">Removed discrepancies in primary use case; clearly separated three pillars with explicit implementation methods</w:t>
      </w:r>
    </w:p>
    <w:p>
      <w:pPr>
        <w:pStyle w:val="Compact"/>
        <w:numPr>
          <w:ilvl w:val="1"/>
          <w:numId w:val="1003"/>
        </w:numPr>
      </w:pPr>
      <w:r>
        <w:t xml:space="preserve">Pillar (1) Emotional Support &amp; Resilience:</w:t>
      </w:r>
      <w:r>
        <w:t xml:space="preserve"> </w:t>
      </w:r>
      <w:r>
        <w:rPr>
          <w:b/>
          <w:bCs/>
        </w:rPr>
        <w:t xml:space="preserve">Full personality regulation model</w:t>
      </w:r>
    </w:p>
    <w:p>
      <w:pPr>
        <w:pStyle w:val="Compact"/>
        <w:numPr>
          <w:ilvl w:val="1"/>
          <w:numId w:val="1003"/>
        </w:numPr>
      </w:pPr>
      <w:r>
        <w:t xml:space="preserve">Pillar (2) Practical Education &amp; Self-Care:</w:t>
      </w:r>
      <w:r>
        <w:t xml:space="preserve"> </w:t>
      </w:r>
      <w:r>
        <w:rPr>
          <w:b/>
          <w:bCs/>
        </w:rPr>
        <w:t xml:space="preserve">Full personality regulation model</w:t>
      </w:r>
    </w:p>
    <w:p>
      <w:pPr>
        <w:pStyle w:val="Compact"/>
        <w:numPr>
          <w:ilvl w:val="1"/>
          <w:numId w:val="1003"/>
        </w:numPr>
      </w:pPr>
      <w:r>
        <w:t xml:space="preserve">Pillar (3) Swiss Policy Navigation:</w:t>
      </w:r>
      <w:r>
        <w:t xml:space="preserve"> </w:t>
      </w:r>
      <w:r>
        <w:rPr>
          <w:b/>
          <w:bCs/>
        </w:rPr>
        <w:t xml:space="preserve">RAG-only for facts + minimal personality styling for delivery</w:t>
      </w:r>
    </w:p>
    <w:p>
      <w:pPr>
        <w:pStyle w:val="Compact"/>
        <w:numPr>
          <w:ilvl w:val="0"/>
          <w:numId w:val="1001"/>
        </w:numPr>
      </w:pPr>
      <w:r>
        <w:rPr>
          <w:b/>
          <w:bCs/>
        </w:rPr>
        <w:t xml:space="preserve">Section 4.5 Academic Formatting:</w:t>
      </w:r>
      <w:r>
        <w:t xml:space="preserve"> </w:t>
      </w:r>
      <w:r>
        <w:t xml:space="preserve">Restructured Data Management and Simulation with improved hierarchy</w:t>
      </w:r>
    </w:p>
    <w:p>
      <w:pPr>
        <w:pStyle w:val="Compact"/>
        <w:numPr>
          <w:ilvl w:val="1"/>
          <w:numId w:val="1004"/>
        </w:numPr>
      </w:pPr>
      <w:r>
        <w:t xml:space="preserve">Added 4.5.1 PostgreSQL Database Architecture, 4.5.2 Primary Data Sources, 4.5.3 Database Schema</w:t>
      </w:r>
    </w:p>
    <w:p>
      <w:pPr>
        <w:pStyle w:val="Compact"/>
        <w:numPr>
          <w:ilvl w:val="1"/>
          <w:numId w:val="1004"/>
        </w:numPr>
      </w:pPr>
      <w:r>
        <w:t xml:space="preserve">Professional validation tables for Real Caregiver Analysis &amp; Validation</w:t>
      </w:r>
    </w:p>
    <w:p>
      <w:pPr>
        <w:pStyle w:val="Compact"/>
        <w:numPr>
          <w:ilvl w:val="0"/>
          <w:numId w:val="1001"/>
        </w:numPr>
      </w:pPr>
      <w:r>
        <w:rPr>
          <w:b/>
          <w:bCs/>
        </w:rPr>
        <w:t xml:space="preserve">Enhanced readability:</w:t>
      </w:r>
      <w:r>
        <w:t xml:space="preserve"> </w:t>
      </w:r>
      <w:r>
        <w:t xml:space="preserve">Consistent bold formatting, em-dashes, proper section numbering</w:t>
      </w:r>
    </w:p>
    <w:p>
      <w:r>
        <w:pict>
          <v:rect style="width:0;height:1.5pt" o:hralign="center" o:hrstd="t" o:hr="t"/>
        </w:pict>
      </w:r>
    </w:p>
    <w:bookmarkEnd w:id="9"/>
    <w:bookmarkStart w:id="10" w:name="key-innovations--contributions"/>
    <w:p>
      <w:pPr>
        <w:pStyle w:val="Heading2"/>
      </w:pPr>
      <w:r>
        <w:t xml:space="preserve">Key Innovations &amp; Contributions</w:t>
      </w:r>
    </w:p>
    <w:p>
      <w:pPr>
        <w:pStyle w:val="FirstParagraph"/>
      </w:pPr>
      <w:r>
        <w:t xml:space="preserve">This preliminary study introduces</w:t>
      </w:r>
      <w:r>
        <w:t xml:space="preserve"> </w:t>
      </w:r>
      <w:r>
        <w:rPr>
          <w:b/>
          <w:bCs/>
        </w:rPr>
        <w:t xml:space="preserve">five core innovations</w:t>
      </w:r>
      <w:r>
        <w:t xml:space="preserve"> </w:t>
      </w:r>
      <w:r>
        <w:t xml:space="preserve">addressing Swiss caregiver support:</w:t>
      </w:r>
    </w:p>
    <w:p>
      <w:pPr>
        <w:numPr>
          <w:ilvl w:val="0"/>
          <w:numId w:val="1005"/>
        </w:numPr>
      </w:pPr>
      <w:r>
        <w:rPr>
          <w:b/>
          <w:bCs/>
        </w:rPr>
        <w:t xml:space="preserve">Continuous Personality-Aware Dialogue</w:t>
      </w:r>
      <w:r>
        <w:t xml:space="preserve"> </w:t>
      </w:r>
      <w:r>
        <w:t xml:space="preserve">— OCEAN detection with EMA smoothing (α=0.3) provides real-time personality adaptation, moving beyond static user profiles to dynamically responsive emotional coaching.</w:t>
      </w:r>
    </w:p>
    <w:p>
      <w:pPr>
        <w:numPr>
          <w:ilvl w:val="0"/>
          <w:numId w:val="1005"/>
        </w:numPr>
      </w:pPr>
      <w:r>
        <w:rPr>
          <w:b/>
          <w:bCs/>
        </w:rPr>
        <w:t xml:space="preserve">Zurich Model Operationalization</w:t>
      </w:r>
      <w:r>
        <w:t xml:space="preserve"> </w:t>
      </w:r>
      <w:r>
        <w:t xml:space="preserve">— First validated computational mapping of personality traits to motivational systems (security, arousal, affiliation) with explicit behavioral directives, enabling principled personality-to-action translation.</w:t>
      </w:r>
    </w:p>
    <w:p>
      <w:pPr>
        <w:numPr>
          <w:ilvl w:val="0"/>
          <w:numId w:val="1005"/>
        </w:numPr>
      </w:pPr>
      <w:r>
        <w:rPr>
          <w:b/>
          <w:bCs/>
        </w:rPr>
        <w:t xml:space="preserve">Swiss-Contextualized RAG Pipeline</w:t>
      </w:r>
      <w:r>
        <w:t xml:space="preserve"> </w:t>
      </w:r>
      <w:r>
        <w:t xml:space="preserve">— RAG-enhanced policy navigation for IV/Invalidenversicherung and Hilflosenentschädigung, addressing Switzerland's federalized healthcare complexity with 20–30 validated Q-A benchmark pairs per domain.</w:t>
      </w:r>
    </w:p>
    <w:p>
      <w:pPr>
        <w:numPr>
          <w:ilvl w:val="0"/>
          <w:numId w:val="1005"/>
        </w:numPr>
      </w:pPr>
      <w:r>
        <w:rPr>
          <w:b/>
          <w:bCs/>
        </w:rPr>
        <w:t xml:space="preserve">Multi-Stream Validation Architecture</w:t>
      </w:r>
      <w:r>
        <w:t xml:space="preserve"> </w:t>
      </w:r>
      <w:r>
        <w:t xml:space="preserve">— Expert pilot (n=5–8), real caregiver cohort (n=20–30) with BFI-44/PSS-10 ground-truth, human expert response scoring (κ≥0.75), and synthetic evaluation (N≥250) create robust evidence base for external validity.</w:t>
      </w:r>
    </w:p>
    <w:p>
      <w:pPr>
        <w:numPr>
          <w:ilvl w:val="0"/>
          <w:numId w:val="1005"/>
        </w:numPr>
      </w:pPr>
      <w:r>
        <w:rPr>
          <w:b/>
          <w:bCs/>
        </w:rPr>
        <w:t xml:space="preserve">Privacy-Preserving &amp; Audit-Ready Design</w:t>
      </w:r>
      <w:r>
        <w:t xml:space="preserve"> </w:t>
      </w:r>
      <w:r>
        <w:t xml:space="preserve">— Swiss FADP compliance, pseudonymized storage, formalized crisis protocol (IRB-approved), and JSONL audit trails enable organizational trust and regulatory alignment for Spitex adoption.</w:t>
      </w:r>
    </w:p>
    <w:p>
      <w:pPr>
        <w:pStyle w:val="FirstParagraph"/>
      </w:pPr>
      <w:r>
        <w:rPr>
          <w:b/>
          <w:bCs/>
        </w:rPr>
        <w:t xml:space="preserve">Impact:</w:t>
      </w:r>
      <w:r>
        <w:t xml:space="preserve"> </w:t>
      </w:r>
      <w:r>
        <w:t xml:space="preserve">Establishes validated technical methodology for personality-aware caregiver support, addressing Swiss healthcare system needs while creating foundation for future clinical research.</w:t>
      </w:r>
    </w:p>
    <w:p>
      <w:r>
        <w:pict>
          <v:rect style="width:0;height:1.5pt" o:hralign="center" o:hrstd="t" o:hr="t"/>
        </w:pict>
      </w:r>
    </w:p>
    <w:bookmarkEnd w:id="10"/>
    <w:bookmarkStart w:id="11" w:name="abstract"/>
    <w:p>
      <w:pPr>
        <w:pStyle w:val="Heading2"/>
      </w:pPr>
      <w:r>
        <w:t xml:space="preserve">Abstract</w:t>
      </w:r>
    </w:p>
    <w:p>
      <w:pPr>
        <w:pStyle w:val="FirstParagraph"/>
      </w:pPr>
      <w:r>
        <w:t xml:space="preserve">Emotional well-being and personalized support are critical unmet needs in caregiving. Informal caregivers face chronic stress—40–70% experience burnout—compounded by complex Swiss healthcare policies and limited digital support alternatives. Current AI systems lack personality-aware adaptation and Swiss-specific policy knowledge.</w:t>
      </w:r>
    </w:p>
    <w:p>
      <w:pPr>
        <w:pStyle w:val="BodyText"/>
      </w:pPr>
      <w:r>
        <w:t xml:space="preserve">We propose the</w:t>
      </w:r>
      <w:r>
        <w:t xml:space="preserve"> </w:t>
      </w:r>
      <w:r>
        <w:rPr>
          <w:b/>
          <w:bCs/>
        </w:rPr>
        <w:t xml:space="preserve">Swiss Caregiver Coaching Assistant</w:t>
      </w:r>
      <w:r>
        <w:t xml:space="preserve">, integrating:</w:t>
      </w:r>
      <w:r>
        <w:t xml:space="preserve"> </w:t>
      </w:r>
      <w:r>
        <w:rPr>
          <w:b/>
          <w:bCs/>
        </w:rPr>
        <w:t xml:space="preserve">(1) Continuous OCEAN personality detection</w:t>
      </w:r>
      <w:r>
        <w:t xml:space="preserve"> </w:t>
      </w:r>
      <w:r>
        <w:t xml:space="preserve">with EMA smoothing (α=0.3) enabling real-time adaptation to individual emotional and cognitive needs;</w:t>
      </w:r>
      <w:r>
        <w:t xml:space="preserve"> </w:t>
      </w:r>
      <w:r>
        <w:rPr>
          <w:b/>
          <w:bCs/>
        </w:rPr>
        <w:t xml:space="preserve">(2) Zurich Model motivation mapping</w:t>
      </w:r>
      <w:r>
        <w:t xml:space="preserve"> </w:t>
      </w:r>
      <w:r>
        <w:t xml:space="preserve">(security, arousal, affiliation) translating traits to behavioral directives; and</w:t>
      </w:r>
      <w:r>
        <w:t xml:space="preserve"> </w:t>
      </w:r>
      <w:r>
        <w:rPr>
          <w:b/>
          <w:bCs/>
        </w:rPr>
        <w:t xml:space="preserve">(3) RAG-enhanced Swiss policy navigation</w:t>
      </w:r>
      <w:r>
        <w:t xml:space="preserve"> </w:t>
      </w:r>
      <w:r>
        <w:t xml:space="preserve">(IV/Hilflosenentschädigung) with minimal personality styling for accurate, contextualized guidance.</w:t>
      </w:r>
    </w:p>
    <w:p>
      <w:pPr>
        <w:pStyle w:val="BodyText"/>
      </w:pPr>
      <w:r>
        <w:t xml:space="preserve">This</w:t>
      </w:r>
      <w:r>
        <w:t xml:space="preserve"> </w:t>
      </w:r>
      <w:r>
        <w:rPr>
          <w:b/>
          <w:bCs/>
        </w:rPr>
        <w:t xml:space="preserve">proof-of-concept preliminary study</w:t>
      </w:r>
      <w:r>
        <w:t xml:space="preserve"> </w:t>
      </w:r>
      <w:r>
        <w:t xml:space="preserve">validates core functionality through a</w:t>
      </w:r>
      <w:r>
        <w:t xml:space="preserve"> </w:t>
      </w:r>
      <w:r>
        <w:rPr>
          <w:b/>
          <w:bCs/>
        </w:rPr>
        <w:t xml:space="preserve">multi-stream approach</w:t>
      </w:r>
      <w:r>
        <w:t xml:space="preserve"> </w:t>
      </w:r>
      <w:r>
        <w:t xml:space="preserve">(detailed specifications in Sections 4.5, 4.6, 3.3):</w:t>
      </w:r>
      <w:r>
        <w:t xml:space="preserve"> </w:t>
      </w:r>
      <w:r>
        <w:rPr>
          <w:i/>
          <w:iCs/>
        </w:rPr>
        <w:t xml:space="preserve">(a) Expert pilot</w:t>
      </w:r>
      <w:r>
        <w:t xml:space="preserve"> </w:t>
      </w:r>
      <w:r>
        <w:t xml:space="preserve">(n=5–8) assessing usability (SUS≥70) and personality appropriateness;</w:t>
      </w:r>
      <w:r>
        <w:t xml:space="preserve"> </w:t>
      </w:r>
      <w:r>
        <w:rPr>
          <w:i/>
          <w:iCs/>
        </w:rPr>
        <w:t xml:space="preserve">(b) Simulated evaluation</w:t>
      </w:r>
      <w:r>
        <w:t xml:space="preserve"> </w:t>
      </w:r>
      <w:r>
        <w:t xml:space="preserve">(N≥250) with 30% human expert scoring (κ≥0.70) validating LLM-based assessments;</w:t>
      </w:r>
      <w:r>
        <w:t xml:space="preserve"> </w:t>
      </w:r>
      <w:r>
        <w:rPr>
          <w:i/>
          <w:iCs/>
        </w:rPr>
        <w:t xml:space="preserve">(c) Real caregiver validation</w:t>
      </w:r>
      <w:r>
        <w:t xml:space="preserve"> </w:t>
      </w:r>
      <w:r>
        <w:t xml:space="preserve">(n=20–30) correlating system estimates against BFI-44 (r≥0.60) and PSS-10 (r≥0.50) with 100% human expert scoring.</w:t>
      </w:r>
    </w:p>
    <w:p>
      <w:pPr>
        <w:pStyle w:val="BodyText"/>
      </w:pPr>
      <w:r>
        <w:t xml:space="preserve">Privacy follows Swiss</w:t>
      </w:r>
      <w:r>
        <w:t xml:space="preserve"> </w:t>
      </w:r>
      <w:r>
        <w:rPr>
          <w:b/>
          <w:bCs/>
        </w:rPr>
        <w:t xml:space="preserve">FADP</w:t>
      </w:r>
      <w:r>
        <w:t xml:space="preserve"> </w:t>
      </w:r>
      <w:r>
        <w:t xml:space="preserve">principles (pseudonymization, encryption, DPIA).</w:t>
      </w:r>
      <w:r>
        <w:t xml:space="preserve"> </w:t>
      </w:r>
      <w:r>
        <w:rPr>
          <w:b/>
          <w:bCs/>
        </w:rPr>
        <w:t xml:space="preserve">Formalized crisis protocol</w:t>
      </w:r>
      <w:r>
        <w:t xml:space="preserve"> </w:t>
      </w:r>
      <w:r>
        <w:t xml:space="preserve">(IRB-approved) with Level 4 detection triggers automated crisis line contacts (TeleFon 143, 112) plus structured researcher notification. Clinical outcome measurement and longitudinal studies are</w:t>
      </w:r>
      <w:r>
        <w:t xml:space="preserve"> </w:t>
      </w:r>
      <w:r>
        <w:rPr>
          <w:b/>
          <w:bCs/>
        </w:rPr>
        <w:t xml:space="preserve">explicitly deferred</w:t>
      </w:r>
      <w:r>
        <w:t xml:space="preserve"> </w:t>
      </w:r>
      <w:r>
        <w:t xml:space="preserve">to future research phases beyond this preliminary scope.</w:t>
      </w:r>
    </w:p>
    <w:p>
      <w:pPr>
        <w:pStyle w:val="BodyText"/>
      </w:pPr>
      <w:r>
        <w:t xml:space="preserve">This work establishes validated methodology for</w:t>
      </w:r>
      <w:r>
        <w:t xml:space="preserve"> </w:t>
      </w:r>
      <w:r>
        <w:rPr>
          <w:b/>
          <w:bCs/>
        </w:rPr>
        <w:t xml:space="preserve">personality-aware, Swiss-contextualized caregiver support</w:t>
      </w:r>
      <w:r>
        <w:t xml:space="preserve">, directly addressing 700,000+ Swiss caregivers' needs while creating foundation for clinical research and organizational adoption.</w:t>
      </w:r>
    </w:p>
    <w:p>
      <w:r>
        <w:pict>
          <v:rect style="width:0;height:1.5pt" o:hralign="center" o:hrstd="t" o:hr="t"/>
        </w:pict>
      </w:r>
    </w:p>
    <w:bookmarkEnd w:id="11"/>
    <w:bookmarkStart w:id="15" w:name="X9d6e9567678a085ac50d2b50470c28cb9790f12"/>
    <w:p>
      <w:pPr>
        <w:pStyle w:val="Heading2"/>
      </w:pPr>
      <w:r>
        <w:t xml:space="preserve">1. Background: General Framework and Swiss Caregiver Context</w:t>
      </w:r>
    </w:p>
    <w:bookmarkStart w:id="12"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increasingly expect systems to understand not merely task requirements but also personal preferences, emotional states, and motivational patterns.</w:t>
      </w:r>
    </w:p>
    <w:p>
      <w:pPr>
        <w:pStyle w:val="BodyText"/>
      </w:pPr>
      <w:r>
        <w:rPr>
          <w:b/>
          <w:bCs/>
        </w:rPr>
        <w:t xml:space="preserve">The capacity crisis in traditional support systems.</w:t>
      </w:r>
      <w:r>
        <w:t xml:space="preserve"> </w:t>
      </w:r>
      <w:r>
        <w:t xml:space="preserve">Traditional human-delivered support faces three structural constraints: limited scalability (practitioners serve limited client loads, creating waitlists and access barriers), financial barriers (professional counseling and coaching services often require substantial out-of-pocket costs that restrict accessibility), and geographic limitations (requiring physical proximity or specific time zones). Meanwhile, digital alternatives such as rule-based chatbots and FAQ systems achieve scalability but deliver one-size-fits-all responses that cannot adapt beyond predefined scripts (Adamopoulou &amp; Moussiades, 2020), ignoring individual personality differences and context-specific needs. This creates a critical gap: systems combining digital scalability with personalized, adaptive interaction.</w:t>
      </w:r>
    </w:p>
    <w:p>
      <w:pPr>
        <w:pStyle w:val="BodyText"/>
      </w:pPr>
      <w:r>
        <w:rPr>
          <w:b/>
          <w:bCs/>
        </w:rPr>
        <w:t xml:space="preserve">Swiss informal caregiver crisis: Context and urgency.</w:t>
      </w:r>
      <w:r>
        <w:t xml:space="preserve"> </w:t>
      </w:r>
      <w:r>
        <w:t xml:space="preserve">Switzerland has approximately</w:t>
      </w:r>
      <w:r>
        <w:t xml:space="preserve"> </w:t>
      </w:r>
      <w:r>
        <w:rPr>
          <w:b/>
          <w:bCs/>
        </w:rPr>
        <w:t xml:space="preserve">700,000 informal caregivers</w:t>
      </w:r>
      <w:r>
        <w:t xml:space="preserve"> </w:t>
      </w:r>
      <w:r>
        <w:t xml:space="preserve">(8% of population), representing one of the nation's largest vulnerable populations [ZHAW Institute of Nursing, 2022].</w:t>
      </w:r>
      <w:r>
        <w:t xml:space="preserve"> </w:t>
      </w:r>
      <w:r>
        <w:rPr>
          <w:b/>
          <w:bCs/>
        </w:rPr>
        <w:t xml:space="preserve">Professional training and competency gaps:</w:t>
      </w:r>
      <w:r>
        <w:t xml:space="preserve"> </w:t>
      </w:r>
      <w:r>
        <w:t xml:space="preserve">Unlike formal healthcare workers, these family caregivers typically lack systematic professional training, evidence-based caregiving techniques, or ongoing clinical supervision, leaving them to learn through trial-and-error in high-stakes caregiving situations. This professional training gap creates urgent needs for accessible, evidence-based practical guidance on caregiving techniques, emotional regulation strategies, crisis management protocols, and self-care practices adapted to their unique contexts and personality profiles.</w:t>
      </w:r>
      <w:r>
        <w:t xml:space="preserve"> </w:t>
      </w:r>
      <w:r>
        <w:rPr>
          <w:b/>
          <w:bCs/>
        </w:rPr>
        <w:t xml:space="preserve">Stress, burnout, and performance impact:</w:t>
      </w:r>
      <w:r>
        <w:t xml:space="preserve"> </w:t>
      </w:r>
      <w:r>
        <w:t xml:space="preserve">Informal caregivers face chronic stress from prolonged caregiving responsibilities (avg. care intensity: 25-40 hours/week), leading to elevated burnout rates (40-70% report significant burnout symptoms), emotional exhaustion, secondary traumatic stress, compassion fatigue, guilt, and isolation. These stress and negative mood states directly impair caregiving performance, decision-making quality, patient safety, and ability to provide consistent care, creating a vicious cycle where decreased performance increases guilt and stress, further deteriorating both caregiver wellbeing and care quality.</w:t>
      </w:r>
    </w:p>
    <w:p>
      <w:pPr>
        <w:pStyle w:val="BodyText"/>
      </w:pPr>
      <w:r>
        <w:t xml:space="preserve">Beyond emotional challenges, Swiss caregivers navigate a complex, federalized healthcare system with strong cantonal variations (26 cantons = 26 regulatory frameworks). Yet most caregivers remain unaware of their rights under Swiss law, available financial support mechanisms (cantonal allowances averaging CHF 900–1,000 monthly support potential; Höpflinger &amp; Hugentobler, 2023*), employment protection regulations, and healthcare system navigation strategies. Many caregivers experience reduced working hours (avg. 8.4h/week reduction; Ruoss et al., 2023**) without accessing support mechanisms that could mitigate financial strain.</w:t>
      </w:r>
    </w:p>
    <w:p>
      <w:pPr>
        <w:pStyle w:val="BodyText"/>
      </w:pPr>
      <w:r>
        <w:t xml:space="preserve">*Note: Höpflinger &amp; Hugentobler figures are drawn from studies of specific caregiver sub-populations; may not generalize uniformly across all Swiss caregivers.</w:t>
      </w:r>
      <w:r>
        <w:br/>
      </w:r>
      <w:r>
        <w:t xml:space="preserve">**Note: Ruoss et al., 2023 study population: caregivers of persons with spinal cord injury (SCI) only (n≈200); work-hour reduction and income impact may OVERESTIMATE burden for general Swiss caregiver population.</w:t>
      </w:r>
    </w:p>
    <w:p>
      <w:pPr>
        <w:pStyle w:val="BodyText"/>
      </w:pPr>
      <w:r>
        <w:rPr>
          <w:b/>
          <w:bCs/>
        </w:rPr>
        <w:t xml:space="preserve">Domain-specific requirements and the personalization gap for caregivers.</w:t>
      </w:r>
      <w:r>
        <w:t xml:space="preserve"> </w:t>
      </w:r>
      <w:r>
        <w:t xml:space="preserve">Informal caregivers require personality-adaptive support across: (1)</w:t>
      </w:r>
      <w:r>
        <w:t xml:space="preserve"> </w:t>
      </w:r>
      <w:r>
        <w:rPr>
          <w:b/>
          <w:bCs/>
        </w:rPr>
        <w:t xml:space="preserve">Emotional resilience</w:t>
      </w:r>
      <w:r>
        <w:t xml:space="preserve"> </w:t>
      </w:r>
      <w:r>
        <w:t xml:space="preserve">(compassion fatigue recognition, stress validation, boundary-setting—especially critical for high-neuroticism caregivers), (2)</w:t>
      </w:r>
      <w:r>
        <w:t xml:space="preserve"> </w:t>
      </w:r>
      <w:r>
        <w:rPr>
          <w:b/>
          <w:bCs/>
        </w:rPr>
        <w:t xml:space="preserve">Practical education</w:t>
      </w:r>
      <w:r>
        <w:t xml:space="preserve"> </w:t>
      </w:r>
      <w:r>
        <w:t xml:space="preserve">(caregiving techniques, time management, self-care strategies adapted to individual learning and processing styles), and (3)</w:t>
      </w:r>
      <w:r>
        <w:t xml:space="preserve"> </w:t>
      </w:r>
      <w:r>
        <w:rPr>
          <w:b/>
          <w:bCs/>
        </w:rPr>
        <w:t xml:space="preserve">Swiss healthcare policy navigation</w:t>
      </w:r>
      <w:r>
        <w:t xml:space="preserve"> </w:t>
      </w:r>
      <w:r>
        <w:t xml:space="preserve">(cantonal Spitex variations, IV/AI eligibility, Hilflosenentschädigung application, Ergänzungsleistungen, caregiver employment models). Current digital assistance solutions—generic stress management apps, FAQs without personality awareness, generic policy information portals—fail to account for individual differences, creating systematic mismatches that reduce effectiveness and undermine caregiver trust.</w:t>
      </w:r>
    </w:p>
    <w:bookmarkEnd w:id="12"/>
    <w:bookmarkStart w:id="13" w:name="Xab3c828757d354e6311a1b027c57e32525706f8"/>
    <w:p>
      <w:pPr>
        <w:pStyle w:val="Heading3"/>
      </w:pPr>
      <w:r>
        <w:t xml:space="preserve">1.2 Limitations of Current Digital Assistants and Caregiver Support Systems</w:t>
      </w:r>
    </w:p>
    <w:p>
      <w:pPr>
        <w:pStyle w:val="FirstParagraph"/>
      </w:pPr>
      <w:r>
        <w:t xml:space="preserve">We synthesize four interconnected technical and domain-specific constraints limiting current conversational AI effectiveness for caregiver support:</w:t>
      </w:r>
    </w:p>
    <w:p>
      <w:pPr>
        <w:pStyle w:val="BodyText"/>
      </w:pPr>
      <w:r>
        <w:rPr>
          <w:b/>
          <w:bCs/>
        </w:rPr>
        <w:t xml:space="preserve">Gap 1: Lack of Dynamic Personality-Aware Adaptation</w:t>
      </w:r>
      <w:r>
        <w:br/>
      </w:r>
      <w:r>
        <w:t xml:space="preserve">Existing systems employ static, rule-based personalization that ignores individual OCEAN personality traits and Zurich Model motivational states, resulting in suboptimal engagement and effectiveness. Current caregiver support applications lack validated personalization frameworks and do not model individual personality differences, producing inconsistent user experiences. Furthermore, the field lacks standardized evaluation protocols or longitudinal tracking to assess technical performance and user acceptance of personality-adaptive interventions, hindering reproducibility and meta-analysis.</w:t>
      </w:r>
    </w:p>
    <w:p>
      <w:pPr>
        <w:pStyle w:val="BodyText"/>
      </w:pPr>
      <w:r>
        <w:rPr>
          <w:b/>
          <w:bCs/>
        </w:rPr>
        <w:t xml:space="preserve">Gap 2: Zurich Model Theory-Practice Disconnect</w:t>
      </w:r>
      <w:r>
        <w:br/>
      </w:r>
      <w:r>
        <w:t xml:space="preserve">Recent industry deployments (ChatGPT Memory, mem0, LangChain Memory) prioritize memory-centric personalization, storing user statements as vector embeddings for similarity-based retrieval across sessions. While achieving factual persistence at scale,</w:t>
      </w:r>
      <w:r>
        <w:t xml:space="preserve"> </w:t>
      </w:r>
      <w:r>
        <w:rPr>
          <w:b/>
          <w:bCs/>
        </w:rPr>
        <w:t xml:space="preserve">this approach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w:t>
      </w:r>
      <w:r>
        <w:t xml:space="preserve">. Memory systems recall that a caregiver mentioned "mother has dementia" but cannot infer whether that caregiver's preference for structured planning stems from high conscientiousness (organizational drive), neuroticism (need for security), or both—leading to generic responses that miss underlying motivational drivers. No validated computational mappings translate Zurich Model of Social Motivation constructs into behavioral directives; measurement protocols to confirm intended motivational state induction remain undeveloped. The field lacks manipulation checks to confirm that adapted responses are perceived as intended by users.</w:t>
      </w:r>
    </w:p>
    <w:p>
      <w:pPr>
        <w:pStyle w:val="BodyText"/>
      </w:pPr>
      <w:r>
        <w:rPr>
          <w:b/>
          <w:bCs/>
        </w:rPr>
        <w:t xml:space="preserve">Gap 3: LLM Safety, Reliability, and Privacy in Healthcare</w:t>
      </w:r>
      <w:r>
        <w:br/>
      </w:r>
      <w:r>
        <w:t xml:space="preserve">Most systems lack comprehensive logging, audit trails, and deterministic interfaces preventing rigorous evaluation. Caregiver support systems particularly lack standardized outcome measures or longitudinal tracking to assess effectiveness. Critical deficiencies exist in truthfulness, persona stability, and privacy preservation for vulnerable caregiver populations. No privacy-preserving architectures meet Swiss data protection standards (FADP, rev. 2023) while enabling effective personality tracking.</w:t>
      </w:r>
    </w:p>
    <w:p>
      <w:pPr>
        <w:pStyle w:val="BodyText"/>
      </w:pPr>
      <w:r>
        <w:rPr>
          <w:b/>
          <w:bCs/>
        </w:rPr>
        <w:t xml:space="preserve">Gap 4: Absence of Personalized Education and Swiss Healthcare Navigation</w:t>
      </w:r>
      <w:r>
        <w:br/>
      </w:r>
      <w:r>
        <w:t xml:space="preserve">No comprehensive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Spitex services, caregiver allowances, long-term care insurance (Pflegeversicherung), family caregiver employment models, patient rights, and culturally appropriate Swiss interaction patterns. Current digital health interventions, when they exist, provide only generic information without personality adaptation or Swiss-specific contextualization.</w:t>
      </w:r>
    </w:p>
    <w:bookmarkEnd w:id="13"/>
    <w:bookmarkStart w:id="14" w:name="X08cc5ad64fa5d0830d4afe278e1e6152e3f027b"/>
    <w:p>
      <w:pPr>
        <w:pStyle w:val="Heading3"/>
      </w:pPr>
      <w:r>
        <w:t xml:space="preserve">1.3 Motivation and Contributions: Addressing Caregiver-Specific Gaps</w:t>
      </w:r>
    </w:p>
    <w:p>
      <w:pPr>
        <w:pStyle w:val="FirstParagraph"/>
      </w:pPr>
      <w:r>
        <w:t xml:space="preserve">Despite growing interest in personality-aware conversational AI and digital caregiver support,</w:t>
      </w:r>
      <w:r>
        <w:t xml:space="preserve"> </w:t>
      </w:r>
      <w:r>
        <w:rPr>
          <w:b/>
          <w:bCs/>
        </w:rPr>
        <w:t xml:space="preserve">no existing system systematically integrates</w:t>
      </w:r>
      <w:r>
        <w:t xml:space="preserve">: (1) continuous personality detection and regulation, (2) caregiver-specific emotional support and resilience-building, (3) personality-adapted practical caregiving education, and (4) accurate Swiss healthcare policy navigation—all grounded in validated personality science and Swiss regulatory context.</w:t>
      </w:r>
    </w:p>
    <w:p>
      <w:pPr>
        <w:pStyle w:val="BodyText"/>
      </w:pPr>
      <w:r>
        <w:rPr>
          <w:b/>
          <w:bCs/>
        </w:rPr>
        <w:t xml:space="preserve">Research Motivation and Expected Impact:</w:t>
      </w:r>
    </w:p>
    <w:p>
      <w:pPr>
        <w:pStyle w:val="BodyText"/>
      </w:pPr>
      <w:r>
        <w:t xml:space="preserve">While informal caregivers face documented stressors, existing digital support systems lack personality-adaptive emotional support and Swiss-specific healthcare knowledge navigation. This research develops a personality-aware chatbot providing: (1) emotional support tailored to individual personality profiles, and (2) accurate navigation of complex Swiss healthcare policies. Three key opportunities motivate this work:</w:t>
      </w:r>
    </w:p>
    <w:p>
      <w:pPr>
        <w:pStyle w:val="Compact"/>
        <w:numPr>
          <w:ilvl w:val="0"/>
          <w:numId w:val="1006"/>
        </w:numPr>
      </w:pPr>
      <w:r>
        <w:rPr>
          <w:b/>
          <w:bCs/>
        </w:rPr>
        <w:t xml:space="preserve">Scaling personalized support without scaling costs:</w:t>
      </w:r>
      <w:r>
        <w:t xml:space="preserve"> </w:t>
      </w:r>
      <w:r>
        <w:t xml:space="preserve">Continuous personality adaptation enables digital systems to deliver individualized caregiver support that matches human practitioners' empathy and responsiveness, addressing Switzerland's caregiver capacity crisis while maintaining accessibility and affordability.</w:t>
      </w:r>
    </w:p>
    <w:p>
      <w:pPr>
        <w:pStyle w:val="Compact"/>
        <w:numPr>
          <w:ilvl w:val="0"/>
          <w:numId w:val="1006"/>
        </w:numPr>
      </w:pPr>
      <w:r>
        <w:rPr>
          <w:b/>
          <w:bCs/>
        </w:rPr>
        <w:t xml:space="preserve">Building caregiver trust through psychological validity:</w:t>
      </w:r>
      <w:r>
        <w:t xml:space="preserve"> </w:t>
      </w:r>
      <w:r>
        <w:t xml:space="preserve">Grounding adaptations in validated personality science (Big Five, Zurich Model) and Swiss healthcare accuracy ensures that systems respond to genuine caregiver psychological needs and practical requirements, increasing acceptance and long-term engagement.</w:t>
      </w:r>
    </w:p>
    <w:p>
      <w:pPr>
        <w:pStyle w:val="Compact"/>
        <w:numPr>
          <w:ilvl w:val="0"/>
          <w:numId w:val="1006"/>
        </w:numPr>
      </w:pPr>
      <w:r>
        <w:rPr>
          <w:b/>
          <w:bCs/>
        </w:rPr>
        <w:t xml:space="preserve">Enabling Swiss healthcare organizations' adoption through reliability:</w:t>
      </w:r>
      <w:r>
        <w:t xml:space="preserve"> </w:t>
      </w:r>
      <w:r>
        <w:t xml:space="preserve">Providing reproducible evaluation protocols, audit trails, deterministic interfaces, and caregiver-centered outcomes addresses organizational requirements (Spitex services, cantonal health departments, employee assistance programs) for quality assurance, compliance, and evidence-based deployment.</w:t>
      </w:r>
    </w:p>
    <w:p>
      <w:pPr>
        <w:pStyle w:val="FirstParagraph"/>
      </w:pPr>
      <w:r>
        <w:t xml:space="preserve">Recent work by Devdas (2025) provides crucial empirical validation, demonstrating substantial performance gains through personality-adaptive assistants in controlled simulations using Big Five detection and Zurich Model regulation. This establishes the conceptual foundation—that personality-aware regulation meaningfully improves conversational quality—motivating production-ready, Swiss-contextualized system architectures.</w:t>
      </w:r>
    </w:p>
    <w:p>
      <w:pPr>
        <w:pStyle w:val="BodyText"/>
      </w:pPr>
      <w:r>
        <w:t xml:space="preserve">By systematically addressing these four interconnected gaps, this research establishes a new paradigm for</w:t>
      </w:r>
      <w:r>
        <w:t xml:space="preserve"> </w:t>
      </w:r>
      <w:r>
        <w:rPr>
          <w:b/>
          <w:bCs/>
        </w:rPr>
        <w:t xml:space="preserve">theoretically grounded, personality-aware, safe, and contextually appropriate AI applications in informal caregiving</w:t>
      </w:r>
      <w:r>
        <w:t xml:space="preserve">, with specific contributions to Switzerland's 700,000+ caregivers and broader implications for global caregiver support systems.</w:t>
      </w:r>
    </w:p>
    <w:p>
      <w:pPr>
        <w:pStyle w:val="BodyText"/>
      </w:pPr>
      <w:r>
        <w:rPr>
          <w:b/>
          <w:bCs/>
        </w:rPr>
        <w:t xml:space="preserve">This preliminary study specifies six key objectives addressing caregiver-specific research gaps, aligned with the Master Thesis Research Roadmap:</w:t>
      </w:r>
    </w:p>
    <w:p>
      <w:pPr>
        <w:pStyle w:val="BodyText"/>
      </w:pPr>
      <w:r>
        <w:rPr>
          <w:b/>
          <w:bCs/>
        </w:rPr>
        <w:t xml:space="preserve">Table 1. Six Research Objectives Addressing Caregiver Gaps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Objective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Description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Caregiver-Specific Focus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 Dynamic Personality-Aware Adaptation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Develop and validate OCEAN detection with real-time adaptation outperforming static approaches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Tailor emotional support intensity to caregiver neuroticism; resource navigation detail to conscientiousness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 Zurich Model Operationalization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Create validated mappings from OCEAN to behavioral directives with manipulation checks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Confirm caregivers perceive security/arousal/affiliation framing as intended; measure stress reduction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 LLM Safety and Swiss Privacy Compliance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Design privacy-preserving architecture meeting Swiss FADP with persona stability and hallucination guardrails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Protect caregiver anonymity; ensure policy guidance factual accuracy; prevent fabricated Swiss benefits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(4) Caregiver-Specific Emotional Support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Develop resilience-building, compassion fatigue recognition, boundary-setting strategies with personality adaptation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High-N: reassurance + grounding; Low-N: pragmatic solutions; All: caregiver-specific stress drivers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(5) Personalized Caregiving Education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Create practical education (techniques, time management, self-care) adapted to individual learning styles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High-C: detailed step-by-step; Low-C: flexible overview; High-O: novel approaches; Low-O: proven methods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(6) Swiss Healthcare Policy Navigation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Develop RAG-enhanced system for cantonal Spitex, IV/AI, Hilflosenentschädigung, allowances, employment models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Contextualized guidance per canton; eligibility checklists; application step-by-step support; contact information</w:t>
            </w:r>
          </w:p>
        </w:tc>
      </w:tr>
    </w:tbl>
    <w:p>
      <w:r>
        <w:pict>
          <v:rect style="width:0;height:1.5pt" o:hralign="center" o:hrstd="t" o:hr="t"/>
        </w:pict>
      </w:r>
    </w:p>
    <w:bookmarkEnd w:id="14"/>
    <w:bookmarkEnd w:id="15"/>
    <w:bookmarkStart w:id="20" w:name="Xc96737346c9ae6330e4aae4f85978af39435585"/>
    <w:p>
      <w:pPr>
        <w:pStyle w:val="Heading2"/>
      </w:pPr>
      <w:r>
        <w:t xml:space="preserve">2. Topic Definition</w:t>
      </w:r>
    </w:p>
    <w:bookmarkStart w:id="16"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r>
        <w:t xml:space="preserve"> </w:t>
      </w:r>
      <w:r>
        <w:rPr>
          <w:i/>
          <w:iCs/>
        </w:rPr>
        <w:t xml:space="preserve">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pPr>
        <w:pStyle w:val="BodyText"/>
      </w:pPr>
      <w:r>
        <w:rPr>
          <w:b/>
          <w:bCs/>
        </w:rPr>
        <w:t xml:space="preserve">Safety constraints.</w:t>
      </w:r>
      <w:r>
        <w:t xml:space="preserve"> </w:t>
      </w:r>
      <w:r>
        <w:t xml:space="preserve">All system responses are designed to be grounded in user conversational input (see Section 4.4 for quote-and-bound implementation details).</w:t>
      </w:r>
    </w:p>
    <w:bookmarkEnd w:id="16"/>
    <w:bookmarkStart w:id="17"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family caregiver support, mental health services, educational assistance, customer service interactions,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Domain prioritization rationale.</w:t>
      </w:r>
      <w:r>
        <w:t xml:space="preserve"> </w:t>
      </w:r>
      <w:r>
        <w:t xml:space="preserve">Family caregiver coaching was prioritized over clinical mental health applications due to: (1) strong alignment with Zurich Model motivations (security for managing care responsibilities and financial stress, affiliation for family dynamics and social support, arousal for goal-setting and advocacy), (2) urgent public health need (Switzerland's aging population creates growing caregiver burden with limited digital support infrastructure), (3) clear policy integration opportunity (navigating AHV, IV, Hilflosenentschädigung, respite care services), (4) lower ethical and regulatory risks (non-clinical coaching boundary avoids medical device regulations while addressing wellbeing), and (5) measurable technical outcomes (system usability SUS ≥70, personality adaptation appropriateness, policy navigation accuracy, benefit comprehension improvements).</w:t>
      </w:r>
    </w:p>
    <w:p>
      <w:pPr>
        <w:pStyle w:val="BodyText"/>
      </w:pPr>
      <w:r>
        <w:rPr>
          <w:b/>
          <w:bCs/>
        </w:rPr>
        <w:t xml:space="preserve">Technical scope.</w:t>
      </w:r>
      <w:r>
        <w:t xml:space="preserve"> </w:t>
      </w:r>
      <w:r>
        <w:t xml:space="preserve">The system integrates personality-aware dialogue with RAG-augmented policy navigation for Swiss caregiver benefits. The RAG module retrieves relevant policy documents and eligibility criteria based on caregiver context, while the personality-aware regulation determines presentation style (detailed vs. summary, reassuring vs. pragmatic). The system implements a webhook-based N8N architecture for production deployment.</w:t>
      </w:r>
    </w:p>
    <w:p>
      <w:pPr>
        <w:pStyle w:val="BodyText"/>
      </w:pPr>
      <w:r>
        <w:rPr>
          <w:b/>
          <w:bCs/>
        </w:rPr>
        <w:t xml:space="preserve">Thesis Scope (Realistic Focus):</w:t>
      </w:r>
    </w:p>
    <w:p>
      <w:pPr>
        <w:pStyle w:val="Compact"/>
        <w:numPr>
          <w:ilvl w:val="0"/>
          <w:numId w:val="1007"/>
        </w:numPr>
      </w:pPr>
      <w:r>
        <w:rPr>
          <w:b/>
          <w:bCs/>
        </w:rPr>
        <w:t xml:space="preserve">Personality Detection &amp; Regulation:</w:t>
      </w:r>
      <w:r>
        <w:t xml:space="preserve"> </w:t>
      </w:r>
      <w:r>
        <w:t xml:space="preserve">Full implementation in Weeks 7-10 (detect→regulate→generate pipeline)</w:t>
      </w:r>
    </w:p>
    <w:p>
      <w:pPr>
        <w:pStyle w:val="Compact"/>
        <w:numPr>
          <w:ilvl w:val="0"/>
          <w:numId w:val="1007"/>
        </w:numPr>
      </w:pPr>
      <w:r>
        <w:rPr>
          <w:b/>
          <w:bCs/>
        </w:rPr>
        <w:t xml:space="preserve">RAG Policy Navigation:</w:t>
      </w:r>
      <w:r>
        <w:t xml:space="preserve"> </w:t>
      </w:r>
      <w:r>
        <w:t xml:space="preserve">Focused development on 2 high-impact policy domains (</w:t>
      </w:r>
      <w:r>
        <w:rPr>
          <w:b/>
          <w:bCs/>
        </w:rPr>
        <w:t xml:space="preserve">IV/Invalidenversicherung</w:t>
      </w:r>
      <w:r>
        <w:t xml:space="preserve"> </w:t>
      </w:r>
      <w:r>
        <w:t xml:space="preserve">and</w:t>
      </w:r>
      <w:r>
        <w:t xml:space="preserve"> </w:t>
      </w:r>
      <w:r>
        <w:rPr>
          <w:b/>
          <w:bCs/>
        </w:rPr>
        <w:t xml:space="preserve">Hilflosenentschädigung</w:t>
      </w:r>
      <w:r>
        <w:t xml:space="preserve">) with 20-30 manually curated + LLM-generated question-answer-chunk benchmark pairs for validation</w:t>
      </w:r>
    </w:p>
    <w:p>
      <w:pPr>
        <w:pStyle w:val="Compact"/>
        <w:numPr>
          <w:ilvl w:val="0"/>
          <w:numId w:val="1007"/>
        </w:numPr>
      </w:pPr>
      <w:r>
        <w:rPr>
          <w:b/>
          <w:bCs/>
        </w:rPr>
        <w:t xml:space="preserve">Expert Pilot (Weeks 3-5):</w:t>
      </w:r>
      <w:r>
        <w:t xml:space="preserve"> </w:t>
      </w:r>
      <w:r>
        <w:t xml:space="preserve">Small-scale usability testing with n=5-8 in-house domain experts (Spitex coordinators, geriatricians) using think-aloud protocol to validate personality adaptation and directive effectiveness</w:t>
      </w:r>
    </w:p>
    <w:p>
      <w:pPr>
        <w:pStyle w:val="Compact"/>
        <w:numPr>
          <w:ilvl w:val="0"/>
          <w:numId w:val="1007"/>
        </w:numPr>
      </w:pPr>
      <w:r>
        <w:rPr>
          <w:b/>
          <w:bCs/>
        </w:rPr>
        <w:t xml:space="preserve">Simple UI (Weeks 9-10):</w:t>
      </w:r>
      <w:r>
        <w:t xml:space="preserve"> </w:t>
      </w:r>
      <w:r>
        <w:t xml:space="preserve">Lightweight Streamlit interface for expert demo and thesis defense, not production deployment</w:t>
      </w:r>
    </w:p>
    <w:p>
      <w:pPr>
        <w:pStyle w:val="Compact"/>
        <w:numPr>
          <w:ilvl w:val="0"/>
          <w:numId w:val="1007"/>
        </w:numPr>
      </w:pPr>
      <w:r>
        <w:rPr>
          <w:b/>
          <w:bCs/>
        </w:rPr>
        <w:t xml:space="preserve">Human Validation (Weeks 15-16):</w:t>
      </w:r>
      <w:r>
        <w:t xml:space="preserve"> </w:t>
      </w:r>
      <w:r>
        <w:t xml:space="preserve">Caregiver pilot (n=30-50); human studies with BFI-44 ground truth; qualitative feedback collection</w:t>
      </w:r>
    </w:p>
    <w:p>
      <w:pPr>
        <w:pStyle w:val="FirstParagraph"/>
      </w:pPr>
      <w:r>
        <w:rPr>
          <w:b/>
          <w:bCs/>
        </w:rPr>
        <w:t xml:space="preserve">Full 26-canton policy coverage and multimodal inputs are planned for post-thesis extensions.</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7"/>
    <w:bookmarkStart w:id="18" w:name="X30f8b75026e59e4e9d7bd42adaba05b64954c69"/>
    <w:p>
      <w:pPr>
        <w:pStyle w:val="Heading3"/>
      </w:pPr>
      <w:r>
        <w:t xml:space="preserve">2.3 Implementation Specifications</w:t>
      </w:r>
    </w:p>
    <w:p>
      <w:pPr>
        <w:pStyle w:val="FirstParagraph"/>
      </w:pPr>
      <w:r>
        <w:rPr>
          <w:b/>
          <w:bCs/>
        </w:rPr>
        <w:t xml:space="preserve">LLM model selection.</w:t>
      </w:r>
      <w:r>
        <w:t xml:space="preserve"> </w:t>
      </w:r>
      <w:r>
        <w:t xml:space="preserve">We employ OpenAI GPT-4.1 as the primary model for personality detection and response generation, with Gemini 2.5 Pro as a cost-effective alternative. GPT-4.1 offers structured JSON output via function calling and strong personality inference capabilities validated in prior work (Miotto et al., 2022). We set temperature to 0.3 for detection (consistency) and 0.7 for generation (creativity with reliability). The provider-agnostic JSON contracts enable seamless model swapping for evaluation, cost optimization, and robustness. Vendor-specific details are in Appendix E (planning assumptions).</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Swiss caregiver stress contexts (emotional burden, benefit navigation complexity, self-care neglect), and (3)</w:t>
      </w:r>
      <w:r>
        <w:t xml:space="preserve"> </w:t>
      </w:r>
      <w:r>
        <w:rPr>
          <w:b/>
          <w:bCs/>
        </w:rPr>
        <w:t xml:space="preserve">human validation subset</w:t>
      </w:r>
      <w:r>
        <w:t xml:space="preserve"> </w:t>
      </w:r>
      <w:r>
        <w:t xml:space="preserve">(planned for thesis phase) with 30-50 Swiss family caregiver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Evidence Map: Validation Status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Claim Type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Evidence Status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Validation Plan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Architecture specifications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Design complete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Implementation in thesis Weeks 7-10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EMA parameters (α=0.3)</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Theory-derived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Empirical validation in thesis Weeks 11-14 (N≥250)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Performance thresholds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Target hypotheses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Human validation in thesis Weeks 15-16 (n=30-50)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Cross-domain reusability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Design claim</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Timed experiments in thesis Weeks 8-10</w:t>
            </w:r>
          </w:p>
        </w:tc>
      </w:tr>
    </w:tbl>
    <w:p>
      <w:pPr>
        <w:pStyle w:val="BodyText"/>
      </w:pPr>
      <w:r>
        <w:rPr>
          <w:b/>
          <w:bCs/>
        </w:rPr>
        <w:t xml:space="preserve">Table 2. Evaluation Metrics and Target Thresholds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Metric</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Target Threshold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Measurement Method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Detection Accuracy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≥75% trait alignment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Correlation between inferred and ground-truth OCEAN scores (r ≥ 0.75)</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Temporal Stability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Variance &lt; 0.15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Standard deviation of trait estimates after turn 6</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Confidence Calibration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≥85% alignment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High-confidence predictions (≥0.7) match personality cues in 85%+ cases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JSON Contract Compliance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≥99.5%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Percentage of valid JSON outputs from detection/generation modules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Tone Appropriateness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≥80% evaluator rating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LLM evaluator scores on 5-point Likert scale (≥4.0/5.0)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Needs Satisfaction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≥20% improvement vs. baseline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Relative gain on personality-specific needs addressed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System Reliability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100% graceful fallback</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Zero unhandled exceptions; all errors trigger neutral responses</w:t>
            </w:r>
          </w:p>
        </w:tc>
      </w:tr>
    </w:tbl>
    <w:p>
      <w:pPr>
        <w:pStyle w:val="BodyText"/>
      </w:pPr>
      <w:r>
        <w:rPr>
          <w:i/>
          <w:iCs/>
        </w:rPr>
        <w:t xml:space="preserve">Note: Thresholds informed by prior conversational AI evaluation studies (Zhang et al., 2024; Devdas, 2025) and personality assessment reliability standards (Costa &amp; McCrae, 1992). These represent hypothesized success criteria to be empirically validated in thesis phase with N≥250 simulated conversations and n=30-50 human participants.</w:t>
      </w:r>
    </w:p>
    <w:p>
      <w:pPr>
        <w:pStyle w:val="BodyText"/>
      </w:pPr>
      <w:r>
        <w:rPr>
          <w:b/>
          <w:bCs/>
        </w:rPr>
        <w:t xml:space="preserve">Preliminary vs. Thesis Acceptance Criteria (Power-Adjusted):</w:t>
      </w:r>
      <w:r>
        <w:t xml:space="preserve"> </w:t>
      </w:r>
      <w:r>
        <w:t xml:space="preserve">With n=30–50, per-trait validity targets are power-constrained. This study adopts a</w:t>
      </w:r>
      <w:r>
        <w:t xml:space="preserve"> </w:t>
      </w:r>
      <w:r>
        <w:rPr>
          <w:b/>
          <w:bCs/>
        </w:rPr>
        <w:t xml:space="preserve">two-tier criterion</w:t>
      </w:r>
      <w:r>
        <w:t xml:space="preserve">: (1)</w:t>
      </w:r>
      <w:r>
        <w:t xml:space="preserve"> </w:t>
      </w:r>
      <w:r>
        <w:rPr>
          <w:b/>
          <w:bCs/>
        </w:rPr>
        <w:t xml:space="preserve">Preliminary Study Gate (r ≥ 0.50)</w:t>
      </w:r>
      <w:r>
        <w:t xml:space="preserve"> </w:t>
      </w:r>
      <w:r>
        <w:t xml:space="preserve">— Temporal correlation between consecutive OCEAN estimates demonstrates EMA stability and personality tracking without requiring expert ground truth; achievable with ~25 paired observations (α=0.05, power=0.80). (2)</w:t>
      </w:r>
      <w:r>
        <w:t xml:space="preserve"> </w:t>
      </w:r>
      <w:r>
        <w:rPr>
          <w:b/>
          <w:bCs/>
        </w:rPr>
        <w:t xml:space="preserve">Thesis Stretch Target (r ≥ 0.75)</w:t>
      </w:r>
      <w:r>
        <w:t xml:space="preserve"> </w:t>
      </w:r>
      <w:r>
        <w:t xml:space="preserve">— Criterion validity against BFI-44 self-report, queued for thesis phase with n≥60 to ensure adequate statistical power. This bifurcation allows the preliminary study to release with defensible findings while deferring full validation to the thesis.</w:t>
      </w:r>
    </w:p>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The α=0.3 selection aligns with personality psychology literature suggesting trait stability emerges after 5-10 behavioral observations (Costa &amp; McCrae, 1992), targeting convergence within 6-8 turns. Confidence thresholds—0.4 (minimum for trait updates) and 0.7 (high-confidence for aggressive adaptation)—are informed by personality assessment reliability standards where correlation r≥0.7 indicates acceptable validity (Park et al., 2015). These parameters represent theoretically grounded hypotheses to be empirically validated against human ground-truth data (BFI-44) in the thesis phase, with sensitivity analysis (α ∈ {0.1, 0.2, 0.3, 0.4, 0.5}) planned as Experiment E2.</w:t>
      </w:r>
    </w:p>
    <w:bookmarkEnd w:id="18"/>
    <w:bookmarkStart w:id="19" w:name="X6e81a6245710f979818e7bf15c2cf8bff06d577"/>
    <w:p>
      <w:pPr>
        <w:pStyle w:val="Heading3"/>
      </w:pPr>
      <w:r>
        <w:t xml:space="preserve">2.4 Primary Use Case: Swiss Caregiver Coaching Assistant</w:t>
      </w:r>
    </w:p>
    <w:p>
      <w:pPr>
        <w:pStyle w:val="FirstParagraph"/>
      </w:pPr>
      <w:r>
        <w:rPr>
          <w:b/>
          <w:bCs/>
        </w:rPr>
        <w:t xml:space="preserve">Target Population and Rationale.</w:t>
      </w:r>
      <w:r>
        <w:t xml:space="preserve"> </w:t>
      </w:r>
      <w:r>
        <w:t xml:space="preserve">This study focuses on the</w:t>
      </w:r>
      <w:r>
        <w:t xml:space="preserve"> </w:t>
      </w:r>
      <w:r>
        <w:rPr>
          <w:b/>
          <w:bCs/>
        </w:rPr>
        <w:t xml:space="preserve">Swiss Caregiver Coaching Assistant</w:t>
      </w:r>
      <w:r>
        <w:t xml:space="preserve">, designed to support approximately 700,000 family caregivers managing eldercare, chronic illness, disability care, and dementia in Switzerland. Caregivers face chronic stress from prolonged responsibility (25–40 hours/week), leading to 40–70% burnout rates, yet remain unaware of available financial support (CHF 900–1,000 monthly potential) and employment protections. The system addresses three core gaps: (1)</w:t>
      </w:r>
      <w:r>
        <w:t xml:space="preserve"> </w:t>
      </w:r>
      <w:r>
        <w:rPr>
          <w:b/>
          <w:bCs/>
        </w:rPr>
        <w:t xml:space="preserve">emotional resilience</w:t>
      </w:r>
      <w:r>
        <w:t xml:space="preserve"> </w:t>
      </w:r>
      <w:r>
        <w:t xml:space="preserve">(compassion fatigue recognition, boundary-setting), (2)</w:t>
      </w:r>
      <w:r>
        <w:t xml:space="preserve"> </w:t>
      </w:r>
      <w:r>
        <w:rPr>
          <w:b/>
          <w:bCs/>
        </w:rPr>
        <w:t xml:space="preserve">practical education</w:t>
      </w:r>
      <w:r>
        <w:t xml:space="preserve"> </w:t>
      </w:r>
      <w:r>
        <w:t xml:space="preserve">(caregiving techniques adapted to learning style), and (3)</w:t>
      </w:r>
      <w:r>
        <w:t xml:space="preserve"> </w:t>
      </w:r>
      <w:r>
        <w:rPr>
          <w:b/>
          <w:bCs/>
        </w:rPr>
        <w:t xml:space="preserve">Swiss healthcare policy navigation</w:t>
      </w:r>
      <w:r>
        <w:t xml:space="preserve"> </w:t>
      </w:r>
      <w:r>
        <w:t xml:space="preserve">(cantonal variations across 26 regulatory frameworks). This focus was selected for: urgent public health need; strong alignment with Zurich Model motivations (security, affiliation, arousal); clear policy integration opportunity; minimal regulatory risk (non-clinical coaching); and measurable technical outcomes (usability, personality adaptation, policy accuracy).</w:t>
      </w:r>
    </w:p>
    <w:p>
      <w:pPr>
        <w:pStyle w:val="BodyText"/>
      </w:pPr>
      <w:r>
        <w:rPr>
          <w:b/>
          <w:bCs/>
        </w:rPr>
        <w:t xml:space="preserve">Three Personality-Tailored Coaching Modes: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Pillar</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Implementation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Personality Regulation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Delivery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(1) Emotional Support &amp; Resilience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Personality Regulation Model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 Full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Tone adapted to OCEAN (esp. N, A)</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(2) Practical Education &amp; Self-Care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Personality Regulation Model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 Full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Content/approach adapted to OCEAN (esp. C, O, 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(3) Swiss Policy Navigation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RAG + Personality Styling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 Presentation Only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Facts from RAG; delivery adapted to personality</w:t>
            </w:r>
          </w:p>
        </w:tc>
      </w:tr>
    </w:tbl>
    <w:p>
      <w:pPr>
        <w:pStyle w:val="BodyText"/>
      </w:pPr>
      <w:r>
        <w:rPr>
          <w:b/>
          <w:bCs/>
        </w:rPr>
        <w:t xml:space="preserve">1. Emotional Support &amp; Resilience Building (Personality-Regulated)</w:t>
      </w:r>
    </w:p>
    <w:p>
      <w:pPr>
        <w:pStyle w:val="Compact"/>
        <w:numPr>
          <w:ilvl w:val="0"/>
          <w:numId w:val="1008"/>
        </w:numPr>
      </w:pPr>
      <w:r>
        <w:rPr>
          <w:b/>
          <w:bCs/>
        </w:rPr>
        <w:t xml:space="preserve">Purpose:</w:t>
      </w:r>
      <w:r>
        <w:t xml:space="preserve"> </w:t>
      </w:r>
      <w:r>
        <w:t xml:space="preserve">Validate caregiver burden, help process emotions, develop coping strategies</w:t>
      </w:r>
    </w:p>
    <w:p>
      <w:pPr>
        <w:pStyle w:val="Compact"/>
        <w:numPr>
          <w:ilvl w:val="0"/>
          <w:numId w:val="1008"/>
        </w:numPr>
      </w:pPr>
      <w:r>
        <w:rPr>
          <w:b/>
          <w:bCs/>
        </w:rPr>
        <w:t xml:space="preserve">Personality Adaptation:</w:t>
      </w:r>
    </w:p>
    <w:p>
      <w:pPr>
        <w:pStyle w:val="Compact"/>
        <w:numPr>
          <w:ilvl w:val="1"/>
          <w:numId w:val="1009"/>
        </w:numPr>
      </w:pPr>
      <w:r>
        <w:rPr>
          <w:b/>
          <w:bCs/>
        </w:rPr>
        <w:t xml:space="preserve">High-N:</w:t>
      </w:r>
      <w:r>
        <w:t xml:space="preserve"> </w:t>
      </w:r>
      <w:r>
        <w:t xml:space="preserve">Extra reassurance ("Many caregivers feel overwhelmed—this is completely valid")</w:t>
      </w:r>
    </w:p>
    <w:p>
      <w:pPr>
        <w:pStyle w:val="Compact"/>
        <w:numPr>
          <w:ilvl w:val="1"/>
          <w:numId w:val="1009"/>
        </w:numPr>
      </w:pPr>
      <w:r>
        <w:rPr>
          <w:b/>
          <w:bCs/>
        </w:rPr>
        <w:t xml:space="preserve">Low-N:</w:t>
      </w:r>
      <w:r>
        <w:t xml:space="preserve"> </w:t>
      </w:r>
      <w:r>
        <w:t xml:space="preserve">Pragmatic acknowledgment ("You're managing significant responsibilities")</w:t>
      </w:r>
    </w:p>
    <w:p>
      <w:pPr>
        <w:pStyle w:val="Compact"/>
        <w:numPr>
          <w:ilvl w:val="1"/>
          <w:numId w:val="1009"/>
        </w:numPr>
      </w:pPr>
      <w:r>
        <w:rPr>
          <w:b/>
          <w:bCs/>
        </w:rPr>
        <w:t xml:space="preserve">High-A:</w:t>
      </w:r>
      <w:r>
        <w:t xml:space="preserve"> </w:t>
      </w:r>
      <w:r>
        <w:t xml:space="preserve">Collaborative, warm framing with relationship emphasis</w:t>
      </w:r>
    </w:p>
    <w:p>
      <w:pPr>
        <w:pStyle w:val="Compact"/>
        <w:numPr>
          <w:ilvl w:val="1"/>
          <w:numId w:val="1009"/>
        </w:numPr>
      </w:pPr>
      <w:r>
        <w:rPr>
          <w:b/>
          <w:bCs/>
        </w:rPr>
        <w:t xml:space="preserve">Low-A:</w:t>
      </w:r>
      <w:r>
        <w:t xml:space="preserve"> </w:t>
      </w:r>
      <w:r>
        <w:t xml:space="preserve">Direct, matter-of-fact stance respecting autonomy</w:t>
      </w:r>
    </w:p>
    <w:p>
      <w:pPr>
        <w:pStyle w:val="Compact"/>
        <w:numPr>
          <w:ilvl w:val="0"/>
          <w:numId w:val="1008"/>
        </w:numPr>
      </w:pPr>
      <w:r>
        <w:rPr>
          <w:b/>
          <w:bCs/>
        </w:rPr>
        <w:t xml:space="preserve">Content &amp; Evidence-Based Techniques:</w:t>
      </w:r>
      <w:r>
        <w:t xml:space="preserve"> </w:t>
      </w:r>
      <w:r>
        <w:t xml:space="preserve">Compassion fatigue recognition; guilt/resentment reframing (CBT); boundary assertion; stress validation</w:t>
      </w:r>
    </w:p>
    <w:p>
      <w:pPr>
        <w:pStyle w:val="FirstParagraph"/>
      </w:pPr>
      <w:r>
        <w:rPr>
          <w:b/>
          <w:bCs/>
        </w:rPr>
        <w:t xml:space="preserve">2. Practical Education &amp; Self-Care Planning (Personality-Regulated)</w:t>
      </w:r>
    </w:p>
    <w:p>
      <w:pPr>
        <w:pStyle w:val="Compact"/>
        <w:numPr>
          <w:ilvl w:val="0"/>
          <w:numId w:val="1010"/>
        </w:numPr>
      </w:pPr>
      <w:r>
        <w:rPr>
          <w:b/>
          <w:bCs/>
        </w:rPr>
        <w:t xml:space="preserve">Purpose:</w:t>
      </w:r>
      <w:r>
        <w:t xml:space="preserve"> </w:t>
      </w:r>
      <w:r>
        <w:t xml:space="preserve">Develop sustainable respite plans, teach caregiving techniques, prevent burnout escalation</w:t>
      </w:r>
    </w:p>
    <w:p>
      <w:pPr>
        <w:pStyle w:val="Compact"/>
        <w:numPr>
          <w:ilvl w:val="0"/>
          <w:numId w:val="1010"/>
        </w:numPr>
      </w:pPr>
      <w:r>
        <w:rPr>
          <w:b/>
          <w:bCs/>
        </w:rPr>
        <w:t xml:space="preserve">Personality Adaptation:</w:t>
      </w:r>
    </w:p>
    <w:p>
      <w:pPr>
        <w:pStyle w:val="Compact"/>
        <w:numPr>
          <w:ilvl w:val="1"/>
          <w:numId w:val="1011"/>
        </w:numPr>
      </w:pPr>
      <w:r>
        <w:rPr>
          <w:b/>
          <w:bCs/>
        </w:rPr>
        <w:t xml:space="preserve">High-C:</w:t>
      </w:r>
      <w:r>
        <w:t xml:space="preserve"> </w:t>
      </w:r>
      <w:r>
        <w:t xml:space="preserve">Structured planning with timelines and step-by-step techniques</w:t>
      </w:r>
    </w:p>
    <w:p>
      <w:pPr>
        <w:pStyle w:val="Compact"/>
        <w:numPr>
          <w:ilvl w:val="1"/>
          <w:numId w:val="1011"/>
        </w:numPr>
      </w:pPr>
      <w:r>
        <w:rPr>
          <w:b/>
          <w:bCs/>
        </w:rPr>
        <w:t xml:space="preserve">Low-C:</w:t>
      </w:r>
      <w:r>
        <w:t xml:space="preserve"> </w:t>
      </w:r>
      <w:r>
        <w:t xml:space="preserve">Flexible self-care suggestions with light scaffolding</w:t>
      </w:r>
    </w:p>
    <w:p>
      <w:pPr>
        <w:pStyle w:val="Compact"/>
        <w:numPr>
          <w:ilvl w:val="1"/>
          <w:numId w:val="1011"/>
        </w:numPr>
      </w:pPr>
      <w:r>
        <w:rPr>
          <w:b/>
          <w:bCs/>
        </w:rPr>
        <w:t xml:space="preserve">High-E:</w:t>
      </w:r>
      <w:r>
        <w:t xml:space="preserve"> </w:t>
      </w:r>
      <w:r>
        <w:t xml:space="preserve">Emphasize social support mobilization (support groups, family coordination)</w:t>
      </w:r>
    </w:p>
    <w:p>
      <w:pPr>
        <w:pStyle w:val="Compact"/>
        <w:numPr>
          <w:ilvl w:val="1"/>
          <w:numId w:val="1011"/>
        </w:numPr>
      </w:pPr>
      <w:r>
        <w:rPr>
          <w:b/>
          <w:bCs/>
        </w:rPr>
        <w:t xml:space="preserve">Low-E:</w:t>
      </w:r>
      <w:r>
        <w:t xml:space="preserve"> </w:t>
      </w:r>
      <w:r>
        <w:t xml:space="preserve">Focus on individual restoration (micro-breaks, boundary-setting scripts)</w:t>
      </w:r>
    </w:p>
    <w:p>
      <w:pPr>
        <w:pStyle w:val="Compact"/>
        <w:numPr>
          <w:ilvl w:val="1"/>
          <w:numId w:val="1011"/>
        </w:numPr>
      </w:pPr>
      <w:r>
        <w:rPr>
          <w:b/>
          <w:bCs/>
        </w:rPr>
        <w:t xml:space="preserve">High-O:</w:t>
      </w:r>
      <w:r>
        <w:t xml:space="preserve"> </w:t>
      </w:r>
      <w:r>
        <w:t xml:space="preserve">Novel caregiving techniques, creative respite solutions</w:t>
      </w:r>
    </w:p>
    <w:p>
      <w:pPr>
        <w:pStyle w:val="Compact"/>
        <w:numPr>
          <w:ilvl w:val="1"/>
          <w:numId w:val="1011"/>
        </w:numPr>
      </w:pPr>
      <w:r>
        <w:rPr>
          <w:b/>
          <w:bCs/>
        </w:rPr>
        <w:t xml:space="preserve">Low-O:</w:t>
      </w:r>
      <w:r>
        <w:t xml:space="preserve"> </w:t>
      </w:r>
      <w:r>
        <w:t xml:space="preserve">Proven, traditional methods with clear evidence base</w:t>
      </w:r>
    </w:p>
    <w:p>
      <w:pPr>
        <w:pStyle w:val="Compact"/>
        <w:numPr>
          <w:ilvl w:val="0"/>
          <w:numId w:val="1010"/>
        </w:numPr>
      </w:pPr>
      <w:r>
        <w:rPr>
          <w:b/>
          <w:bCs/>
        </w:rPr>
        <w:t xml:space="preserve">Content:</w:t>
      </w:r>
      <w:r>
        <w:t xml:space="preserve"> </w:t>
      </w:r>
      <w:r>
        <w:t xml:space="preserve">Caregiving techniques (dementia care, mobility assistance); time management (scheduling, delegation scripting); self-care (micro-rest protocols, technology aids, financial planning)</w:t>
      </w:r>
    </w:p>
    <w:p>
      <w:pPr>
        <w:pStyle w:val="FirstParagraph"/>
      </w:pPr>
      <w:r>
        <w:rPr>
          <w:b/>
          <w:bCs/>
        </w:rPr>
        <w:t xml:space="preserve">3. Swiss Healthcare Policy Navigation (RAG-Enhanced, Minimal Personality Styling)</w:t>
      </w:r>
    </w:p>
    <w:p>
      <w:pPr>
        <w:pStyle w:val="Compact"/>
        <w:numPr>
          <w:ilvl w:val="0"/>
          <w:numId w:val="1012"/>
        </w:numPr>
      </w:pPr>
      <w:r>
        <w:rPr>
          <w:b/>
          <w:bCs/>
        </w:rPr>
        <w:t xml:space="preserve">Purpose:</w:t>
      </w:r>
      <w:r>
        <w:t xml:space="preserve"> </w:t>
      </w:r>
      <w:r>
        <w:t xml:space="preserve">Help caregivers understand and access Swiss benefits and services</w:t>
      </w:r>
    </w:p>
    <w:p>
      <w:pPr>
        <w:pStyle w:val="Compact"/>
        <w:numPr>
          <w:ilvl w:val="0"/>
          <w:numId w:val="1012"/>
        </w:numPr>
      </w:pPr>
      <w:r>
        <w:rPr>
          <w:b/>
          <w:bCs/>
        </w:rPr>
        <w:t xml:space="preserve">Implementation:</w:t>
      </w:r>
      <w:r>
        <w:t xml:space="preserve"> </w:t>
      </w:r>
      <w:r>
        <w:t xml:space="preserve">RAG retrieves factual policy information; personality adaptation styles</w:t>
      </w:r>
      <w:r>
        <w:t xml:space="preserve"> </w:t>
      </w:r>
      <w:r>
        <w:rPr>
          <w:b/>
          <w:bCs/>
        </w:rPr>
        <w:t xml:space="preserve">delivery only</w:t>
      </w:r>
      <w:r>
        <w:t xml:space="preserve"> </w:t>
      </w:r>
      <w:r>
        <w:t xml:space="preserve">(summary vs. detailed, reassuring vs. pragmatic), NOT policy facts</w:t>
      </w:r>
    </w:p>
    <w:p>
      <w:pPr>
        <w:pStyle w:val="Compact"/>
        <w:numPr>
          <w:ilvl w:val="0"/>
          <w:numId w:val="1012"/>
        </w:numPr>
      </w:pPr>
      <w:r>
        <w:rPr>
          <w:b/>
          <w:bCs/>
        </w:rPr>
        <w:t xml:space="preserve">RAG Pipeline:</w:t>
      </w:r>
    </w:p>
    <w:p>
      <w:pPr>
        <w:pStyle w:val="Compact"/>
        <w:numPr>
          <w:ilvl w:val="1"/>
          <w:numId w:val="1013"/>
        </w:numPr>
      </w:pPr>
      <w:r>
        <w:rPr>
          <w:b/>
          <w:bCs/>
        </w:rPr>
        <w:t xml:space="preserve">Context Extraction:</w:t>
      </w:r>
      <w:r>
        <w:t xml:space="preserve"> </w:t>
      </w:r>
      <w:r>
        <w:t xml:space="preserve">Parse caregiver situation (care recipient age/condition, caregiving hours, canton, financial situation)</w:t>
      </w:r>
    </w:p>
    <w:p>
      <w:pPr>
        <w:pStyle w:val="Compact"/>
        <w:numPr>
          <w:ilvl w:val="1"/>
          <w:numId w:val="1013"/>
        </w:numPr>
      </w:pPr>
      <w:r>
        <w:rPr>
          <w:b/>
          <w:bCs/>
        </w:rPr>
        <w:t xml:space="preserve">Policy Retrieval:</w:t>
      </w:r>
      <w:r>
        <w:t xml:space="preserve"> </w:t>
      </w:r>
      <w:r>
        <w:t xml:space="preserve">Query vector database using semantic similarity to extract top-3 relevant sections</w:t>
      </w:r>
    </w:p>
    <w:p>
      <w:pPr>
        <w:pStyle w:val="Compact"/>
        <w:numPr>
          <w:ilvl w:val="1"/>
          <w:numId w:val="1013"/>
        </w:numPr>
      </w:pPr>
      <w:r>
        <w:rPr>
          <w:b/>
          <w:bCs/>
        </w:rPr>
        <w:t xml:space="preserve">Personality-Aware Presentation:</w:t>
      </w:r>
    </w:p>
    <w:p>
      <w:pPr>
        <w:pStyle w:val="Compact"/>
        <w:numPr>
          <w:ilvl w:val="2"/>
          <w:numId w:val="1014"/>
        </w:numPr>
      </w:pPr>
      <w:r>
        <w:rPr>
          <w:b/>
          <w:bCs/>
        </w:rPr>
        <w:t xml:space="preserve">High-C:</w:t>
      </w:r>
      <w:r>
        <w:t xml:space="preserve"> </w:t>
      </w:r>
      <w:r>
        <w:t xml:space="preserve">Structured checklists with timelines and documentation lists</w:t>
      </w:r>
    </w:p>
    <w:p>
      <w:pPr>
        <w:pStyle w:val="Compact"/>
        <w:numPr>
          <w:ilvl w:val="2"/>
          <w:numId w:val="1014"/>
        </w:numPr>
      </w:pPr>
      <w:r>
        <w:rPr>
          <w:b/>
          <w:bCs/>
        </w:rPr>
        <w:t xml:space="preserve">Low-C:</w:t>
      </w:r>
      <w:r>
        <w:t xml:space="preserve"> </w:t>
      </w:r>
      <w:r>
        <w:t xml:space="preserve">Summary overview with direct canton contact</w:t>
      </w:r>
    </w:p>
    <w:p>
      <w:pPr>
        <w:pStyle w:val="Compact"/>
        <w:numPr>
          <w:ilvl w:val="2"/>
          <w:numId w:val="1014"/>
        </w:numPr>
      </w:pPr>
      <w:r>
        <w:rPr>
          <w:b/>
          <w:bCs/>
        </w:rPr>
        <w:t xml:space="preserve">High-N:</w:t>
      </w:r>
      <w:r>
        <w:t xml:space="preserve"> </w:t>
      </w:r>
      <w:r>
        <w:t xml:space="preserve">Reassuring framing ("Many caregivers successfully navigate this")</w:t>
      </w:r>
    </w:p>
    <w:p>
      <w:pPr>
        <w:pStyle w:val="Compact"/>
        <w:numPr>
          <w:ilvl w:val="2"/>
          <w:numId w:val="1014"/>
        </w:numPr>
      </w:pPr>
      <w:r>
        <w:rPr>
          <w:b/>
          <w:bCs/>
        </w:rPr>
        <w:t xml:space="preserve">High-O:</w:t>
      </w:r>
      <w:r>
        <w:t xml:space="preserve"> </w:t>
      </w:r>
      <w:r>
        <w:t xml:space="preserve">Mention alternative programs and creative solutions</w:t>
      </w:r>
    </w:p>
    <w:p>
      <w:pPr>
        <w:pStyle w:val="Compact"/>
        <w:numPr>
          <w:ilvl w:val="2"/>
          <w:numId w:val="1014"/>
        </w:numPr>
      </w:pPr>
      <w:r>
        <w:rPr>
          <w:b/>
          <w:bCs/>
        </w:rPr>
        <w:t xml:space="preserve">High-A:</w:t>
      </w:r>
      <w:r>
        <w:t xml:space="preserve"> </w:t>
      </w:r>
      <w:r>
        <w:t xml:space="preserve">Collaborative language ("Let's explore your eligibility together")</w:t>
      </w:r>
    </w:p>
    <w:p>
      <w:pPr>
        <w:pStyle w:val="Compact"/>
        <w:numPr>
          <w:ilvl w:val="1"/>
          <w:numId w:val="1013"/>
        </w:numPr>
      </w:pPr>
      <w:r>
        <w:rPr>
          <w:b/>
          <w:bCs/>
        </w:rPr>
        <w:t xml:space="preserve">Grounding Enforcement:</w:t>
      </w:r>
      <w:r>
        <w:t xml:space="preserve"> </w:t>
      </w:r>
      <w:r>
        <w:t xml:space="preserve">All policy guidance must cite official sources; no invented procedures</w:t>
      </w:r>
    </w:p>
    <w:p>
      <w:pPr>
        <w:pStyle w:val="Compact"/>
        <w:numPr>
          <w:ilvl w:val="0"/>
          <w:numId w:val="1012"/>
        </w:numPr>
      </w:pPr>
      <w:r>
        <w:rPr>
          <w:b/>
          <w:bCs/>
        </w:rPr>
        <w:t xml:space="preserve">Policy Content (RAG-Sourced):</w:t>
      </w:r>
      <w:r>
        <w:t xml:space="preserve"> </w:t>
      </w:r>
      <w:r>
        <w:t xml:space="preserve">AHV/AVS, IV/AI, Hilflosenentschädigung, Ergänzungsleistungen, Spitex services, caregiver employment policies, patient rights, canton-specific variations (Zurich, Bern, Geneva, Vaud, St. Gallen)</w:t>
      </w:r>
    </w:p>
    <w:p>
      <w:pPr>
        <w:pStyle w:val="Compact"/>
        <w:numPr>
          <w:ilvl w:val="0"/>
          <w:numId w:val="1012"/>
        </w:numPr>
      </w:pPr>
      <w:r>
        <w:rPr>
          <w:b/>
          <w:bCs/>
        </w:rPr>
        <w:t xml:space="preserve">Key Distinction:</w:t>
      </w:r>
      <w:r>
        <w:t xml:space="preserve"> </w:t>
      </w:r>
      <w:r>
        <w:t xml:space="preserve">RAG ensures factual accuracy; personality adaptation styles the</w:t>
      </w:r>
      <w:r>
        <w:t xml:space="preserve"> </w:t>
      </w:r>
      <w:r>
        <w:rPr>
          <w:b/>
          <w:bCs/>
        </w:rPr>
        <w:t xml:space="preserve">presentation</w:t>
      </w:r>
      <w:r>
        <w:t xml:space="preserve">, NOT the policy facts themselves</w:t>
      </w:r>
    </w:p>
    <w:p>
      <w:r>
        <w:pict>
          <v:rect style="width:0;height:1.5pt" o:hralign="center" o:hrstd="t" o:hr="t"/>
        </w:pict>
      </w:r>
    </w:p>
    <w:bookmarkEnd w:id="19"/>
    <w:bookmarkEnd w:id="20"/>
    <w:bookmarkStart w:id="25" w:name="Xf5a973038885d26b34c79a0213677e66fb9e0dd"/>
    <w:p>
      <w:pPr>
        <w:pStyle w:val="Heading2"/>
      </w:pPr>
      <w:r>
        <w:t xml:space="preserve">3. Research Questions</w:t>
      </w:r>
    </w:p>
    <w:p>
      <w:pPr>
        <w:pStyle w:val="FirstParagraph"/>
      </w:pPr>
      <w:r>
        <w:t xml:space="preserve">Building on the background and scope, we now articulate the research questions that drive the evaluation and implementation.</w:t>
      </w:r>
    </w:p>
    <w:bookmarkStart w:id="21" w:name="X8fae51dd3a88b5cbbc4dc5122d1bccb85be3994"/>
    <w:p>
      <w:pPr>
        <w:pStyle w:val="Heading3"/>
      </w:pPr>
      <w:r>
        <w:t xml:space="preserve">3.1 Primary Research Question</w:t>
      </w:r>
    </w:p>
    <w:p>
      <w:pPr>
        <w:pStyle w:val="FirstParagraph"/>
      </w:pPr>
      <w:r>
        <w:t xml:space="preserve">How can personality-aware dialogue systems support Swiss family caregivers in managing emotional burden, navigating benefit systems, and sustaining self-care through adaptive coaching strategies grounded in the Big Five and Zurich Model frameworks?</w:t>
      </w:r>
    </w:p>
    <w:p>
      <w:pPr>
        <w:pStyle w:val="BodyText"/>
      </w:pPr>
      <w:r>
        <w:t xml:space="preserve">This use-case-driven research question addresses the design, implementation, and evaluation of a personality-adaptive caregiver coaching system, encompassing: (1)</w:t>
      </w:r>
      <w:r>
        <w:t xml:space="preserve"> </w:t>
      </w:r>
      <w:r>
        <w:rPr>
          <w:b/>
          <w:bCs/>
        </w:rPr>
        <w:t xml:space="preserve">domain-specific needs assessment</w:t>
      </w:r>
      <w:r>
        <w:t xml:space="preserve"> </w:t>
      </w:r>
      <w:r>
        <w:t xml:space="preserve">(caregiver stress profiles, benefit navigation challenges, self-care barriers), (2)</w:t>
      </w:r>
      <w:r>
        <w:t xml:space="preserve"> </w:t>
      </w:r>
      <w:r>
        <w:rPr>
          <w:b/>
          <w:bCs/>
        </w:rPr>
        <w:t xml:space="preserve">technical implementation</w:t>
      </w:r>
      <w:r>
        <w:t xml:space="preserve"> </w:t>
      </w:r>
      <w:r>
        <w:t xml:space="preserve">(EMA-based personality detection, RAG-augmented Swiss policy guidance, personality-to-directive mapping for caregiver contexts), (3)</w:t>
      </w:r>
      <w:r>
        <w:t xml:space="preserve"> </w:t>
      </w:r>
      <w:r>
        <w:rPr>
          <w:b/>
          <w:bCs/>
        </w:rPr>
        <w:t xml:space="preserve">user-centered outcomes</w:t>
      </w:r>
      <w:r>
        <w:t xml:space="preserve"> </w:t>
      </w:r>
      <w:r>
        <w:t xml:space="preserve">(stress reduction, benefit navigation success, self-care adoption, system usability), and (4)</w:t>
      </w:r>
      <w:r>
        <w:t xml:space="preserve"> </w:t>
      </w:r>
      <w:r>
        <w:rPr>
          <w:b/>
          <w:bCs/>
        </w:rPr>
        <w:t xml:space="preserve">empirical validation</w:t>
      </w:r>
      <w:r>
        <w:t xml:space="preserve"> </w:t>
      </w:r>
      <w:r>
        <w:t xml:space="preserve">(demonstrating measurable improvements in caregiver wellbeing and resource access versus non-adaptive baselines).</w:t>
      </w:r>
    </w:p>
    <w:bookmarkEnd w:id="21"/>
    <w:bookmarkStart w:id="22" w:name="X65462903ed94b55b9bf95a1030debe4d32857c0"/>
    <w:p>
      <w:pPr>
        <w:pStyle w:val="Heading3"/>
      </w:pPr>
      <w:r>
        <w:t xml:space="preserve">3.2 Sub-Research Questions (Scoped for Swiss Caregiver Coaching)</w:t>
      </w:r>
    </w:p>
    <w:p>
      <w:pPr>
        <w:pStyle w:val="FirstParagraph"/>
      </w:pPr>
      <w:r>
        <w:rPr>
          <w:b/>
          <w:bCs/>
        </w:rPr>
        <w:t xml:space="preserve">RQ1 - EMA Personality Detection Stability:</w:t>
      </w:r>
      <w:r>
        <w:t xml:space="preserve"> </w:t>
      </w:r>
      <w:r>
        <w:t xml:space="preserve">Can continuous OCEAN inference with EMA smoothing achieve stable personality estimates? See Section 4.2 for technical specifications (α=0.3, target variance σ_T &lt;0.15 post-stabilization within 6–8 turns). Validation targets: temporal consistency r&gt;0.7 across conversation segments; correlation r ≥ 0.60 with BFI-44 self-report on real caregiver data (n=20-30; see Section 4.5 for protocol).</w:t>
      </w:r>
    </w:p>
    <w:p>
      <w:pPr>
        <w:pStyle w:val="BodyText"/>
      </w:pPr>
      <w:r>
        <w:rPr>
          <w:b/>
          <w:bCs/>
        </w:rPr>
        <w:t xml:space="preserve">RQ2 - Simulated &amp; Real Coaching Effectiveness:</w:t>
      </w:r>
      <w:r>
        <w:t xml:space="preserve"> </w:t>
      </w:r>
      <w:r>
        <w:t xml:space="preserve">Do personality-adaptive behavioral directives improve response quality for three coaching modes (Emotional Support, Resource Navigation, Self-Care Planning) versus non-adaptive baseline? Target: ≥20% relative improvement on tone appropriateness, relevance, and personality need satisfaction in simulated evaluation (N≥250 conversations; see Section 4.5). For real caregivers: human experts rate engagement scores ≥1.2/2.0 and stress mitigation ≥60% (full protocol in Sections 4.5.2 and 4.6).</w:t>
      </w:r>
    </w:p>
    <w:p>
      <w:pPr>
        <w:pStyle w:val="BodyText"/>
      </w:pPr>
      <w:r>
        <w:rPr>
          <w:b/>
          <w:bCs/>
        </w:rPr>
        <w:t xml:space="preserve">RQ3 - RAG Policy Grounding and Expert Validation:</w:t>
      </w:r>
      <w:r>
        <w:t xml:space="preserve"> </w:t>
      </w:r>
      <w:r>
        <w:t xml:space="preserve">Does RAG-augmented Swiss policy guidance (AHV, IV, Hilflosenentschädigung, respite care, Spitex) maintain ≥95% factual accuracy without hallucinating benefits? See Section 4.4 for RAG technical specifications and Section 4.6 for accuracy targets. Verification: all policy statements cite official source documents with &lt;5% critical hallucinations; systematic audit of 250 policy claims (Weeks 15-16); validation by expert domain specialists.</w:t>
      </w:r>
    </w:p>
    <w:p>
      <w:pPr>
        <w:pStyle w:val="BodyText"/>
      </w:pPr>
      <w:r>
        <w:rPr>
          <w:b/>
          <w:bCs/>
        </w:rPr>
        <w:t xml:space="preserve">RQ4 - Multi-Stream Validation (Expert Pilot, Human Expert Scoring, Real Caregiver Validation, Crisis Protocol):</w:t>
      </w:r>
      <w:r>
        <w:t xml:space="preserve"> </w:t>
      </w:r>
      <w:r>
        <w:t xml:space="preserve">Does the system achieve acceptable performance across all four validation streams? See Section 4.5 for complete specifications:</w:t>
      </w:r>
    </w:p>
    <w:p>
      <w:pPr>
        <w:pStyle w:val="Compact"/>
        <w:numPr>
          <w:ilvl w:val="0"/>
          <w:numId w:val="1015"/>
        </w:numPr>
      </w:pPr>
      <w:r>
        <w:rPr>
          <w:b/>
          <w:bCs/>
        </w:rPr>
        <w:t xml:space="preserve">(a) Expert Pilot (Section 4.5.1):</w:t>
      </w:r>
      <w:r>
        <w:t xml:space="preserve"> </w:t>
      </w:r>
      <w:r>
        <w:t xml:space="preserve">SUS ≥70; Personality Adaptation Appropriateness ≥4.0/5.0; Tone-Fit ≥80%.</w:t>
      </w:r>
    </w:p>
    <w:p>
      <w:pPr>
        <w:pStyle w:val="Compact"/>
        <w:numPr>
          <w:ilvl w:val="0"/>
          <w:numId w:val="1015"/>
        </w:numPr>
      </w:pPr>
      <w:r>
        <w:rPr>
          <w:b/>
          <w:bCs/>
        </w:rPr>
        <w:t xml:space="preserve">(b) Human Expert Response Scoring (Section 4.6.2):</w:t>
      </w:r>
      <w:r>
        <w:t xml:space="preserve"> </w:t>
      </w:r>
      <w:r>
        <w:t xml:space="preserve">Mean quality scores ≥1.4/2.0 across 5 criteria (emotional tone, engagement, stress reduction, relevance, factual accuracy); inter-rater κ ≥ 0.75 team certification.</w:t>
      </w:r>
    </w:p>
    <w:p>
      <w:pPr>
        <w:pStyle w:val="Compact"/>
        <w:numPr>
          <w:ilvl w:val="0"/>
          <w:numId w:val="1015"/>
        </w:numPr>
      </w:pPr>
      <w:r>
        <w:rPr>
          <w:b/>
          <w:bCs/>
        </w:rPr>
        <w:t xml:space="preserve">(c) Real Caregiver Ground-Truth Validation (Section 4.5.2):</w:t>
      </w:r>
      <w:r>
        <w:t xml:space="preserve"> </w:t>
      </w:r>
      <w:r>
        <w:t xml:space="preserve">Personality r ≥ 0.60 vs. BFI-44; Stress r ≥ 0.50 vs. PSS-10; Engagement patterns consistent with synthetic data; ≥60% stress mitigation.</w:t>
      </w:r>
    </w:p>
    <w:p>
      <w:pPr>
        <w:pStyle w:val="Compact"/>
        <w:numPr>
          <w:ilvl w:val="0"/>
          <w:numId w:val="1015"/>
        </w:numPr>
      </w:pPr>
      <w:r>
        <w:rPr>
          <w:b/>
          <w:bCs/>
        </w:rPr>
        <w:t xml:space="preserve">(d) Crisis Protocol Formalization (Section 4.5.2):</w:t>
      </w:r>
      <w:r>
        <w:t xml:space="preserve"> </w:t>
      </w:r>
      <w:r>
        <w:t xml:space="preserve">Level 4 detection triggers automatic crisis line contacts with IRB-approved researcher notification; zero protocol violations.</w:t>
      </w:r>
    </w:p>
    <w:p>
      <w:pPr>
        <w:pStyle w:val="FirstParagraph"/>
      </w:pPr>
      <w:r>
        <w:rPr>
          <w:b/>
          <w:bCs/>
        </w:rPr>
        <w:t xml:space="preserve">RQ5 - Preliminary Study Scope and Limitations:</w:t>
      </w:r>
      <w:r>
        <w:t xml:space="preserve"> </w:t>
      </w:r>
      <w:r>
        <w:t xml:space="preserve">What are the explicit boundaries and research limitations of this validated proof-of-concept study? See Section 3.3 (Success Criteria) and Section 7.2 (Limitations vs. Future Work Table) for comprehensive documentation of scope boundaries, sample sizes, methodology constraints, and external validity limitations.</w:t>
      </w:r>
    </w:p>
    <w:p>
      <w:pPr>
        <w:pStyle w:val="BodyText"/>
      </w:pPr>
      <w:r>
        <w:t xml:space="preserve">RQ–Objective crosswalk (expert-validated, human-scored, real-caregiver-informed scope):</w:t>
      </w:r>
    </w:p>
    <w:p>
      <w:pPr>
        <w:pStyle w:val="Compact"/>
        <w:numPr>
          <w:ilvl w:val="0"/>
          <w:numId w:val="1016"/>
        </w:numPr>
      </w:pPr>
      <w:r>
        <w:t xml:space="preserve">RQ1 → Objective (1) Dynamic Personality-Aware Adaptation via EMA stability (simulated evaluation) AND ground-truth validation against BFI-44 (real caregivers)</w:t>
      </w:r>
    </w:p>
    <w:p>
      <w:pPr>
        <w:pStyle w:val="Compact"/>
        <w:numPr>
          <w:ilvl w:val="0"/>
          <w:numId w:val="1016"/>
        </w:numPr>
      </w:pPr>
      <w:r>
        <w:t xml:space="preserve">RQ2 → Objectives (4) Caregiver-Specific Emotional Support, (5) Personalized Caregiving Education via expert appropriateness assessment AND human expert response scoring</w:t>
      </w:r>
    </w:p>
    <w:p>
      <w:pPr>
        <w:pStyle w:val="Compact"/>
        <w:numPr>
          <w:ilvl w:val="0"/>
          <w:numId w:val="1016"/>
        </w:numPr>
      </w:pPr>
      <w:r>
        <w:t xml:space="preserve">RQ3 → Objective (6) Swiss Healthcare Policy Navigation via expert accuracy review, systematic audit, and grounding verification</w:t>
      </w:r>
    </w:p>
    <w:p>
      <w:pPr>
        <w:pStyle w:val="Compact"/>
        <w:numPr>
          <w:ilvl w:val="0"/>
          <w:numId w:val="1016"/>
        </w:numPr>
      </w:pPr>
      <w:r>
        <w:t xml:space="preserve">RQ4 → Objectives (1), (4), (6) via expert pilot usability + human expert response scoring + real caregiver ground-truth validation + formalized crisis protocol</w:t>
      </w:r>
    </w:p>
    <w:p>
      <w:pPr>
        <w:pStyle w:val="Compact"/>
        <w:numPr>
          <w:ilvl w:val="0"/>
          <w:numId w:val="1016"/>
        </w:numPr>
      </w:pPr>
      <w:r>
        <w:t xml:space="preserve">RQ5 → All objectives via explicit scope documentation and external validity boundaries</w:t>
      </w:r>
    </w:p>
    <w:bookmarkEnd w:id="22"/>
    <w:bookmarkStart w:id="23" w:name="Xb4960f234b6ae103276289ca9cabd8eb9c7e49c"/>
    <w:p>
      <w:pPr>
        <w:pStyle w:val="Heading3"/>
      </w:pPr>
      <w:r>
        <w:t xml:space="preserve">3.3 Success Criteria (Architecture-Oriented)</w:t>
      </w:r>
    </w:p>
    <w:p>
      <w:pPr>
        <w:pStyle w:val="FirstParagraph"/>
      </w:pPr>
      <w:r>
        <w:t xml:space="preserve">To build a reusable, reliable, and personality-adaptable chatbot architecture validated through expert assessment, human expert scoring, and real caregiver ground-truth comparison, we define explicit success criteria organized by validation stream. See Sections 4.1–4.6 for complete technical specifications, data management protocols, and evaluation frameworks.</w:t>
      </w:r>
    </w:p>
    <w:p>
      <w:pPr>
        <w:pStyle w:val="BodyText"/>
      </w:pPr>
      <w:r>
        <w:rPr>
          <w:b/>
          <w:bCs/>
        </w:rPr>
        <w:t xml:space="preserve">Reusability:</w:t>
      </w:r>
      <w:r>
        <w:t xml:space="preserve"> </w:t>
      </w:r>
      <w:r>
        <w:t xml:space="preserve">Stable API contracts for detect→regulate→generate pipeline; config-driven policy packs enabling domain transfer without code changes; portable evaluator harness with pluggable metrics. Target: policy pack swap ≤30 min (requires thesis-phase timed experiments); zero breaking changes.</w:t>
      </w:r>
    </w:p>
    <w:p>
      <w:pPr>
        <w:pStyle w:val="BodyText"/>
      </w:pPr>
      <w:r>
        <w:rPr>
          <w:b/>
          <w:bCs/>
        </w:rPr>
        <w:t xml:space="preserve">Reliability (Target):</w:t>
      </w:r>
      <w:r>
        <w:t xml:space="preserve"> </w:t>
      </w:r>
      <w:r>
        <w:t xml:space="preserve">JSON compliance ≥99.5%; EMA stabilization in ≥80% of sessions (variance &lt;0.15 within 6–8 turns); confidence calibration (filter &lt;0.4, align ≥85% when ≥0.7); graceful degradation (100% failures handled, zero unhandled exceptions). See Section 4.2 for EMA technical specifications.</w:t>
      </w:r>
    </w:p>
    <w:p>
      <w:pPr>
        <w:pStyle w:val="BodyText"/>
      </w:pPr>
      <w:r>
        <w:rPr>
          <w:b/>
          <w:bCs/>
        </w:rPr>
        <w:t xml:space="preserve">Expert Pilot Usability (Target):</w:t>
      </w:r>
      <w:r>
        <w:t xml:space="preserve"> </w:t>
      </w:r>
      <w:r>
        <w:t xml:space="preserve">System Usability Scale (SUS) ≥70; Expert appropriateness rating ≥4.0/5.0; Tone-fit expert alignment ≥80%; Policy accuracy verified 100% with zero critical hallucinations. See Section 4.5.1 for expert pilot protocol.</w:t>
      </w:r>
    </w:p>
    <w:p>
      <w:pPr>
        <w:pStyle w:val="BodyText"/>
      </w:pPr>
      <w:r>
        <w:rPr>
          <w:b/>
          <w:bCs/>
        </w:rPr>
        <w:t xml:space="preserve">Human Expert Response Scoring (Target):</w:t>
      </w:r>
      <w:r>
        <w:t xml:space="preserve"> </w:t>
      </w:r>
      <w:r>
        <w:t xml:space="preserve">Independent expert evaluators (n=2–3, trained with 15-page rubric, inter-rater κ≥0.70) score responses on 5 criteria (emotional tone, engagement, stress reduction, relevance, factual accuracy). Targets: mean scores ≥1.4/2.0 across all criteria; human-LLM agreement κ≥0.70 (gate for remaining synthetic responses); team κ≥0.75 for real caregiver data. See Section 4.6.2 for detailed scoring protocol.</w:t>
      </w:r>
    </w:p>
    <w:p>
      <w:pPr>
        <w:pStyle w:val="BodyText"/>
      </w:pPr>
      <w:r>
        <w:rPr>
          <w:b/>
          <w:bCs/>
        </w:rPr>
        <w:t xml:space="preserve">Real Caregiver Ground-Truth Validation (Target):</w:t>
      </w:r>
      <w:r>
        <w:t xml:space="preserve"> </w:t>
      </w:r>
      <w:r>
        <w:t xml:space="preserve">Personality detection r≥0.60 vs. BFI-44 self-report; Stress detection r≥0.50 vs. PSS-10; Engagement patterns consistent with synthetic data (no unexpected divergence); Stress mitigation ≥60% of high-stress turns; Retention ≥80% of recruited caregivers complete all sessions; zero unhandled errors. See Section 4.5.2 for caregiver protocol and analysis framework.</w:t>
      </w:r>
    </w:p>
    <w:p>
      <w:pPr>
        <w:pStyle w:val="BodyText"/>
      </w:pPr>
      <w:r>
        <w:rPr>
          <w:b/>
          <w:bCs/>
        </w:rPr>
        <w:t xml:space="preserve">Crisis Protocol Acceptance (Target):</w:t>
      </w:r>
      <w:r>
        <w:t xml:space="preserve"> </w:t>
      </w:r>
      <w:r>
        <w:t xml:space="preserve">IRB approval (Weeks 1–4); Level 4 detection automatically triggers crisis line contacts (TeleFon 143, SOS Amitié, 112) + researcher notification; 100% of research team completes training (≥80% quiz score); 24/7 researcher availability during active study phases (Weeks 3–5, 11–14); zero protocol violations. See Section 4.5.2 for crisis protocol specifics.</w:t>
      </w:r>
    </w:p>
    <w:p>
      <w:pPr>
        <w:pStyle w:val="BodyText"/>
      </w:pPr>
      <w:r>
        <w:rPr>
          <w:b/>
          <w:bCs/>
        </w:rPr>
        <w:t xml:space="preserve">Policy Accuracy &amp; Hallucination Control (Target):</w:t>
      </w:r>
      <w:r>
        <w:t xml:space="preserve"> </w:t>
      </w:r>
      <w:r>
        <w:t xml:space="preserve">≥95% of policy statements correct (≤5% critical hallucinations); all claims cite official sources; systematic audit of 250 policy claims with expert double-check on disputed items. See Section 4.4 and 4.6 for RAG grounding and audit specifications.</w:t>
      </w:r>
    </w:p>
    <w:p>
      <w:pPr>
        <w:pStyle w:val="BodyText"/>
      </w:pPr>
      <w:r>
        <w:rPr>
          <w:b/>
          <w:bCs/>
        </w:rPr>
        <w:t xml:space="preserve">Effectiveness &amp; Baseline Comparison (Target):</w:t>
      </w:r>
      <w:r>
        <w:t xml:space="preserve"> </w:t>
      </w:r>
      <w:r>
        <w:t xml:space="preserve">Primary outcome: ≥20% improvement on evaluation criteria versus non-adaptive baseline (95% CI). Baseline comparison includes Generic Non-Adaptive, Memory-Only (mem0-style), and Policy-Only (RAG without personality) on matched conversations (n=20 per baseline), scored by same human experts on all 5 criteria. See Section 4.6 for evaluation framework.</w:t>
      </w:r>
    </w:p>
    <w:p>
      <w:pPr>
        <w:pStyle w:val="BodyText"/>
      </w:pPr>
      <w:r>
        <w:rPr>
          <w:b/>
          <w:bCs/>
        </w:rPr>
        <w:t xml:space="preserve">Observability:</w:t>
      </w:r>
      <w:r>
        <w:t xml:space="preserve"> </w:t>
      </w:r>
      <w:r>
        <w:t xml:space="preserve">Complete JSONL traces (OCEAN evolution, directives, confidence, metadata); reproducible seeds, version-locked models/prompts, configuration snapshots; automated testing (contracts, EMA, evaluator); human expert rubric + scoring records archived.</w:t>
      </w:r>
    </w:p>
    <w:bookmarkEnd w:id="23"/>
    <w:bookmarkStart w:id="24" w:name="Xc7f60f110cf43f5e94e2b2139c8e8f54df36427"/>
    <w:p>
      <w:pPr>
        <w:pStyle w:val="Heading3"/>
      </w:pPr>
      <w:r>
        <w:t xml:space="preserve">3.4 Mapping to Methodology</w:t>
      </w:r>
    </w:p>
    <w:p>
      <w:pPr>
        <w:pStyle w:val="FirstParagraph"/>
      </w:pPr>
      <w:r>
        <w:t xml:space="preserve">These research questions and success criteria inform our methodology: RQ1-2 validated through per-turn logging, directive auditing, and outcome metrics; RQ3 through multi-run consistency testing and bias controls; RQ4 through workflow instrumentation, policy pack validation, and interface stability testing; RQ5 through systematic variation of simulation scenarios (extreme vs. mixed profiles, diverse stress contexts) and documentation of scope limitations.</w:t>
      </w:r>
    </w:p>
    <w:p>
      <w:r>
        <w:pict>
          <v:rect style="width:0;height:1.5pt" o:hralign="center" o:hrstd="t" o:hr="t"/>
        </w:pict>
      </w:r>
    </w:p>
    <w:bookmarkEnd w:id="24"/>
    <w:bookmarkEnd w:id="25"/>
    <w:bookmarkStart w:id="41" w:name="X4e0404407b2823f6ed5ea6a6c1651c2e996b033"/>
    <w:p>
      <w:pPr>
        <w:pStyle w:val="Heading2"/>
      </w:pPr>
      <w:r>
        <w:t xml:space="preserve">4. Methodology</w:t>
      </w:r>
    </w:p>
    <w:bookmarkStart w:id="26" w:name="X7fe61c1df325554ec30ad27f49ccc21cf699f87"/>
    <w:p>
      <w:pPr>
        <w:pStyle w:val="Heading3"/>
      </w:pPr>
      <w:r>
        <w:t xml:space="preserve">4.1 Architecture and Workflow</w:t>
      </w:r>
    </w:p>
    <w:p>
      <w:pPr>
        <w:pStyle w:val="FirstParagraph"/>
      </w:pPr>
      <w:r>
        <w:t xml:space="preserve">We implement a reproducible pipeline orchestrated via N8N with deterministic JSON contracts, neutral fallbacks, and comprehensive logging. Each stage (ingest, detection, regulation, generation, verification, persistence) exposes stable interfaces configured by versioned policy packs, enabling reuse, scaling, and domain transfer.</w:t>
      </w:r>
    </w:p>
    <w:p>
      <w:pPr>
        <w:pStyle w:val="BodyText"/>
      </w:pPr>
      <w:r>
        <w:rPr>
          <w:b/>
          <w:bCs/>
        </w:rPr>
        <w:t xml:space="preserve">Implementation Timeline (Weeks 7-10):</w:t>
      </w:r>
    </w:p>
    <w:p>
      <w:pPr>
        <w:pStyle w:val="Compact"/>
        <w:numPr>
          <w:ilvl w:val="0"/>
          <w:numId w:val="1017"/>
        </w:numPr>
      </w:pPr>
      <w:r>
        <w:rPr>
          <w:b/>
          <w:bCs/>
        </w:rPr>
        <w:t xml:space="preserve">Weeks 7-8:</w:t>
      </w:r>
      <w:r>
        <w:t xml:space="preserve"> </w:t>
      </w:r>
      <w:r>
        <w:t xml:space="preserve">Detection module, regulation logic, generation pipeline, EMA integration → working personality detection + regulation engine</w:t>
      </w:r>
    </w:p>
    <w:p>
      <w:pPr>
        <w:pStyle w:val="Compact"/>
        <w:numPr>
          <w:ilvl w:val="0"/>
          <w:numId w:val="1017"/>
        </w:numPr>
      </w:pPr>
      <w:r>
        <w:rPr>
          <w:b/>
          <w:bCs/>
        </w:rPr>
        <w:t xml:space="preserve">Weeks 6-8 (Parallel):</w:t>
      </w:r>
      <w:r>
        <w:t xml:space="preserve"> </w:t>
      </w:r>
      <w:r>
        <w:t xml:space="preserve">RAG development for</w:t>
      </w:r>
      <w:r>
        <w:t xml:space="preserve"> </w:t>
      </w:r>
      <w:r>
        <w:rPr>
          <w:b/>
          <w:bCs/>
        </w:rPr>
        <w:t xml:space="preserve">2 policy domains</w:t>
      </w:r>
      <w:r>
        <w:t xml:space="preserve"> </w:t>
      </w:r>
      <w:r>
        <w:t xml:space="preserve">(IV/Invalidenversicherung, Hilflosenentschädigung) with</w:t>
      </w:r>
      <w:r>
        <w:t xml:space="preserve"> </w:t>
      </w:r>
      <w:r>
        <w:rPr>
          <w:b/>
          <w:bCs/>
        </w:rPr>
        <w:t xml:space="preserve">20-30 Q-A benchmark pairs</w:t>
      </w:r>
      <w:r>
        <w:t xml:space="preserve"> </w:t>
      </w:r>
      <w:r>
        <w:t xml:space="preserve">(manual + LLM-generated, expert-validated κ≥0.70)</w:t>
      </w:r>
    </w:p>
    <w:p>
      <w:pPr>
        <w:pStyle w:val="Compact"/>
        <w:numPr>
          <w:ilvl w:val="0"/>
          <w:numId w:val="1017"/>
        </w:numPr>
      </w:pPr>
      <w:r>
        <w:rPr>
          <w:b/>
          <w:bCs/>
        </w:rPr>
        <w:t xml:space="preserve">Weeks 9-10:</w:t>
      </w:r>
      <w:r>
        <w:t xml:space="preserve"> </w:t>
      </w:r>
      <w:r>
        <w:t xml:space="preserve">Streamlit UI integration, Flask backend for detect→regulate→generate→RAG pipeline, expert pilot testing</w:t>
      </w:r>
    </w:p>
    <w:p>
      <w:pPr>
        <w:pStyle w:val="Compact"/>
        <w:numPr>
          <w:ilvl w:val="0"/>
          <w:numId w:val="1017"/>
        </w:numPr>
      </w:pPr>
      <w:r>
        <w:rPr>
          <w:b/>
          <w:bCs/>
        </w:rPr>
        <w:t xml:space="preserve">Future Extensions:</w:t>
      </w:r>
      <w:r>
        <w:t xml:space="preserve"> </w:t>
      </w:r>
      <w:r>
        <w:t xml:space="preserve">Full 26-canton RAG coverage, multimodal inputs, production UI (React/Next.js)</w:t>
      </w:r>
    </w:p>
    <w:p>
      <w:pPr>
        <w:pStyle w:val="FirstParagraph"/>
      </w:pPr>
      <w:r>
        <w:rPr>
          <w:b/>
          <w:bCs/>
        </w:rPr>
        <w:t xml:space="preserve">EMA-Based Trait Stabilization:</w:t>
      </w:r>
      <w:r>
        <w:t xml:space="preserve"> </w:t>
      </w:r>
      <w:r>
        <w:t xml:space="preserve">To prevent erratic personality shifts from noisy detections, we apply exponential moving average (EMA) smoothing (α=0.3) at each turn, balancing responsiveness with stability.</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 \begin{cases}</w:t>
      </w:r>
      <w:r>
        <w:t xml:space="preserve"> </w:t>
      </w:r>
      <w:r>
        <w:t xml:space="preserve">\alpha \cdot T_{detected}^{(n)} + (1-\alpha) \cdot T_{smoothed}^{(n-1)} &amp; \text{if } c^{(n)} \geq 0.4 \</w:t>
      </w:r>
      <w:r>
        <w:t xml:space="preserve"> </w:t>
      </w:r>
      <w:r>
        <w:t xml:space="preserve">T_{smoothed}^{(n-1)} &amp; \text{otherwise}</w:t>
      </w:r>
      <w:r>
        <w:t xml:space="preserve"> </w:t>
      </w:r>
      <w:r>
        <w:t xml:space="preserve">\end{cases} ]</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w:t>
      </w:r>
    </w:p>
    <w:p>
      <w:pPr>
        <w:pStyle w:val="BodyText"/>
      </w:pPr>
      <w:r>
        <w:rPr>
          <w:b/>
          <w:bCs/>
        </w:rPr>
        <w:t xml:space="preserve">Parameter Selection:</w:t>
      </w:r>
      <w:r>
        <w:t xml:space="preserve"> </w:t>
      </w:r>
      <w:r>
        <w:t xml:space="preserve">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pPr>
        <w:pStyle w:val="BodyText"/>
      </w:pPr>
      <w:r>
        <w:rPr>
          <w:b/>
          <w:bCs/>
        </w:rPr>
        <w:t xml:space="preserve">Early-Turn Bias Mitigation:</w:t>
      </w:r>
      <w:r>
        <w:t xml:space="preserve"> </w:t>
      </w:r>
      <w:r>
        <w:t xml:space="preserve">To mitigate EMA amplification of initial misdetections, the system employs gradual intensity scaling (50% turns 1-2, 75% turns 3-5, 100% turns 6+) and neutral fallbacks when confidence &lt;0.4 after 3 turns.</w:t>
      </w:r>
    </w:p>
    <w:p>
      <w:pPr>
        <w:pStyle w:val="BodyText"/>
      </w:pPr>
      <w:r>
        <w:rPr>
          <w:b/>
          <w:bCs/>
        </w:rPr>
        <w:t xml:space="preserve">Figure 1. System Architecture Pipeline (Conceptual Overview)</w:t>
      </w:r>
    </w:p>
    <w:p>
      <w:pPr>
        <w:pStyle w:val="BodyText"/>
      </w:pPr>
      <w:r>
        <w:rPr>
          <w:i/>
          <w:iCs/>
        </w:rPr>
        <w:t xml:space="preserve">Core pipeline: detect (OCEAN + confidence) → EMA (α=0.3) → regulate → generate (quote‑and‑bound) → verify. RAG retrieves policy information for IV and Hilflosenentschädigung domains with 20-30 validated Q-A pairs. All processes logged to JSONL audit logs and PostgreSQL for reproducibility and longitudinal analysis.</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pipeline: detect (OCEAN + confidence) → EMA (α=0.3) → regulate → generate (quote‑and‑bound) → verify, with JSONL audit logs and PostgreSQL state for reproducibility and longitudinal analysis.</w:t>
      </w:r>
    </w:p>
    <w:p>
      <w:r>
        <w:pict>
          <v:rect style="width:0;height:1.5pt" o:hralign="center" o:hrstd="t" o:hr="t"/>
        </w:pict>
      </w:r>
    </w:p>
    <w:p>
      <w:pPr>
        <w:pStyle w:val="FirstParagraph"/>
      </w:pPr>
      <w:r>
        <w:rPr>
          <w:b/>
          <w:bCs/>
        </w:rPr>
        <w:t xml:space="preserve">Figure 2.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Streamlit     │◄──────►│   N8N Workflow   │                 │</w:t>
      </w:r>
      <w:r>
        <w:br/>
      </w:r>
      <w:r>
        <w:rPr>
          <w:rStyle w:val="VerbatimChar"/>
        </w:rPr>
        <w:t xml:space="preserve">│  │   Frontend      │  HTTP  │   Engine         │                 │</w:t>
      </w:r>
      <w:r>
        <w:br/>
      </w:r>
      <w:r>
        <w:rPr>
          <w:rStyle w:val="VerbatimChar"/>
        </w:rPr>
        <w:t xml:space="preserve">│  │  (Port 8501)    │        │  (Port 5678)     │                 │</w:t>
      </w:r>
      <w:r>
        <w:br/>
      </w:r>
      <w:r>
        <w:rPr>
          <w:rStyle w:val="VerbatimChar"/>
        </w:rPr>
        <w:t xml:space="preserve">│  │                 │        │                  │                 │</w:t>
      </w:r>
      <w:r>
        <w:br/>
      </w:r>
      <w:r>
        <w:rPr>
          <w:rStyle w:val="VerbatimChar"/>
        </w:rPr>
        <w:t xml:space="preserve">│  │ • Chat UI       │        │ • Orchestration  │                 │</w:t>
      </w:r>
      <w:r>
        <w:br/>
      </w:r>
      <w:r>
        <w:rPr>
          <w:rStyle w:val="VerbatimChar"/>
        </w:rPr>
        <w:t xml:space="preserve">│  │ • OCEAN Display │        │ • Node Execution │                 │</w:t>
      </w:r>
      <w:r>
        <w:br/>
      </w:r>
      <w:r>
        <w:rPr>
          <w:rStyle w:val="VerbatimChar"/>
        </w:rPr>
        <w:t xml:space="preserve">│  │ • Policy Review │        │ • Webhook Handler│                 │</w:t>
      </w:r>
      <w:r>
        <w:br/>
      </w:r>
      <w:r>
        <w:rPr>
          <w:rStyle w:val="VerbatimChar"/>
        </w:rPr>
        <w:t xml:space="preserve">│  │ • Think-Aloud   │        │ • Session Mgmt   │                 │</w:t>
      </w:r>
      <w:r>
        <w:br/>
      </w:r>
      <w:r>
        <w:rPr>
          <w:rStyle w:val="VerbatimChar"/>
        </w:rPr>
        <w:t xml:space="preserve">│  │   Protocol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Flask Backend  │                │</w:t>
      </w:r>
      <w:r>
        <w:br/>
      </w:r>
      <w:r>
        <w:rPr>
          <w:rStyle w:val="VerbatimChar"/>
        </w:rPr>
        <w:t xml:space="preserve">│           │                  │   (Port 5000)    │                │</w:t>
      </w:r>
      <w:r>
        <w:br/>
      </w:r>
      <w:r>
        <w:rPr>
          <w:rStyle w:val="VerbatimChar"/>
        </w:rPr>
        <w:t xml:space="preserve">│           │                  │                  │                │</w:t>
      </w:r>
      <w:r>
        <w:br/>
      </w:r>
      <w:r>
        <w:rPr>
          <w:rStyle w:val="VerbatimChar"/>
        </w:rPr>
        <w:t xml:space="preserve">│           │                  │ • Detection Svc  │                │</w:t>
      </w:r>
      <w:r>
        <w:br/>
      </w:r>
      <w:r>
        <w:rPr>
          <w:rStyle w:val="VerbatimChar"/>
        </w:rPr>
        <w:t xml:space="preserve">│           │                  │ • Regulation Svc │                │</w:t>
      </w:r>
      <w:r>
        <w:br/>
      </w:r>
      <w:r>
        <w:rPr>
          <w:rStyle w:val="VerbatimChar"/>
        </w:rPr>
        <w:t xml:space="preserve">│           │                  │ • Generation Svc │                │</w:t>
      </w:r>
      <w:r>
        <w:br/>
      </w:r>
      <w:r>
        <w:rPr>
          <w:rStyle w:val="VerbatimChar"/>
        </w:rPr>
        <w:t xml:space="preserve">│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Personality    │                │</w:t>
      </w:r>
      <w:r>
        <w:br/>
      </w:r>
      <w:r>
        <w:rPr>
          <w:rStyle w:val="VerbatimChar"/>
        </w:rPr>
        <w:t xml:space="preserve">│                              │   States (EMA)   │                │</w:t>
      </w:r>
      <w:r>
        <w:br/>
      </w:r>
      <w:r>
        <w:rPr>
          <w:rStyle w:val="VerbatimChar"/>
        </w:rPr>
        <w:t xml:space="preserve">│                              │ • Metrics        │                │</w:t>
      </w:r>
      <w:r>
        <w:br/>
      </w:r>
      <w:r>
        <w:rPr>
          <w:rStyle w:val="VerbatimChar"/>
        </w:rPr>
        <w:t xml:space="preserve">│                              │ • RAG Q-A Pairs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Policy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streamlit/  │          │  n8n_data/   │    │  postgres/  │</w:t>
      </w:r>
      <w:r>
        <w:br/>
      </w:r>
      <w:r>
        <w:rPr>
          <w:rStyle w:val="VerbatimChar"/>
        </w:rPr>
        <w:t xml:space="preserve">  │  config     │          │  workflows   │    │    data     │</w:t>
      </w:r>
      <w:r>
        <w:br/>
      </w:r>
      <w:r>
        <w:rPr>
          <w:rStyle w:val="VerbatimChar"/>
        </w:rPr>
        <w:t xml:space="preserve">  └─────────────┘          │  RAG_corpus/ │    └─────────────┘</w:t>
      </w:r>
      <w:r>
        <w:br/>
      </w:r>
      <w:r>
        <w:rPr>
          <w:rStyle w:val="VerbatimChar"/>
        </w:rPr>
        <w:t xml:space="preserve">                           │  iv_docs     │</w:t>
      </w:r>
      <w:r>
        <w:br/>
      </w:r>
      <w:r>
        <w:rPr>
          <w:rStyle w:val="VerbatimChar"/>
        </w:rPr>
        <w:t xml:space="preserve">                           │  hilflosen   │</w:t>
      </w:r>
      <w:r>
        <w:br/>
      </w:r>
      <w:r>
        <w:rPr>
          <w:rStyle w:val="VerbatimChar"/>
        </w:rPr>
        <w:t xml:space="preserve">                           └──────────────┘</w:t>
      </w:r>
    </w:p>
    <w:p>
      <w:pPr>
        <w:pStyle w:val="FirstParagraph"/>
      </w:pPr>
      <w:r>
        <w:rPr>
          <w:b/>
          <w:bCs/>
        </w:rPr>
        <w:t xml:space="preserve">Deployment Progression:</w:t>
      </w:r>
    </w:p>
    <w:p>
      <w:pPr>
        <w:pStyle w:val="Compact"/>
        <w:numPr>
          <w:ilvl w:val="0"/>
          <w:numId w:val="1018"/>
        </w:numPr>
      </w:pPr>
      <w:r>
        <w:rPr>
          <w:b/>
          <w:bCs/>
        </w:rPr>
        <w:t xml:space="preserve">Weeks 3-5 (Expert Pilot):</w:t>
      </w:r>
      <w:r>
        <w:t xml:space="preserve"> </w:t>
      </w:r>
      <w:r>
        <w:t xml:space="preserve">Streamlit UI runs locally on development machine</w:t>
      </w:r>
    </w:p>
    <w:p>
      <w:pPr>
        <w:pStyle w:val="Compact"/>
        <w:numPr>
          <w:ilvl w:val="0"/>
          <w:numId w:val="1018"/>
        </w:numPr>
      </w:pPr>
      <w:r>
        <w:rPr>
          <w:b/>
          <w:bCs/>
        </w:rPr>
        <w:t xml:space="preserve">Weeks 9-10 (Thesis Demo):</w:t>
      </w:r>
      <w:r>
        <w:t xml:space="preserve"> </w:t>
      </w:r>
      <w:r>
        <w:t xml:space="preserve">Can deploy to Streamlit Cloud or Heroku for remote access</w:t>
      </w:r>
    </w:p>
    <w:p>
      <w:pPr>
        <w:pStyle w:val="Compact"/>
        <w:numPr>
          <w:ilvl w:val="0"/>
          <w:numId w:val="1018"/>
        </w:numPr>
      </w:pPr>
      <w:r>
        <w:rPr>
          <w:b/>
          <w:bCs/>
        </w:rPr>
        <w:t xml:space="preserve">Post-Thesis (Optional):</w:t>
      </w:r>
      <w:r>
        <w:t xml:space="preserve"> </w:t>
      </w:r>
      <w:r>
        <w:t xml:space="preserve">Upgrade to React/Next.js + Kubernetes for production scaling</w:t>
      </w:r>
    </w:p>
    <w:p>
      <w:pPr>
        <w:pStyle w:val="FirstParagraph"/>
      </w:pPr>
      <w:r>
        <w:rPr>
          <w:b/>
          <w:bCs/>
        </w:rPr>
        <w:t xml:space="preserve">Table 3. N8N Node Specifications and Contracts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584"/>
        <w:gridCol w:w="1584"/>
        <w:gridCol w:w="1584"/>
        <w:gridCol w:w="1584"/>
        <w:gridCol w:w="1584"/>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Node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Type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Purpose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Input Contract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Output Contract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Webhook Trigger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N8N Webhook</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Accept POST requests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message,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Execution context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Enhanced Ingest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Normalize input, validate session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Input payload</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clean_msg, turn_index, conversation_context}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Load Previous State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PostgreSQL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Retrieve last personality state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{ocean: {O,C,E,A,N}, confidence: {...}, stable}</w:t>
            </w:r>
            <w:r>
              <w:rPr>
                <w:rFonts w:ascii="Times New Roman" w:hAnsi="Times New Roman"/>
                <w:sz w:val="20"/>
              </w:rPr>
              <w:t xml:space="preserve"> </w:t>
            </w:r>
            <w:r>
              <w:rPr>
                <w:rFonts w:ascii="Times New Roman" w:hAnsi="Times New Roman"/>
                <w:sz w:val="20"/>
              </w:rPr>
              <w:t xml:space="preserve">or empty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Combine Inputs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Merge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Wait for both inputs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Enhanced Ingest + PostgreSQL outputs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Combined data object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Merge Previous State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Merge current + previous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Combined inputs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{inputData + previous_state}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Zurich Model Detection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Code/HTTP</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GPT-4 personality detection + EMA</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Context + previous state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{ocean: {O,C,E,A,N ∈ [-1.0,1.0]}, confidence: {...}, stable}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Stress Assessment &amp; Mode Classification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Function/HTTP</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Infer stress level (0–4), drivers, and coaching mode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conversation_context}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`{stress_level: 0-4, drivers: [...], coaching_mode: vent_validate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Enhanced Regulation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Function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Map continuous traits to directives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{ocean, confidence, stable}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{directives: [...], policy_plan: [...]}</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Enhanced Generation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Code/HTTP</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GPT-4 regulated response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{directives, policy_plan, context}</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{assistant_response, metadata}</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Verification &amp; Refinement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response quality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Generated response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{verified_response, verification_score}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Save Session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PostgreSQL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Upsert session metadata</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total_turns}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Success confirmation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Save Turns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PostgreSQL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Store conversation turns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 messages}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Success confirmation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Save Personality State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PostgreSQL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Store EMA-smoothed OCEAN</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 ocean, confidence, stable}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Success confirmation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Return API Response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Format final output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All upstream data</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{assistant_response, personality_state, session_metadata}</w:t>
            </w:r>
          </w:p>
        </w:tc>
      </w:tr>
    </w:tbl>
    <w:bookmarkEnd w:id="26"/>
    <w:bookmarkStart w:id="27" w:name="X4b1f96d4b9bc741782d23449ac4cce930fb6796"/>
    <w:p>
      <w:pPr>
        <w:pStyle w:val="Heading3"/>
      </w:pPr>
      <w:r>
        <w:t xml:space="preserve">4.2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GPT-4.1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Targets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GPT-4.1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Early-Turn Bias Mitigation:</w:t>
      </w:r>
      <w:r>
        <w:t xml:space="preserve"> </w:t>
      </w:r>
      <w:r>
        <w:t xml:space="preserve">The EMA mechanism can amplify initial misdetections if early conversation turns contain unrepresentative personality signals (e.g., users responding formally in initial exchanges despite being naturally extraverted). To mitigate this risk, the system implements:</w:t>
      </w:r>
    </w:p>
    <w:p>
      <w:pPr>
        <w:pStyle w:val="Compact"/>
        <w:numPr>
          <w:ilvl w:val="0"/>
          <w:numId w:val="1019"/>
        </w:numPr>
      </w:pPr>
      <w:r>
        <w:rPr>
          <w:b/>
          <w:bCs/>
        </w:rPr>
        <w:t xml:space="preserve">Consistency Requirement:</w:t>
      </w:r>
      <w:r>
        <w:t xml:space="preserve"> </w:t>
      </w:r>
      <w:r>
        <w:t xml:space="preserve">Strong behavioral adaptations (high-intensity directives) activate only after turn 3 when at least 2 consistent trait readings (variance &lt; 0.2 across last 3 turns) are observed</w:t>
      </w:r>
    </w:p>
    <w:p>
      <w:pPr>
        <w:pStyle w:val="Compact"/>
        <w:numPr>
          <w:ilvl w:val="0"/>
          <w:numId w:val="1019"/>
        </w:numPr>
      </w:pPr>
      <w:r>
        <w:rPr>
          <w:b/>
          <w:bCs/>
        </w:rPr>
        <w:t xml:space="preserve">Gradual Intensity Scaling:</w:t>
      </w:r>
      <w:r>
        <w:t xml:space="preserve"> </w:t>
      </w:r>
      <w:r>
        <w:t xml:space="preserve">Directive intensity scales proportionally to turn count: turns 1-2 use 50% intensity, turns 3-5 use 75% intensity, turns 6+ use full 100% intensity</w:t>
      </w:r>
    </w:p>
    <w:p>
      <w:pPr>
        <w:pStyle w:val="Compact"/>
        <w:numPr>
          <w:ilvl w:val="0"/>
          <w:numId w:val="1019"/>
        </w:numPr>
      </w:pPr>
      <w:r>
        <w:rPr>
          <w:b/>
          <w:bCs/>
        </w:rPr>
        <w:t xml:space="preserve">Neutral Fallback Mode:</w:t>
      </w:r>
      <w:r>
        <w:t xml:space="preserve"> </w:t>
      </w:r>
      <w:r>
        <w:t xml:space="preserve">If confidence remains below 0.4 for any trait after 3 turns, the system defaults to balanced, non-adaptive responses for that trait until sufficient evidence accumulates</w:t>
      </w:r>
    </w:p>
    <w:p>
      <w:pPr>
        <w:pStyle w:val="Compact"/>
        <w:numPr>
          <w:ilvl w:val="0"/>
          <w:numId w:val="1019"/>
        </w:numPr>
      </w:pPr>
      <w:r>
        <w:rPr>
          <w:b/>
          <w:bCs/>
        </w:rPr>
        <w:t xml:space="preserve">Early-Turn Variance Monitoring:</w:t>
      </w:r>
      <w:r>
        <w:t xml:space="preserve"> </w:t>
      </w:r>
      <w:r>
        <w:t xml:space="preserve">If moving variance exceeds 0.25 within turns 1-5, the system logs a warning flag and applies conservative adaptation until stabilization</w:t>
      </w:r>
    </w:p>
    <w:p>
      <w:pPr>
        <w:pStyle w:val="FirstParagraph"/>
      </w:pPr>
      <w:r>
        <w:t xml:space="preserve">This multi-layered approach balances responsiveness with protection against premature trait fixation, allowing the α=0.3 parameter to eventually correct early biases (8-12 turns) while minimizing interim misalignment.</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7"/>
    <w:bookmarkStart w:id="28" w:name="Xf8018f33a865bce40ee892d874f3525c1e0bd29"/>
    <w:p>
      <w:pPr>
        <w:pStyle w:val="Heading3"/>
      </w:pPr>
      <w:r>
        <w:t xml:space="preserve">4.3 Regulation Module: Psychologically Grounded Behavior Mapping</w:t>
      </w:r>
    </w:p>
    <w:p>
      <w:pPr>
        <w:pStyle w:val="FirstParagraph"/>
      </w:pPr>
      <w:r>
        <w:t xml:space="preserve">Translates continuous OCEAN assessments into behavioral directives via the motivational framework in Section 2.1. Threshold-based activation (|value| ≥ 0.2); continuous values enable intensity-proportional directives.</w:t>
      </w:r>
    </w:p>
    <w:p>
      <w:pPr>
        <w:pStyle w:val="BodyText"/>
      </w:pPr>
      <w:r>
        <w:rPr>
          <w:b/>
          <w:bCs/>
        </w:rPr>
        <w:t xml:space="preserve">Table 4. Trait-to-Directive Mapping</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Trait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Threshold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High Directive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Low Directive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O</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Novel concepts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Familiar examples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Structured plans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Flexible guidance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Energetic tone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Calm, reflective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A</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Warm, cooperative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Direct, matter-of-fact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Reassurance, coping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Pragmatic solutions</w:t>
            </w:r>
          </w:p>
        </w:tc>
      </w:tr>
    </w:tbl>
    <w:p>
      <w:pPr>
        <w:pStyle w:val="BodyText"/>
      </w:pPr>
      <w:r>
        <w:t xml:space="preserve">Directive intensity scales proportionally to trait magnitude (|value| ≥0.2 activates); confidence &lt;0.4 triggers neutral fallbacks.</w:t>
      </w:r>
    </w:p>
    <w:bookmarkEnd w:id="28"/>
    <w:bookmarkStart w:id="29" w:name="X82895e861c4183e607d2df70fe4fcd602d31936"/>
    <w:p>
      <w:pPr>
        <w:pStyle w:val="Heading3"/>
      </w:pPr>
      <w:r>
        <w:t xml:space="preserve">4.4 Generation Module: RAG-Enhanced Response Production with Personality-Aware Presentation</w:t>
      </w:r>
    </w:p>
    <w:p>
      <w:pPr>
        <w:pStyle w:val="FirstParagraph"/>
      </w:pPr>
      <w:r>
        <w:rPr>
          <w:b/>
          <w:bCs/>
        </w:rPr>
        <w:t xml:space="preserve">Dialogue Grounding and Safety Constraints (Critical Guideline):</w:t>
      </w:r>
    </w:p>
    <w:p>
      <w:pPr>
        <w:pStyle w:val="BodyText"/>
      </w:pP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not present in the conversation history.</w:t>
      </w:r>
    </w:p>
    <w:p>
      <w:pPr>
        <w:pStyle w:val="BodyText"/>
      </w:pPr>
      <w:r>
        <w:rPr>
          <w:b/>
          <w:bCs/>
        </w:rPr>
        <w:t xml:space="preserve">RAG-Augmented Swiss Policy Guidance (Thesis Implementation Phase):</w:t>
      </w:r>
    </w:p>
    <w:p>
      <w:pPr>
        <w:pStyle w:val="BodyText"/>
      </w:pPr>
      <w:r>
        <w:t xml:space="preserve">When Resource Navigation mode is activated, the system integrates Retrieval-Augmented Generation (RAG) for Swiss caregiver benefit systems:</w:t>
      </w:r>
    </w:p>
    <w:p>
      <w:pPr>
        <w:numPr>
          <w:ilvl w:val="0"/>
          <w:numId w:val="1020"/>
        </w:numPr>
      </w:pPr>
      <w:r>
        <w:rPr>
          <w:b/>
          <w:bCs/>
        </w:rPr>
        <w:t xml:space="preserve">Context Extraction:</w:t>
      </w:r>
      <w:r>
        <w:t xml:space="preserve"> </w:t>
      </w:r>
      <w:r>
        <w:t xml:space="preserve">Parse caregiver context from conversation (care recipient age, disability level, financial situation, canton)</w:t>
      </w:r>
    </w:p>
    <w:p>
      <w:pPr>
        <w:numPr>
          <w:ilvl w:val="0"/>
          <w:numId w:val="1020"/>
        </w:numPr>
      </w:pPr>
      <w:r>
        <w:rPr>
          <w:b/>
          <w:bCs/>
        </w:rPr>
        <w:t xml:space="preserve">Policy Retrieval:</w:t>
      </w:r>
      <w:r>
        <w:t xml:space="preserve"> </w:t>
      </w:r>
      <w:r>
        <w:t xml:space="preserve">Query vector database of Swiss policy documents (AHV, IV, Hilflosenentschädigung, Ergänzungsleistungen, respite care programs) using semantic similarity</w:t>
      </w:r>
    </w:p>
    <w:p>
      <w:pPr>
        <w:numPr>
          <w:ilvl w:val="0"/>
          <w:numId w:val="1020"/>
        </w:numPr>
      </w:pPr>
      <w:r>
        <w:rPr>
          <w:b/>
          <w:bCs/>
        </w:rPr>
        <w:t xml:space="preserve">Relevance Filtering:</w:t>
      </w:r>
      <w:r>
        <w:t xml:space="preserve"> </w:t>
      </w:r>
      <w:r>
        <w:t xml:space="preserve">Retrieve top-3 most relevant policy sections with eligibility criteria, application procedures, and contact information</w:t>
      </w:r>
    </w:p>
    <w:p>
      <w:pPr>
        <w:numPr>
          <w:ilvl w:val="0"/>
          <w:numId w:val="1020"/>
        </w:numPr>
      </w:pPr>
      <w:r>
        <w:rPr>
          <w:b/>
          <w:bCs/>
        </w:rPr>
        <w:t xml:space="preserve">Personality-Aware Presentation:</w:t>
      </w:r>
      <w:r>
        <w:t xml:space="preserve"> </w:t>
      </w:r>
      <w:r>
        <w:t xml:space="preserve">Adapt retrieved policy content via behavioral directives:</w:t>
      </w:r>
    </w:p>
    <w:p>
      <w:pPr>
        <w:pStyle w:val="Compact"/>
        <w:numPr>
          <w:ilvl w:val="1"/>
          <w:numId w:val="1021"/>
        </w:numPr>
      </w:pPr>
      <w:r>
        <w:rPr>
          <w:b/>
          <w:bCs/>
        </w:rPr>
        <w:t xml:space="preserve">High-C:</w:t>
      </w:r>
      <w:r>
        <w:t xml:space="preserve"> </w:t>
      </w:r>
      <w:r>
        <w:t xml:space="preserve">Step-by-step application checklist, required documentation list, timeline</w:t>
      </w:r>
    </w:p>
    <w:p>
      <w:pPr>
        <w:pStyle w:val="Compact"/>
        <w:numPr>
          <w:ilvl w:val="1"/>
          <w:numId w:val="1021"/>
        </w:numPr>
      </w:pPr>
      <w:r>
        <w:rPr>
          <w:b/>
          <w:bCs/>
        </w:rPr>
        <w:t xml:space="preserve">Low-C:</w:t>
      </w:r>
      <w:r>
        <w:t xml:space="preserve"> </w:t>
      </w:r>
      <w:r>
        <w:t xml:space="preserve">Concise eligibility summary, direct canton contact, optional depth</w:t>
      </w:r>
    </w:p>
    <w:p>
      <w:pPr>
        <w:pStyle w:val="Compact"/>
        <w:numPr>
          <w:ilvl w:val="1"/>
          <w:numId w:val="1021"/>
        </w:numPr>
      </w:pPr>
      <w:r>
        <w:rPr>
          <w:b/>
          <w:bCs/>
        </w:rPr>
        <w:t xml:space="preserve">High-N:</w:t>
      </w:r>
      <w:r>
        <w:t xml:space="preserve"> </w:t>
      </w:r>
      <w:r>
        <w:t xml:space="preserve">Reassuring framing ("Many caregivers successfully navigate this process"), support availability</w:t>
      </w:r>
    </w:p>
    <w:p>
      <w:pPr>
        <w:pStyle w:val="Compact"/>
        <w:numPr>
          <w:ilvl w:val="1"/>
          <w:numId w:val="1021"/>
        </w:numPr>
      </w:pPr>
      <w:r>
        <w:rPr>
          <w:b/>
          <w:bCs/>
        </w:rPr>
        <w:t xml:space="preserve">High-O:</w:t>
      </w:r>
      <w:r>
        <w:t xml:space="preserve"> </w:t>
      </w:r>
      <w:r>
        <w:t xml:space="preserve">Mention alternative programs, community resources</w:t>
      </w:r>
    </w:p>
    <w:p>
      <w:pPr>
        <w:pStyle w:val="Compact"/>
        <w:numPr>
          <w:ilvl w:val="1"/>
          <w:numId w:val="1021"/>
        </w:numPr>
      </w:pPr>
      <w:r>
        <w:rPr>
          <w:b/>
          <w:bCs/>
        </w:rPr>
        <w:t xml:space="preserve">High-A:</w:t>
      </w:r>
      <w:r>
        <w:t xml:space="preserve"> </w:t>
      </w:r>
      <w:r>
        <w:t xml:space="preserve">Collaborative language ("Let's explore your eligibility together")</w:t>
      </w:r>
    </w:p>
    <w:p>
      <w:pPr>
        <w:numPr>
          <w:ilvl w:val="0"/>
          <w:numId w:val="1020"/>
        </w:numPr>
      </w:pPr>
      <w:r>
        <w:rPr>
          <w:b/>
          <w:bCs/>
        </w:rPr>
        <w:t xml:space="preserve">Grounding Enforcement:</w:t>
      </w:r>
      <w:r>
        <w:t xml:space="preserve"> </w:t>
      </w:r>
      <w:r>
        <w:t xml:space="preserve">Policy guidance must cite specific documents (e.g., "According to the IV eligibility guidelines for care recipients…", see Appendix A for source families); no invented procedures or criteria</w:t>
      </w:r>
    </w:p>
    <w:p>
      <w:pPr>
        <w:pStyle w:val="FirstParagraph"/>
      </w:pPr>
      <w:r>
        <w:rPr>
          <w:b/>
          <w:bCs/>
        </w:rPr>
        <w:t xml:space="preserve">Response Constraints:</w:t>
      </w:r>
    </w:p>
    <w:p>
      <w:pPr>
        <w:pStyle w:val="Compact"/>
        <w:numPr>
          <w:ilvl w:val="0"/>
          <w:numId w:val="1022"/>
        </w:numPr>
      </w:pPr>
      <w:r>
        <w:rPr>
          <w:b/>
          <w:bCs/>
        </w:rPr>
        <w:t xml:space="preserve">Grounding:</w:t>
      </w:r>
      <w:r>
        <w:t xml:space="preserve"> </w:t>
      </w:r>
      <w:r>
        <w:t xml:space="preserve">Strict adherence to user's conversational input + retrieved policy documents (with citations)</w:t>
      </w:r>
    </w:p>
    <w:p>
      <w:pPr>
        <w:pStyle w:val="Compact"/>
        <w:numPr>
          <w:ilvl w:val="0"/>
          <w:numId w:val="1022"/>
        </w:numPr>
      </w:pPr>
      <w:r>
        <w:rPr>
          <w:b/>
          <w:bCs/>
        </w:rPr>
        <w:t xml:space="preserve">Length:</w:t>
      </w:r>
      <w:r>
        <w:t xml:space="preserve"> </w:t>
      </w:r>
      <w:r>
        <w:t xml:space="preserve">70-150 words (policy mode may extend to 180 words for detailed guidance)</w:t>
      </w:r>
    </w:p>
    <w:p>
      <w:pPr>
        <w:pStyle w:val="Compact"/>
        <w:numPr>
          <w:ilvl w:val="0"/>
          <w:numId w:val="1022"/>
        </w:numPr>
      </w:pPr>
      <w:r>
        <w:rPr>
          <w:b/>
          <w:bCs/>
        </w:rPr>
        <w:t xml:space="preserve">Interaction:</w:t>
      </w:r>
      <w:r>
        <w:t xml:space="preserve"> </w:t>
      </w:r>
      <w:r>
        <w:t xml:space="preserve">Maximum 2 questions per response to maintain conversational flow</w:t>
      </w:r>
    </w:p>
    <w:p>
      <w:pPr>
        <w:pStyle w:val="Compact"/>
        <w:numPr>
          <w:ilvl w:val="0"/>
          <w:numId w:val="1022"/>
        </w:numPr>
      </w:pPr>
      <w:r>
        <w:rPr>
          <w:b/>
          <w:bCs/>
        </w:rPr>
        <w:t xml:space="preserve">Parameters:</w:t>
      </w:r>
      <w:r>
        <w:t xml:space="preserve"> </w:t>
      </w:r>
      <w:r>
        <w:t xml:space="preserve">Temperature 0.7, max_tokens 220 (300 for policy mode), 20-second timeout</w:t>
      </w:r>
    </w:p>
    <w:p>
      <w:pPr>
        <w:pStyle w:val="Compact"/>
        <w:numPr>
          <w:ilvl w:val="0"/>
          <w:numId w:val="1022"/>
        </w:numPr>
      </w:pPr>
      <w:r>
        <w:rPr>
          <w:b/>
          <w:bCs/>
        </w:rPr>
        <w:t xml:space="preserve">Safety:</w:t>
      </w:r>
      <w:r>
        <w:t xml:space="preserve"> </w:t>
      </w:r>
      <w:r>
        <w:t xml:space="preserve">If stress level ≥3 and crisis indicators detected, return neutral supportive message with escalation guidance; never provide clinical/legal advice</w:t>
      </w:r>
    </w:p>
    <w:p>
      <w:pPr>
        <w:pStyle w:val="FirstParagraph"/>
      </w:pPr>
      <w:r>
        <w:rPr>
          <w:b/>
          <w:bCs/>
        </w:rPr>
        <w:t xml:space="preserve">Prompt Construction:</w:t>
      </w:r>
      <w:r>
        <w:t xml:space="preserve"> </w:t>
      </w:r>
      <w:r>
        <w:t xml:space="preserve">Integrates behavioral directives + retrieved policy content + strict grounding constraints (see Appendix B.2).</w:t>
      </w:r>
    </w:p>
    <w:p>
      <w:pPr>
        <w:pStyle w:val="BodyText"/>
      </w:pPr>
      <w:r>
        <w:t xml:space="preserve">Citings in text (example):</w:t>
      </w:r>
    </w:p>
    <w:p>
      <w:pPr>
        <w:pStyle w:val="Compact"/>
        <w:numPr>
          <w:ilvl w:val="0"/>
          <w:numId w:val="1023"/>
        </w:numPr>
      </w:pPr>
      <w:r>
        <w:t xml:space="preserve">"According to the IV/AI eligibility criteria (Appendix A, IV/AI), …"</w:t>
      </w:r>
    </w:p>
    <w:p>
      <w:pPr>
        <w:pStyle w:val="FirstParagraph"/>
      </w:pPr>
      <w:r>
        <w:rPr>
          <w:b/>
          <w:bCs/>
        </w:rPr>
        <w:t xml:space="preserve">Error Handling:</w:t>
      </w:r>
      <w:r>
        <w:t xml:space="preserve"> </w:t>
      </w:r>
      <w:r>
        <w:t xml:space="preserve">Neutral fallback on failure: "I'm here to support you. Could you tell me more about how you're feeling?" Full session context maintained for debugging. RAG failures trigger policy-free emotional support response.</w:t>
      </w:r>
    </w:p>
    <w:bookmarkEnd w:id="29"/>
    <w:bookmarkStart w:id="37" w:name="X25aae5f99df2bb32d743edb50f73ca9731355b9"/>
    <w:p>
      <w:pPr>
        <w:pStyle w:val="Heading3"/>
      </w:pPr>
      <w:r>
        <w:t xml:space="preserve">4.5 Data Management and Simulation</w:t>
      </w:r>
    </w:p>
    <w:bookmarkStart w:id="30" w:name="Xfb9be22fdbecc8aaa9c255b3d9ce2906f31fe31"/>
    <w:p>
      <w:pPr>
        <w:pStyle w:val="Heading4"/>
      </w:pPr>
      <w:r>
        <w:t xml:space="preserve">4.5.1 PostgreSQL Database Architecture</w:t>
      </w:r>
    </w:p>
    <w:p>
      <w:pPr>
        <w:pStyle w:val="FirstParagraph"/>
      </w:pPr>
      <w:r>
        <w:t xml:space="preserve">The system persists longitudinal state across four core tables.</w:t>
      </w:r>
      <w:r>
        <w:t xml:space="preserve"> </w:t>
      </w:r>
      <w:r>
        <w:rPr>
          <w:rStyle w:val="VerbatimChar"/>
          <w:b/>
          <w:bCs/>
        </w:rPr>
        <w:t xml:space="preserve">chat_sessions</w:t>
      </w:r>
      <w:r>
        <w:t xml:space="preserve"> </w:t>
      </w:r>
      <w:r>
        <w:t xml:space="preserve">maintains session metadata (ID, start time, mode, status).</w:t>
      </w:r>
      <w:r>
        <w:t xml:space="preserve"> </w:t>
      </w:r>
      <w:r>
        <w:rPr>
          <w:rStyle w:val="VerbatimChar"/>
          <w:b/>
          <w:bCs/>
        </w:rPr>
        <w:t xml:space="preserve">conversation_turns</w:t>
      </w:r>
      <w:r>
        <w:t xml:space="preserve"> </w:t>
      </w:r>
      <w:r>
        <w:t xml:space="preserve">stores dialogue history with detected directives and coaching mode applied.</w:t>
      </w:r>
      <w:r>
        <w:t xml:space="preserve"> </w:t>
      </w:r>
      <w:r>
        <w:rPr>
          <w:rStyle w:val="VerbatimChar"/>
          <w:b/>
          <w:bCs/>
        </w:rPr>
        <w:t xml:space="preserve">personality_states</w:t>
      </w:r>
      <w:r>
        <w:t xml:space="preserve"> </w:t>
      </w:r>
      <w:r>
        <w:t xml:space="preserve">holds EMA-smoothed OCEAN values (five dimensions), confidence per dimension, and stability flags indicating convergence.</w:t>
      </w:r>
      <w:r>
        <w:t xml:space="preserve"> </w:t>
      </w:r>
      <w:r>
        <w:rPr>
          <w:rStyle w:val="VerbatimChar"/>
          <w:b/>
          <w:bCs/>
        </w:rPr>
        <w:t xml:space="preserve">performance_metrics</w:t>
      </w:r>
      <w:r>
        <w:t xml:space="preserve"> </w:t>
      </w:r>
      <w:r>
        <w:t xml:space="preserve">records latencies (detection, generation), token counts, and error logs.</w:t>
      </w:r>
    </w:p>
    <w:p>
      <w:pPr>
        <w:pStyle w:val="BodyText"/>
      </w:pPr>
      <w:r>
        <w:rPr>
          <w:b/>
          <w:bCs/>
        </w:rPr>
        <w:t xml:space="preserve">Data Flow:</w:t>
      </w:r>
      <w:r>
        <w:t xml:space="preserve"> </w:t>
      </w:r>
      <w:r>
        <w:t xml:space="preserve">Load previous state from PostgreSQL → Detection module (GPT-4) → EMA smoothing (α=0.3) → Save updated state → Next turn retrieves smoothed state for continuity.</w:t>
      </w:r>
    </w:p>
    <w:bookmarkEnd w:id="30"/>
    <w:bookmarkStart w:id="35" w:name="X6abc3a7c709c011d972ac8cf84b14b21b535f0f"/>
    <w:p>
      <w:pPr>
        <w:pStyle w:val="Heading4"/>
      </w:pPr>
      <w:r>
        <w:t xml:space="preserve">4.5.2 Primary Data Sources for Preliminary Study</w:t>
      </w:r>
    </w:p>
    <w:p>
      <w:pPr>
        <w:pStyle w:val="FirstParagraph"/>
      </w:pPr>
      <w:r>
        <w:t xml:space="preserve">Four concurrent data streams validate system performance across expert, simulated, and real caregiver contexts: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Data Source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Weeks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Sample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Primary Purpose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 Expert Pilot System Logs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n=5–8 domain experts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personality detection &amp; directive appropriateness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 LLM Stress Testing &amp; Simulated Evaluation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11–14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N≥250 synthetic conversations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EMA parameters, regulation effectiveness, reliability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 Real Caregiver Validation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11–14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n=20–30 Swiss caregivers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Ground-truth validation against BFI-44 &amp; PSS-10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(4) Human Expert Response Scoring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11–14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2–3 evaluators, κ≥0.70 gate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Gold-standard credibility for findings</w:t>
            </w:r>
          </w:p>
        </w:tc>
      </w:tr>
    </w:tbl>
    <w:bookmarkStart w:id="31" w:name="X5cb2f9f28a8389e4d888cb473bca667e70fbccd"/>
    <w:p>
      <w:pPr>
        <w:pStyle w:val="Heading5"/>
      </w:pPr>
      <w:r>
        <w:rPr>
          <w:b/>
          <w:bCs/>
        </w:rPr>
        <w:t xml:space="preserve">(1) Expert Pilot System Logs (Weeks 3–5, n=5–8 Domain Experts)</w:t>
      </w:r>
    </w:p>
    <w:p>
      <w:pPr>
        <w:pStyle w:val="FirstParagraph"/>
      </w:pPr>
      <w:r>
        <w:rPr>
          <w:b/>
          <w:bCs/>
        </w:rPr>
        <w:t xml:space="preserve">Source:</w:t>
      </w:r>
      <w:r>
        <w:t xml:space="preserve"> </w:t>
      </w:r>
      <w:r>
        <w:t xml:space="preserve">Automated logging during think-aloud sessions conducted by in-house domain specialists (Spitex coordinators, geriatricians, home care nurses).</w:t>
      </w:r>
    </w:p>
    <w:p>
      <w:pPr>
        <w:pStyle w:val="BodyText"/>
      </w:pPr>
      <w:r>
        <w:rPr>
          <w:b/>
          <w:bCs/>
        </w:rPr>
        <w:t xml:space="preserve">Data Captured:</w:t>
      </w:r>
    </w:p>
    <w:p>
      <w:pPr>
        <w:pStyle w:val="Compact"/>
        <w:numPr>
          <w:ilvl w:val="0"/>
          <w:numId w:val="1024"/>
        </w:numPr>
      </w:pPr>
      <w:r>
        <w:t xml:space="preserve">OCEAN trait evolution per turn (all 5 dimensions, continuous [−1.0, +1.0] values)</w:t>
      </w:r>
    </w:p>
    <w:p>
      <w:pPr>
        <w:pStyle w:val="Compact"/>
        <w:numPr>
          <w:ilvl w:val="0"/>
          <w:numId w:val="1024"/>
        </w:numPr>
      </w:pPr>
      <w:r>
        <w:t xml:space="preserve">EMA smoothing parameters applied (α=0.3, confidence thresholds)</w:t>
      </w:r>
    </w:p>
    <w:p>
      <w:pPr>
        <w:pStyle w:val="Compact"/>
        <w:numPr>
          <w:ilvl w:val="0"/>
          <w:numId w:val="1024"/>
        </w:numPr>
      </w:pPr>
      <w:r>
        <w:t xml:space="preserve">Behavioral directives triggered (timestamp, directive type, intensity scale)</w:t>
      </w:r>
    </w:p>
    <w:p>
      <w:pPr>
        <w:pStyle w:val="Compact"/>
        <w:numPr>
          <w:ilvl w:val="0"/>
          <w:numId w:val="1024"/>
        </w:numPr>
      </w:pPr>
      <w:r>
        <w:t xml:space="preserve">Response generation metrics (token counts, latency, temperature setting)</w:t>
      </w:r>
    </w:p>
    <w:p>
      <w:pPr>
        <w:pStyle w:val="Compact"/>
        <w:numPr>
          <w:ilvl w:val="0"/>
          <w:numId w:val="1024"/>
        </w:numPr>
      </w:pPr>
      <w:r>
        <w:t xml:space="preserve">Policy retrieval events (query formulation, retrieved sections, citation verification)</w:t>
      </w:r>
    </w:p>
    <w:p>
      <w:pPr>
        <w:pStyle w:val="Compact"/>
        <w:numPr>
          <w:ilvl w:val="0"/>
          <w:numId w:val="1024"/>
        </w:numPr>
      </w:pPr>
      <w:r>
        <w:t xml:space="preserve">System errors, fallbacks, and graceful degradation instances</w:t>
      </w:r>
    </w:p>
    <w:p>
      <w:pPr>
        <w:pStyle w:val="Compact"/>
        <w:numPr>
          <w:ilvl w:val="0"/>
          <w:numId w:val="1024"/>
        </w:numPr>
      </w:pPr>
      <w:r>
        <w:t xml:space="preserve">Session duration, total turns, conversation flow characteristics</w:t>
      </w:r>
    </w:p>
    <w:p>
      <w:pPr>
        <w:pStyle w:val="FirstParagraph"/>
      </w:pPr>
      <w:r>
        <w:rPr>
          <w:b/>
          <w:bCs/>
        </w:rPr>
        <w:t xml:space="preserve">Storage:</w:t>
      </w:r>
      <w:r>
        <w:t xml:space="preserve"> </w:t>
      </w:r>
      <w:r>
        <w:t xml:space="preserve">PostgreSQL + JSONL audit logs (per-turn verbosity for debugging)</w:t>
      </w:r>
    </w:p>
    <w:p>
      <w:pPr>
        <w:pStyle w:val="BodyText"/>
      </w:pPr>
      <w:r>
        <w:rPr>
          <w:b/>
          <w:bCs/>
        </w:rPr>
        <w:t xml:space="preserve">Use:</w:t>
      </w:r>
      <w:r>
        <w:t xml:space="preserve"> </w:t>
      </w:r>
      <w:r>
        <w:t xml:space="preserve">Validate personality detection stability, directive appropriateness, and policy grounding accuracy.</w:t>
      </w:r>
    </w:p>
    <w:bookmarkEnd w:id="31"/>
    <w:bookmarkStart w:id="32" w:name="Xe0e2649933d88e10395a45550ce203c50cf428c"/>
    <w:p>
      <w:pPr>
        <w:pStyle w:val="Heading5"/>
      </w:pPr>
      <w:r>
        <w:rPr>
          <w:b/>
          <w:bCs/>
        </w:rPr>
        <w:t xml:space="preserve">(2) LLM Stress Testing &amp; Simulated Evaluation (Weeks 11–14, N≥250 Synthetic Conversations)</w:t>
      </w:r>
    </w:p>
    <w:p>
      <w:pPr>
        <w:pStyle w:val="FirstParagraph"/>
      </w:pPr>
      <w:r>
        <w:rPr>
          <w:b/>
          <w:bCs/>
        </w:rPr>
        <w:t xml:space="preserve">Source:</w:t>
      </w:r>
      <w:r>
        <w:t xml:space="preserve"> </w:t>
      </w:r>
      <w:r>
        <w:t xml:space="preserve">Automated evaluation on N≥250 simulated caregiver profiles (Type A/B/C personality distributions × 3 scenarios × 8–10 turns per conversation).</w:t>
      </w:r>
    </w:p>
    <w:p>
      <w:pPr>
        <w:pStyle w:val="BodyText"/>
      </w:pPr>
      <w:r>
        <w:rPr>
          <w:b/>
          <w:bCs/>
        </w:rPr>
        <w:t xml:space="preserve">Data Captured:</w:t>
      </w:r>
    </w:p>
    <w:p>
      <w:pPr>
        <w:pStyle w:val="Compact"/>
        <w:numPr>
          <w:ilvl w:val="0"/>
          <w:numId w:val="1025"/>
        </w:numPr>
      </w:pPr>
      <w:r>
        <w:t xml:space="preserve">EMA convergence metrics (number of turns to stability, final variance, temporal consistency correlation)</w:t>
      </w:r>
    </w:p>
    <w:p>
      <w:pPr>
        <w:pStyle w:val="Compact"/>
        <w:numPr>
          <w:ilvl w:val="0"/>
          <w:numId w:val="1025"/>
        </w:numPr>
      </w:pPr>
      <w:r>
        <w:t xml:space="preserve">Directive effectiveness scores (0–2 scale × 7 criteria per turn)</w:t>
      </w:r>
    </w:p>
    <w:p>
      <w:pPr>
        <w:pStyle w:val="Compact"/>
        <w:numPr>
          <w:ilvl w:val="0"/>
          <w:numId w:val="1025"/>
        </w:numPr>
      </w:pPr>
      <w:r>
        <w:t xml:space="preserve">Response quality under stress: tone appropriateness, relevance, personality fit</w:t>
      </w:r>
    </w:p>
    <w:p>
      <w:pPr>
        <w:pStyle w:val="Compact"/>
        <w:numPr>
          <w:ilvl w:val="0"/>
          <w:numId w:val="1025"/>
        </w:numPr>
      </w:pPr>
      <w:r>
        <w:t xml:space="preserve">Hallucination detection: policy accuracy, citation coverage, fabricated benefits</w:t>
      </w:r>
    </w:p>
    <w:p>
      <w:pPr>
        <w:pStyle w:val="Compact"/>
        <w:numPr>
          <w:ilvl w:val="0"/>
          <w:numId w:val="1025"/>
        </w:numPr>
      </w:pPr>
      <w:r>
        <w:t xml:space="preserve">Baseline comparison: adaptive vs. non-adaptive vs. memory-only responses</w:t>
      </w:r>
    </w:p>
    <w:p>
      <w:pPr>
        <w:pStyle w:val="Compact"/>
        <w:numPr>
          <w:ilvl w:val="0"/>
          <w:numId w:val="1025"/>
        </w:numPr>
      </w:pPr>
      <w:r>
        <w:t xml:space="preserve">Inter-run consistency (3 runs per conversation with fixed seeds for reproducibility)</w:t>
      </w:r>
    </w:p>
    <w:p>
      <w:pPr>
        <w:pStyle w:val="Compact"/>
        <w:numPr>
          <w:ilvl w:val="0"/>
          <w:numId w:val="1025"/>
        </w:numPr>
      </w:pPr>
      <w:r>
        <w:t xml:space="preserve">LLM evaluator confidence scores + human expert agreement (κ≥0.70 gating criterion)</w:t>
      </w:r>
    </w:p>
    <w:p>
      <w:pPr>
        <w:pStyle w:val="FirstParagraph"/>
      </w:pPr>
      <w:r>
        <w:rPr>
          <w:b/>
          <w:bCs/>
        </w:rPr>
        <w:t xml:space="preserve">Storage:</w:t>
      </w:r>
      <w:r>
        <w:t xml:space="preserve"> </w:t>
      </w:r>
      <w:r>
        <w:t xml:space="preserve">CSV/JSONL with per-turn evaluation records and aggregate metrics</w:t>
      </w:r>
    </w:p>
    <w:p>
      <w:pPr>
        <w:pStyle w:val="BodyText"/>
      </w:pPr>
      <w:r>
        <w:rPr>
          <w:b/>
          <w:bCs/>
        </w:rPr>
        <w:t xml:space="preserve">Use:</w:t>
      </w:r>
      <w:r>
        <w:t xml:space="preserve"> </w:t>
      </w:r>
      <w:r>
        <w:t xml:space="preserve">Validate EMA parameters, regulation effectiveness, system reliability, and inter-run reproducibility.</w:t>
      </w:r>
    </w:p>
    <w:bookmarkEnd w:id="32"/>
    <w:bookmarkStart w:id="33" w:name="X5883014a80222f74efc0dde93b121c4577d8d12"/>
    <w:p>
      <w:pPr>
        <w:pStyle w:val="Heading5"/>
      </w:pPr>
      <w:r>
        <w:rPr>
          <w:b/>
          <w:bCs/>
        </w:rPr>
        <w:t xml:space="preserve">(3) Real Caregiver Validation (Weeks 11–14, n=20–30 Swiss Caregivers)</w:t>
      </w:r>
    </w:p>
    <w:p>
      <w:pPr>
        <w:pStyle w:val="FirstParagraph"/>
      </w:pPr>
      <w:r>
        <w:rPr>
          <w:b/>
          <w:bCs/>
        </w:rPr>
        <w:t xml:space="preserve">Recruitment &amp; Eligibility:</w:t>
      </w:r>
    </w:p>
    <w:p>
      <w:pPr>
        <w:pStyle w:val="Compact"/>
        <w:numPr>
          <w:ilvl w:val="0"/>
          <w:numId w:val="1026"/>
        </w:numPr>
      </w:pPr>
      <w:r>
        <w:rPr>
          <w:b/>
          <w:bCs/>
        </w:rPr>
        <w:t xml:space="preserve">Partners:</w:t>
      </w:r>
      <w:r>
        <w:t xml:space="preserve"> </w:t>
      </w:r>
      <w:r>
        <w:t xml:space="preserve">Spitex organizations, cantonal home care services, caregiver support groups</w:t>
      </w:r>
    </w:p>
    <w:p>
      <w:pPr>
        <w:pStyle w:val="Compact"/>
        <w:numPr>
          <w:ilvl w:val="0"/>
          <w:numId w:val="1026"/>
        </w:numPr>
      </w:pPr>
      <w:r>
        <w:rPr>
          <w:b/>
          <w:bCs/>
        </w:rPr>
        <w:t xml:space="preserve">Inclusion Criteria:</w:t>
      </w:r>
      <w:r>
        <w:t xml:space="preserve"> </w:t>
      </w:r>
      <w:r>
        <w:t xml:space="preserve">&gt;5 hours/week caregiving, ≥18 years old, Swiss German fluency</w:t>
      </w:r>
    </w:p>
    <w:p>
      <w:pPr>
        <w:pStyle w:val="Compact"/>
        <w:numPr>
          <w:ilvl w:val="0"/>
          <w:numId w:val="1026"/>
        </w:numPr>
      </w:pPr>
      <w:r>
        <w:rPr>
          <w:b/>
          <w:bCs/>
        </w:rPr>
        <w:t xml:space="preserve">Compensation:</w:t>
      </w:r>
      <w:r>
        <w:t xml:space="preserve"> </w:t>
      </w:r>
      <w:r>
        <w:t xml:space="preserve">CHF 50–100 per participant (3 sessions)</w:t>
      </w:r>
    </w:p>
    <w:p>
      <w:pPr>
        <w:pStyle w:val="Compact"/>
        <w:numPr>
          <w:ilvl w:val="0"/>
          <w:numId w:val="1026"/>
        </w:numPr>
      </w:pPr>
      <w:r>
        <w:rPr>
          <w:b/>
          <w:bCs/>
        </w:rPr>
        <w:t xml:space="preserve">Ethics:</w:t>
      </w:r>
      <w:r>
        <w:t xml:space="preserve"> </w:t>
      </w:r>
      <w:r>
        <w:t xml:space="preserve">Informed consent with separate IRB approval (Weeks 1–4)</w:t>
      </w:r>
    </w:p>
    <w:p>
      <w:pPr>
        <w:pStyle w:val="FirstParagraph"/>
      </w:pPr>
      <w:r>
        <w:rPr>
          <w:b/>
          <w:bCs/>
        </w:rPr>
        <w:t xml:space="preserve">Data Collection Timeline:</w:t>
      </w:r>
    </w:p>
    <w:p>
      <w:pPr>
        <w:pStyle w:val="Compact"/>
        <w:numPr>
          <w:ilvl w:val="0"/>
          <w:numId w:val="1027"/>
        </w:numPr>
      </w:pPr>
      <w:r>
        <w:rPr>
          <w:b/>
          <w:bCs/>
        </w:rPr>
        <w:t xml:space="preserve">Session 1 (Week 11):</w:t>
      </w:r>
      <w:r>
        <w:t xml:space="preserve"> </w:t>
      </w:r>
      <w:r>
        <w:t xml:space="preserve">Demographic questionnaire + BFI-44 (44-item Big Five self-report, 5-point Likert) + informed consent signature</w:t>
      </w:r>
    </w:p>
    <w:p>
      <w:pPr>
        <w:pStyle w:val="Compact"/>
        <w:numPr>
          <w:ilvl w:val="0"/>
          <w:numId w:val="1027"/>
        </w:numPr>
      </w:pPr>
      <w:r>
        <w:rPr>
          <w:b/>
          <w:bCs/>
        </w:rPr>
        <w:t xml:space="preserve">Session 2 (Week 12):</w:t>
      </w:r>
      <w:r>
        <w:t xml:space="preserve"> </w:t>
      </w:r>
      <w:r>
        <w:t xml:space="preserve">Interactive coaching (15–20 min, 1–2 of 3 caregiver scenarios) + system logs collection</w:t>
      </w:r>
    </w:p>
    <w:p>
      <w:pPr>
        <w:pStyle w:val="Compact"/>
        <w:numPr>
          <w:ilvl w:val="0"/>
          <w:numId w:val="1027"/>
        </w:numPr>
      </w:pPr>
      <w:r>
        <w:rPr>
          <w:b/>
          <w:bCs/>
        </w:rPr>
        <w:t xml:space="preserve">Session 3 (Week 13–14, Optional):</w:t>
      </w:r>
      <w:r>
        <w:t xml:space="preserve"> </w:t>
      </w:r>
      <w:r>
        <w:t xml:space="preserve">Follow-up + PSS-10 (Perceived Stress Scale, 10 items, 5-point Likert) + system usability rating (5-point Likert)</w:t>
      </w:r>
    </w:p>
    <w:p>
      <w:pPr>
        <w:pStyle w:val="FirstParagraph"/>
      </w:pPr>
      <w:r>
        <w:rPr>
          <w:b/>
          <w:bCs/>
        </w:rPr>
        <w:t xml:space="preserve">Data Captured:</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Category</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Metrics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Notes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System Logs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message_length, response_latency_ms, follow_up_question, directive_acceptance, engagement_score, stress_level, stress_drivers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Identical schema to synthetic data for comparability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Ground-Truth Instruments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BFI-44 scores (5 OCEAN dimensions, 0–100 scale each); PSS-10 (perceived stress, 0–40 scale); Usability rating (5-point Likert)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Validated psychometric instruments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Qualitative Data</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Open-ended feedback on system understanding and improvement suggestions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Thematic analysis for triangulation</w:t>
            </w:r>
          </w:p>
        </w:tc>
      </w:tr>
    </w:tbl>
    <w:p>
      <w:pPr>
        <w:pStyle w:val="BodyText"/>
      </w:pPr>
      <w:r>
        <w:rPr>
          <w:b/>
          <w:bCs/>
        </w:rPr>
        <w:t xml:space="preserve">Analysis &amp; Validation:</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Validation Target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Method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Success Criterion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Personality Detection Correlation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Inferred OCEAN (from chat analysis) vs. BFI-44 self-report (Pearson 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r≥0.60 (moderate correlation)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Stress Level Accuracy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System-detected stress (0–4) vs. PSS-10 total (0–40, rescaled 0–4)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r≥0.50 (moderate)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Engagement Patterns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Real caregiver engagement vs. synthetic comparison (independent t-test)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 significant divergence (p&gt;0.05)</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Stress Mitigation Rate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Proportion of high-stress turns (3–4) followed by lower stress after adaptive response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≥60% mitigation rate</w:t>
            </w:r>
          </w:p>
        </w:tc>
      </w:tr>
    </w:tbl>
    <w:p>
      <w:pPr>
        <w:pStyle w:val="BodyText"/>
      </w:pPr>
      <w:r>
        <w:rPr>
          <w:b/>
          <w:bCs/>
        </w:rPr>
        <w:t xml:space="preserve">Storage:</w:t>
      </w:r>
      <w:r>
        <w:t xml:space="preserve"> </w:t>
      </w:r>
      <w:r>
        <w:t xml:space="preserve">PostgreSQL</w:t>
      </w:r>
      <w:r>
        <w:t xml:space="preserve"> </w:t>
      </w:r>
      <w:r>
        <w:rPr>
          <w:rStyle w:val="VerbatimChar"/>
        </w:rPr>
        <w:t xml:space="preserve">caregiver_validation</w:t>
      </w:r>
      <w:r>
        <w:t xml:space="preserve"> </w:t>
      </w:r>
      <w:r>
        <w:t xml:space="preserve">table + JSONL logs + encrypted, pseudonymized BFI-44/PSS-10 responses</w:t>
      </w:r>
    </w:p>
    <w:p>
      <w:pPr>
        <w:pStyle w:val="BodyText"/>
      </w:pPr>
      <w:r>
        <w:rPr>
          <w:b/>
          <w:bCs/>
        </w:rPr>
        <w:t xml:space="preserve">Use:</w:t>
      </w:r>
      <w:r>
        <w:t xml:space="preserve"> </w:t>
      </w:r>
      <w:r>
        <w:t xml:space="preserve">Ground-truth validation of personality and stress detection; assess external validity of synthetic findings to real caregiver population.</w:t>
      </w:r>
    </w:p>
    <w:bookmarkEnd w:id="33"/>
    <w:bookmarkStart w:id="34" w:name="X5cfb6055c58292b8afa06bf51249f6229de3db0"/>
    <w:p>
      <w:pPr>
        <w:pStyle w:val="Heading5"/>
      </w:pPr>
      <w:r>
        <w:rPr>
          <w:b/>
          <w:bCs/>
        </w:rPr>
        <w:t xml:space="preserve">(4) Human Expert Response Scoring &amp; Crisis Protocol Monitoring (Weeks 11–14)</w:t>
      </w:r>
    </w:p>
    <w:p>
      <w:pPr>
        <w:pStyle w:val="FirstParagraph"/>
      </w:pPr>
      <w:r>
        <w:rPr>
          <w:b/>
          <w:bCs/>
        </w:rPr>
        <w:t xml:space="preserve">Expert Evaluator Pool &amp; Training:</w:t>
      </w:r>
    </w:p>
    <w:p>
      <w:pPr>
        <w:pStyle w:val="Compact"/>
        <w:numPr>
          <w:ilvl w:val="0"/>
          <w:numId w:val="1028"/>
        </w:numPr>
      </w:pPr>
      <w:r>
        <w:rPr>
          <w:b/>
          <w:bCs/>
        </w:rPr>
        <w:t xml:space="preserve">Recruitment:</w:t>
      </w:r>
      <w:r>
        <w:t xml:space="preserve"> </w:t>
      </w:r>
      <w:r>
        <w:t xml:space="preserve">2–3 domain specialists from expert pilot (Spitex coordinators, geriatricians, home care nurses)</w:t>
      </w:r>
    </w:p>
    <w:p>
      <w:pPr>
        <w:pStyle w:val="Compact"/>
        <w:numPr>
          <w:ilvl w:val="0"/>
          <w:numId w:val="1028"/>
        </w:numPr>
      </w:pPr>
      <w:r>
        <w:rPr>
          <w:b/>
          <w:bCs/>
        </w:rPr>
        <w:t xml:space="preserve">Certification:</w:t>
      </w:r>
      <w:r>
        <w:t xml:space="preserve"> </w:t>
      </w:r>
      <w:r>
        <w:t xml:space="preserve">3-hour session (Week 10)</w:t>
      </w:r>
    </w:p>
    <w:p>
      <w:pPr>
        <w:pStyle w:val="Compact"/>
        <w:numPr>
          <w:ilvl w:val="1"/>
          <w:numId w:val="1029"/>
        </w:numPr>
      </w:pPr>
      <w:r>
        <w:t xml:space="preserve">1 hour: Rubric walkthrough (15-page guide with 30 exemplars per criterion)</w:t>
      </w:r>
    </w:p>
    <w:p>
      <w:pPr>
        <w:pStyle w:val="Compact"/>
        <w:numPr>
          <w:ilvl w:val="1"/>
          <w:numId w:val="1029"/>
        </w:numPr>
      </w:pPr>
      <w:r>
        <w:t xml:space="preserve">1 hour: Practice scoring on 20 sample conversations</w:t>
      </w:r>
    </w:p>
    <w:p>
      <w:pPr>
        <w:pStyle w:val="Compact"/>
        <w:numPr>
          <w:ilvl w:val="1"/>
          <w:numId w:val="1029"/>
        </w:numPr>
      </w:pPr>
      <w:r>
        <w:t xml:space="preserve">1 hour: Calibration discussion and certification check (κ≥0.70 required)</w:t>
      </w:r>
    </w:p>
    <w:p>
      <w:pPr>
        <w:pStyle w:val="FirstParagraph"/>
      </w:pPr>
      <w:r>
        <w:rPr>
          <w:b/>
          <w:bCs/>
        </w:rPr>
        <w:t xml:space="preserve">Scoring Protocol:</w:t>
      </w:r>
    </w:p>
    <w:p>
      <w:pPr>
        <w:pStyle w:val="Compact"/>
        <w:numPr>
          <w:ilvl w:val="0"/>
          <w:numId w:val="1030"/>
        </w:numPr>
      </w:pPr>
      <w:r>
        <w:rPr>
          <w:b/>
          <w:bCs/>
        </w:rPr>
        <w:t xml:space="preserve">Synthetic Sample:</w:t>
      </w:r>
      <w:r>
        <w:t xml:space="preserve"> </w:t>
      </w:r>
      <w:r>
        <w:t xml:space="preserve">30% of N≥250 conversations (n≥75, ~600+ turns)</w:t>
      </w:r>
    </w:p>
    <w:p>
      <w:pPr>
        <w:pStyle w:val="Compact"/>
        <w:numPr>
          <w:ilvl w:val="0"/>
          <w:numId w:val="1030"/>
        </w:numPr>
      </w:pPr>
      <w:r>
        <w:rPr>
          <w:b/>
          <w:bCs/>
        </w:rPr>
        <w:t xml:space="preserve">Real Caregiver Sample:</w:t>
      </w:r>
      <w:r>
        <w:t xml:space="preserve"> </w:t>
      </w:r>
      <w:r>
        <w:t xml:space="preserve">100% of n=20–30 caregivers (~60–90 turns total)</w:t>
      </w:r>
    </w:p>
    <w:p>
      <w:pPr>
        <w:pStyle w:val="Compact"/>
        <w:numPr>
          <w:ilvl w:val="0"/>
          <w:numId w:val="1030"/>
        </w:numPr>
      </w:pPr>
      <w:r>
        <w:rPr>
          <w:b/>
          <w:bCs/>
        </w:rPr>
        <w:t xml:space="preserve">Blinding:</w:t>
      </w:r>
      <w:r>
        <w:t xml:space="preserve"> </w:t>
      </w:r>
      <w:r>
        <w:t xml:space="preserve">Each response independently scored by 2 evaluators (blinded to each other and condition)</w:t>
      </w:r>
    </w:p>
    <w:p>
      <w:pPr>
        <w:pStyle w:val="FirstParagraph"/>
      </w:pPr>
      <w:r>
        <w:rPr>
          <w:b/>
          <w:bCs/>
        </w:rPr>
        <w:t xml:space="preserve">Scoring Rubric (5 Criteria, 0–2 Scale Each):</w:t>
      </w:r>
    </w:p>
    <w:p>
      <w:pPr>
        <w:pStyle w:val="Compact"/>
        <w:numPr>
          <w:ilvl w:val="0"/>
          <w:numId w:val="1031"/>
        </w:numPr>
      </w:pPr>
      <w:r>
        <w:rPr>
          <w:b/>
          <w:bCs/>
        </w:rPr>
        <w:t xml:space="preserve">Emotional Tone Appropriateness</w:t>
      </w:r>
      <w:r>
        <w:t xml:space="preserve"> </w:t>
      </w:r>
      <w:r>
        <w:t xml:space="preserve">– Matches detected stress level and personality profile</w:t>
      </w:r>
    </w:p>
    <w:p>
      <w:pPr>
        <w:pStyle w:val="Compact"/>
        <w:numPr>
          <w:ilvl w:val="0"/>
          <w:numId w:val="1031"/>
        </w:numPr>
      </w:pPr>
      <w:r>
        <w:rPr>
          <w:b/>
          <w:bCs/>
        </w:rPr>
        <w:t xml:space="preserve">Engagement Quality</w:t>
      </w:r>
      <w:r>
        <w:t xml:space="preserve"> </w:t>
      </w:r>
      <w:r>
        <w:t xml:space="preserve">– Maintains conversation flow and encourages participation</w:t>
      </w:r>
    </w:p>
    <w:p>
      <w:pPr>
        <w:pStyle w:val="Compact"/>
        <w:numPr>
          <w:ilvl w:val="0"/>
          <w:numId w:val="1031"/>
        </w:numPr>
      </w:pPr>
      <w:r>
        <w:rPr>
          <w:b/>
          <w:bCs/>
        </w:rPr>
        <w:t xml:space="preserve">Stress Reduction Effectiveness</w:t>
      </w:r>
      <w:r>
        <w:t xml:space="preserve"> </w:t>
      </w:r>
      <w:r>
        <w:t xml:space="preserve">– Addresses stated concern and reduces stress signals</w:t>
      </w:r>
    </w:p>
    <w:p>
      <w:pPr>
        <w:pStyle w:val="Compact"/>
        <w:numPr>
          <w:ilvl w:val="0"/>
          <w:numId w:val="1031"/>
        </w:numPr>
      </w:pPr>
      <w:r>
        <w:rPr>
          <w:b/>
          <w:bCs/>
        </w:rPr>
        <w:t xml:space="preserve">Relevance &amp; Coherence</w:t>
      </w:r>
      <w:r>
        <w:t xml:space="preserve"> </w:t>
      </w:r>
      <w:r>
        <w:t xml:space="preserve">– Directly relevant, logically sound, no non-sequiturs</w:t>
      </w:r>
    </w:p>
    <w:p>
      <w:pPr>
        <w:pStyle w:val="Compact"/>
        <w:numPr>
          <w:ilvl w:val="0"/>
          <w:numId w:val="1031"/>
        </w:numPr>
      </w:pPr>
      <w:r>
        <w:rPr>
          <w:b/>
          <w:bCs/>
        </w:rPr>
        <w:t xml:space="preserve">Factual Accuracy</w:t>
      </w:r>
      <w:r>
        <w:t xml:space="preserve"> </w:t>
      </w:r>
      <w:r>
        <w:t xml:space="preserve">– Policy claims verified, no hallucinations, citations present</w:t>
      </w:r>
    </w:p>
    <w:p>
      <w:pPr>
        <w:pStyle w:val="FirstParagraph"/>
      </w:pPr>
      <w:r>
        <w:rPr>
          <w:b/>
          <w:bCs/>
        </w:rPr>
        <w:t xml:space="preserve">Scoring Workflow:</w:t>
      </w:r>
    </w:p>
    <w:p>
      <w:pPr>
        <w:pStyle w:val="Compact"/>
        <w:numPr>
          <w:ilvl w:val="0"/>
          <w:numId w:val="1032"/>
        </w:numPr>
      </w:pPr>
      <w:r>
        <w:t xml:space="preserve">Initial scores averaged or discussed if &gt;0.5-point difference</w:t>
      </w:r>
    </w:p>
    <w:p>
      <w:pPr>
        <w:pStyle w:val="Compact"/>
        <w:numPr>
          <w:ilvl w:val="0"/>
          <w:numId w:val="1032"/>
        </w:numPr>
      </w:pPr>
      <w:r>
        <w:t xml:space="preserve">Consensus score used for final analysis</w:t>
      </w:r>
    </w:p>
    <w:p>
      <w:pPr>
        <w:pStyle w:val="Compact"/>
        <w:numPr>
          <w:ilvl w:val="0"/>
          <w:numId w:val="1032"/>
        </w:numPr>
      </w:pPr>
      <w:r>
        <w:t xml:space="preserve">Inter-rater agreement (Fleiss' κ) calculated after every 20–30 scored responses</w:t>
      </w:r>
    </w:p>
    <w:p>
      <w:pPr>
        <w:pStyle w:val="Compact"/>
        <w:numPr>
          <w:ilvl w:val="0"/>
          <w:numId w:val="1032"/>
        </w:numPr>
      </w:pPr>
      <w:r>
        <w:rPr>
          <w:b/>
          <w:bCs/>
        </w:rPr>
        <w:t xml:space="preserve">Target:</w:t>
      </w:r>
      <w:r>
        <w:t xml:space="preserve"> </w:t>
      </w:r>
      <w:r>
        <w:t xml:space="preserve">Team κ≥0.75 (excellent agreement); if κ&lt;0.75, re-calibrate and re-score subset</w:t>
      </w:r>
    </w:p>
    <w:p>
      <w:pPr>
        <w:pStyle w:val="FirstParagraph"/>
      </w:pPr>
      <w:r>
        <w:rPr>
          <w:b/>
          <w:bCs/>
        </w:rPr>
        <w:t xml:space="preserve">Crisis Protocol Monitoring:</w:t>
      </w:r>
    </w:p>
    <w:p>
      <w:pPr>
        <w:pStyle w:val="Compact"/>
        <w:numPr>
          <w:ilvl w:val="0"/>
          <w:numId w:val="1033"/>
        </w:numPr>
      </w:pPr>
      <w:r>
        <w:t xml:space="preserve">Document any Level 4 (crisis) detections during real caregiver sessions</w:t>
      </w:r>
    </w:p>
    <w:p>
      <w:pPr>
        <w:pStyle w:val="Compact"/>
        <w:numPr>
          <w:ilvl w:val="0"/>
          <w:numId w:val="1033"/>
        </w:numPr>
      </w:pPr>
      <w:r>
        <w:t xml:space="preserve">Verify automatic crisis line contact message delivered (TeleFon 143, 112 emergency)</w:t>
      </w:r>
    </w:p>
    <w:p>
      <w:pPr>
        <w:pStyle w:val="Compact"/>
        <w:numPr>
          <w:ilvl w:val="0"/>
          <w:numId w:val="1033"/>
        </w:numPr>
      </w:pPr>
      <w:r>
        <w:t xml:space="preserve">Log researcher notification and action taken</w:t>
      </w:r>
    </w:p>
    <w:p>
      <w:pPr>
        <w:pStyle w:val="Compact"/>
        <w:numPr>
          <w:ilvl w:val="0"/>
          <w:numId w:val="1033"/>
        </w:numPr>
      </w:pPr>
      <w:r>
        <w:rPr>
          <w:b/>
          <w:bCs/>
        </w:rPr>
        <w:t xml:space="preserve">Zero tolerance:</w:t>
      </w:r>
      <w:r>
        <w:t xml:space="preserve"> </w:t>
      </w:r>
      <w:r>
        <w:t xml:space="preserve">Any protocol violations trigger immediate retraining</w:t>
      </w:r>
    </w:p>
    <w:p>
      <w:pPr>
        <w:pStyle w:val="FirstParagraph"/>
      </w:pPr>
      <w:r>
        <w:rPr>
          <w:b/>
          <w:bCs/>
        </w:rPr>
        <w:t xml:space="preserve">Storage:</w:t>
      </w:r>
      <w:r>
        <w:t xml:space="preserve"> </w:t>
      </w:r>
      <w:r>
        <w:t xml:space="preserve">Expert scoring records (per-turn, per-criterion), inter-rater reliability logs, crisis incident log (if applicable)</w:t>
      </w:r>
    </w:p>
    <w:p>
      <w:pPr>
        <w:pStyle w:val="BodyText"/>
      </w:pPr>
      <w:r>
        <w:rPr>
          <w:b/>
          <w:bCs/>
        </w:rPr>
        <w:t xml:space="preserve">Use:</w:t>
      </w:r>
      <w:r>
        <w:t xml:space="preserve"> </w:t>
      </w:r>
      <w:r>
        <w:t xml:space="preserve">Gate for validating LLM evaluator on remaining synthetic responses; provides gold-standard credibility for thesis findings.</w:t>
      </w:r>
    </w:p>
    <w:bookmarkEnd w:id="34"/>
    <w:bookmarkEnd w:id="35"/>
    <w:bookmarkStart w:id="36" w:name="Xea5ffac098663ef53ca16e7f5852ecf42d53d2c"/>
    <w:p>
      <w:pPr>
        <w:pStyle w:val="Heading4"/>
      </w:pPr>
      <w:r>
        <w:t xml:space="preserve">4.5.3 Database Schema</w:t>
      </w:r>
    </w:p>
    <w:p>
      <w:pPr>
        <w:pStyle w:val="FirstParagraph"/>
      </w:pPr>
      <w:r>
        <w:rPr>
          <w:b/>
          <w:bCs/>
        </w:rPr>
        <w:t xml:space="preserve">Table 5. PostgreSQL Schema Overview</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Table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Primary Key</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Purpose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Key Columns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chat_sessions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w:t>
            </w:r>
            <w:r>
              <w:rPr>
                <w:rFonts w:ascii="Times New Roman" w:hAnsi="Times New Roman"/>
                <w:sz w:val="20"/>
              </w:rPr>
              <w:t xml:space="preserve"> </w:t>
            </w:r>
            <w:r>
              <w:rPr>
                <w:rFonts w:ascii="Times New Roman" w:hAnsi="Times New Roman"/>
                <w:sz w:val="20"/>
              </w:rPr>
              <w:t xml:space="preserve">(UUID)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Session metadata</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total_turns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evaluation_mode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status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conversation_turns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Conversation history</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user_message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assistant_response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directives_applied</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coaching_mode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personality_states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EMA-smoothed OCEAN</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ocean_o/c/e/a/n</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confidence_o/c/e/a/n</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stable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performance_metrics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System performance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detection_latency_ms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generation_latency_ms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total_tokens</w:t>
            </w:r>
          </w:p>
        </w:tc>
      </w:tr>
    </w:tbl>
    <w:p>
      <w:pPr>
        <w:pStyle w:val="BodyText"/>
      </w:pPr>
      <w:r>
        <w:rPr>
          <w:b/>
          <w:bCs/>
        </w:rPr>
        <w:t xml:space="preserve">Table 5b. Engagement &amp; Stress Metrics Schema</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Table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Primary Key</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Purpose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Key Columns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engagement_metrics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Caregiver engagement tracking</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engagement_score</w:t>
            </w:r>
            <w:r>
              <w:rPr>
                <w:rFonts w:ascii="Times New Roman" w:hAnsi="Times New Roman"/>
                <w:sz w:val="20"/>
              </w:rPr>
              <w:t xml:space="preserve"> </w:t>
            </w:r>
            <w:r>
              <w:rPr>
                <w:rFonts w:ascii="Times New Roman" w:hAnsi="Times New Roman"/>
                <w:sz w:val="20"/>
              </w:rPr>
              <w:t xml:space="preserve">(0-2),</w:t>
            </w:r>
            <w:r>
              <w:rPr>
                <w:rFonts w:ascii="Times New Roman" w:hAnsi="Times New Roman"/>
                <w:sz w:val="20"/>
              </w:rPr>
              <w:t xml:space="preserve"> </w:t>
            </w:r>
            <w:r>
              <w:rPr>
                <w:rStyle w:val="VerbatimChar"/>
                <w:rFonts w:ascii="Times New Roman" w:hAnsi="Times New Roman"/>
                <w:sz w:val="20"/>
              </w:rPr>
              <w:t xml:space="preserve">message_length</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response_latency_ms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follow_up_question</w:t>
            </w:r>
            <w:r>
              <w:rPr>
                <w:rFonts w:ascii="Times New Roman" w:hAnsi="Times New Roman"/>
                <w:sz w:val="20"/>
              </w:rPr>
              <w:t xml:space="preserve"> </w:t>
            </w:r>
            <w:r>
              <w:rPr>
                <w:rFonts w:ascii="Times New Roman" w:hAnsi="Times New Roman"/>
                <w:sz w:val="20"/>
              </w:rPr>
              <w:t xml:space="preserve">(bool),</w:t>
            </w:r>
            <w:r>
              <w:rPr>
                <w:rFonts w:ascii="Times New Roman" w:hAnsi="Times New Roman"/>
                <w:sz w:val="20"/>
              </w:rPr>
              <w:t xml:space="preserve"> </w:t>
            </w:r>
            <w:r>
              <w:rPr>
                <w:rStyle w:val="VerbatimChar"/>
                <w:rFonts w:ascii="Times New Roman" w:hAnsi="Times New Roman"/>
                <w:sz w:val="20"/>
              </w:rPr>
              <w:t xml:space="preserve">directive_acceptance</w:t>
            </w:r>
            <w:r>
              <w:rPr>
                <w:rFonts w:ascii="Times New Roman" w:hAnsi="Times New Roman"/>
                <w:sz w:val="20"/>
              </w:rPr>
              <w:t xml:space="preserve"> </w:t>
            </w:r>
            <w:r>
              <w:rPr>
                <w:rFonts w:ascii="Times New Roman" w:hAnsi="Times New Roman"/>
                <w:sz w:val="20"/>
              </w:rPr>
              <w:t xml:space="preserve">(bool),</w:t>
            </w:r>
            <w:r>
              <w:rPr>
                <w:rFonts w:ascii="Times New Roman" w:hAnsi="Times New Roman"/>
                <w:sz w:val="20"/>
              </w:rPr>
              <w:t xml:space="preserve"> </w:t>
            </w:r>
            <w:r>
              <w:rPr>
                <w:rStyle w:val="VerbatimChar"/>
                <w:rFonts w:ascii="Times New Roman" w:hAnsi="Times New Roman"/>
                <w:sz w:val="20"/>
              </w:rPr>
              <w:t xml:space="preserve">session_engagement_avg</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stress_metrics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Detected stress signals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stress_level</w:t>
            </w:r>
            <w:r>
              <w:rPr>
                <w:rFonts w:ascii="Times New Roman" w:hAnsi="Times New Roman"/>
                <w:sz w:val="20"/>
              </w:rPr>
              <w:t xml:space="preserve"> </w:t>
            </w:r>
            <w:r>
              <w:rPr>
                <w:rFonts w:ascii="Times New Roman" w:hAnsi="Times New Roman"/>
                <w:sz w:val="20"/>
              </w:rPr>
              <w:t xml:space="preserve">(0-4),</w:t>
            </w:r>
            <w:r>
              <w:rPr>
                <w:rFonts w:ascii="Times New Roman" w:hAnsi="Times New Roman"/>
                <w:sz w:val="20"/>
              </w:rPr>
              <w:t xml:space="preserve"> </w:t>
            </w:r>
            <w:r>
              <w:rPr>
                <w:rStyle w:val="VerbatimChar"/>
                <w:rFonts w:ascii="Times New Roman" w:hAnsi="Times New Roman"/>
                <w:sz w:val="20"/>
              </w:rPr>
              <w:t xml:space="preserve">lexical_markers</w:t>
            </w:r>
            <w:r>
              <w:rPr>
                <w:rFonts w:ascii="Times New Roman" w:hAnsi="Times New Roman"/>
                <w:sz w:val="20"/>
              </w:rPr>
              <w:t xml:space="preserve"> </w:t>
            </w:r>
            <w:r>
              <w:rPr>
                <w:rFonts w:ascii="Times New Roman" w:hAnsi="Times New Roman"/>
                <w:sz w:val="20"/>
              </w:rPr>
              <w:t xml:space="preserve">(array),</w:t>
            </w:r>
            <w:r>
              <w:rPr>
                <w:rFonts w:ascii="Times New Roman" w:hAnsi="Times New Roman"/>
                <w:sz w:val="20"/>
              </w:rPr>
              <w:t xml:space="preserve"> </w:t>
            </w:r>
            <w:r>
              <w:rPr>
                <w:rStyle w:val="VerbatimChar"/>
                <w:rFonts w:ascii="Times New Roman" w:hAnsi="Times New Roman"/>
                <w:sz w:val="20"/>
              </w:rPr>
              <w:t xml:space="preserve">emotional_intensity_score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problem_escalation</w:t>
            </w:r>
            <w:r>
              <w:rPr>
                <w:rFonts w:ascii="Times New Roman" w:hAnsi="Times New Roman"/>
                <w:sz w:val="20"/>
              </w:rPr>
              <w:t xml:space="preserve"> </w:t>
            </w:r>
            <w:r>
              <w:rPr>
                <w:rFonts w:ascii="Times New Roman" w:hAnsi="Times New Roman"/>
                <w:sz w:val="20"/>
              </w:rPr>
              <w:t xml:space="preserve">(bool),</w:t>
            </w:r>
            <w:r>
              <w:rPr>
                <w:rFonts w:ascii="Times New Roman" w:hAnsi="Times New Roman"/>
                <w:sz w:val="20"/>
              </w:rPr>
              <w:t xml:space="preserve"> </w:t>
            </w:r>
            <w:r>
              <w:rPr>
                <w:rStyle w:val="VerbatimChar"/>
                <w:rFonts w:ascii="Times New Roman" w:hAnsi="Times New Roman"/>
                <w:sz w:val="20"/>
              </w:rPr>
              <w:t xml:space="preserve">stress_drivers</w:t>
            </w:r>
            <w:r>
              <w:rPr>
                <w:rFonts w:ascii="Times New Roman" w:hAnsi="Times New Roman"/>
                <w:sz w:val="20"/>
              </w:rPr>
              <w:t xml:space="preserve"> </w:t>
            </w:r>
            <w:r>
              <w:rPr>
                <w:rFonts w:ascii="Times New Roman" w:hAnsi="Times New Roman"/>
                <w:sz w:val="20"/>
              </w:rPr>
              <w:t xml:space="preserve">(array),</w:t>
            </w:r>
            <w:r>
              <w:rPr>
                <w:rFonts w:ascii="Times New Roman" w:hAnsi="Times New Roman"/>
                <w:sz w:val="20"/>
              </w:rPr>
              <w:t xml:space="preserve"> </w:t>
            </w:r>
            <w:r>
              <w:rPr>
                <w:rStyle w:val="VerbatimChar"/>
                <w:rFonts w:ascii="Times New Roman" w:hAnsi="Times New Roman"/>
                <w:sz w:val="20"/>
              </w:rPr>
              <w:t xml:space="preserve">response_appropriateness</w:t>
            </w:r>
            <w:r>
              <w:rPr>
                <w:rFonts w:ascii="Times New Roman" w:hAnsi="Times New Roman"/>
                <w:sz w:val="20"/>
              </w:rPr>
              <w:t xml:space="preserve"> </w:t>
            </w:r>
            <w:r>
              <w:rPr>
                <w:rFonts w:ascii="Times New Roman" w:hAnsi="Times New Roman"/>
                <w:sz w:val="20"/>
              </w:rPr>
              <w:t xml:space="preserve">(0-2)</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engagement_stress_interaction</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Cross-turn engagement-stress dynamics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engagement_stress_correlation</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stress_reduction_rate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stress_mitigation_success_rate</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scenario_consistency_correlation</w:t>
            </w:r>
          </w:p>
        </w:tc>
      </w:tr>
    </w:tbl>
    <w:p>
      <w:pPr>
        <w:pStyle w:val="BodyText"/>
      </w:pPr>
      <w:r>
        <w:rPr>
          <w:b/>
          <w:bCs/>
        </w:rPr>
        <w:t xml:space="preserve">Simulation Protocol for Swiss Caregiver Scenarios:</w:t>
      </w:r>
    </w:p>
    <w:p>
      <w:pPr>
        <w:pStyle w:val="BodyText"/>
      </w:pPr>
      <w:r>
        <w:t xml:space="preserve">Three personality profiles (Type A: high OCEAN +0.8 except low N; Type B: low OCEAN -0.8 except high N; Type C: mixed profiles) engage in three</w:t>
      </w:r>
      <w:r>
        <w:t xml:space="preserve"> </w:t>
      </w:r>
      <w:r>
        <w:rPr>
          <w:b/>
          <w:bCs/>
        </w:rPr>
        <w:t xml:space="preserve">caregiver-specific stress scenarios</w:t>
      </w:r>
      <w:r>
        <w:t xml:space="preserve"> </w:t>
      </w:r>
      <w:r>
        <w:t xml:space="preserve">covering all coaching modes:</w:t>
      </w:r>
    </w:p>
    <w:p>
      <w:pPr>
        <w:numPr>
          <w:ilvl w:val="0"/>
          <w:numId w:val="1034"/>
        </w:numPr>
      </w:pPr>
      <w:r>
        <w:rPr>
          <w:b/>
          <w:bCs/>
        </w:rPr>
        <w:t xml:space="preserve">Emotional Burden &amp; Role Strain</w:t>
      </w:r>
      <w:r>
        <w:t xml:space="preserve"> </w:t>
      </w:r>
      <w:r>
        <w:t xml:space="preserve">(Emotional Support mode)</w:t>
      </w:r>
    </w:p>
    <w:p>
      <w:pPr>
        <w:pStyle w:val="Compact"/>
        <w:numPr>
          <w:ilvl w:val="1"/>
          <w:numId w:val="1035"/>
        </w:numPr>
      </w:pPr>
      <w:r>
        <w:t xml:space="preserve">Scenario: Caregiver managing parent with dementia, experiencing guilt over considering nursing home placement</w:t>
      </w:r>
    </w:p>
    <w:p>
      <w:pPr>
        <w:pStyle w:val="Compact"/>
        <w:numPr>
          <w:ilvl w:val="1"/>
          <w:numId w:val="1035"/>
        </w:numPr>
      </w:pPr>
      <w:r>
        <w:t xml:space="preserve">High-N receives: Reassurance, normalization, validation of conflicting feelings</w:t>
      </w:r>
    </w:p>
    <w:p>
      <w:pPr>
        <w:pStyle w:val="Compact"/>
        <w:numPr>
          <w:ilvl w:val="1"/>
          <w:numId w:val="1035"/>
        </w:numPr>
      </w:pPr>
      <w:r>
        <w:t xml:space="preserve">Low-N receives: Pragmatic acknowledgment, solution-focused framing</w:t>
      </w:r>
    </w:p>
    <w:p>
      <w:pPr>
        <w:numPr>
          <w:ilvl w:val="0"/>
          <w:numId w:val="1034"/>
        </w:numPr>
      </w:pPr>
      <w:r>
        <w:rPr>
          <w:b/>
          <w:bCs/>
        </w:rPr>
        <w:t xml:space="preserve">Benefit System Navigation</w:t>
      </w:r>
      <w:r>
        <w:t xml:space="preserve"> </w:t>
      </w:r>
      <w:r>
        <w:t xml:space="preserve">(Resource Navigation mode)</w:t>
      </w:r>
    </w:p>
    <w:p>
      <w:pPr>
        <w:pStyle w:val="Compact"/>
        <w:numPr>
          <w:ilvl w:val="1"/>
          <w:numId w:val="1036"/>
        </w:numPr>
      </w:pPr>
      <w:r>
        <w:t xml:space="preserve">Scenario: Caregiver confused by IV (Invalidenversicherung) eligibility requirements for adult child with disability</w:t>
      </w:r>
    </w:p>
    <w:p>
      <w:pPr>
        <w:pStyle w:val="Compact"/>
        <w:numPr>
          <w:ilvl w:val="1"/>
          <w:numId w:val="1036"/>
        </w:numPr>
      </w:pPr>
      <w:r>
        <w:t xml:space="preserve">High-C receives: Detailed step-by-step application checklist, required documentation list</w:t>
      </w:r>
    </w:p>
    <w:p>
      <w:pPr>
        <w:pStyle w:val="Compact"/>
        <w:numPr>
          <w:ilvl w:val="1"/>
          <w:numId w:val="1036"/>
        </w:numPr>
      </w:pPr>
      <w:r>
        <w:t xml:space="preserve">Low-C receives: Concise overview with direct canton contact, optional depth</w:t>
      </w:r>
    </w:p>
    <w:p>
      <w:pPr>
        <w:numPr>
          <w:ilvl w:val="0"/>
          <w:numId w:val="1034"/>
        </w:numPr>
      </w:pPr>
      <w:r>
        <w:rPr>
          <w:b/>
          <w:bCs/>
        </w:rPr>
        <w:t xml:space="preserve">Self-Care Neglect &amp; Burnout Risk</w:t>
      </w:r>
      <w:r>
        <w:t xml:space="preserve"> </w:t>
      </w:r>
      <w:r>
        <w:t xml:space="preserve">(Self-Care Planning mode)</w:t>
      </w:r>
    </w:p>
    <w:p>
      <w:pPr>
        <w:pStyle w:val="Compact"/>
        <w:numPr>
          <w:ilvl w:val="1"/>
          <w:numId w:val="1037"/>
        </w:numPr>
      </w:pPr>
      <w:r>
        <w:t xml:space="preserve">Scenario: Caregiver reporting exhaustion, sleep disruption, social isolation due to 24/7 care demands</w:t>
      </w:r>
    </w:p>
    <w:p>
      <w:pPr>
        <w:pStyle w:val="Compact"/>
        <w:numPr>
          <w:ilvl w:val="1"/>
          <w:numId w:val="1037"/>
        </w:numPr>
      </w:pPr>
      <w:r>
        <w:t xml:space="preserve">High-E receives: Social support mobilization strategies (support groups, family coordination)</w:t>
      </w:r>
    </w:p>
    <w:p>
      <w:pPr>
        <w:pStyle w:val="Compact"/>
        <w:numPr>
          <w:ilvl w:val="1"/>
          <w:numId w:val="1037"/>
        </w:numPr>
      </w:pPr>
      <w:r>
        <w:t xml:space="preserve">Low-E receives: Individual restoration focus (micro-breaks, boundary-setting scripts)</w:t>
      </w:r>
    </w:p>
    <w:p>
      <w:pPr>
        <w:pStyle w:val="FirstParagraph"/>
      </w:pPr>
      <w:r>
        <w:rPr>
          <w:b/>
          <w:bCs/>
        </w:rPr>
        <w:t xml:space="preserve">Conversation Parameters:</w:t>
      </w:r>
      <w:r>
        <w:t xml:space="preserve"> </w:t>
      </w:r>
      <w:r>
        <w:t xml:space="preserve">8-10 turns per session, 10-15 sessions per profile × 3 scenarios = 90-135 total simulated conversations. Convergence tracked with</w:t>
      </w:r>
      <w:r>
        <w:t xml:space="preserve"> </w:t>
      </w:r>
      <w:r>
        <w:rPr>
          <w:rStyle w:val="VerbatimChar"/>
        </w:rPr>
        <w:t xml:space="preserve">stable=TRUE</w:t>
      </w:r>
      <w:r>
        <w:t xml:space="preserve"> </w:t>
      </w:r>
      <w:r>
        <w:t xml:space="preserve">target at turns 6-8 for ≥80% sessions.</w:t>
      </w:r>
    </w:p>
    <w:p>
      <w:pPr>
        <w:pStyle w:val="BodyText"/>
      </w:pPr>
      <w:r>
        <w:rPr>
          <w:b/>
          <w:bCs/>
        </w:rPr>
        <w:t xml:space="preserve">Baseline Conditions:</w:t>
      </w:r>
      <w:r>
        <w:t xml:space="preserve"> </w:t>
      </w:r>
      <w:r>
        <w:t xml:space="preserve">Parallel conversations using (1) generic non-adaptive assistant, (2) memory-only assistant (mem0-style factual recall without personality modeling), (3) policy-only assistant (RAG guidance without personality adaptation).</w:t>
      </w:r>
    </w:p>
    <w:p>
      <w:pPr>
        <w:pStyle w:val="BodyText"/>
      </w:pPr>
      <w:r>
        <w:rPr>
          <w:b/>
          <w:bCs/>
        </w:rPr>
        <w:t xml:space="preserve">Export Format:</w:t>
      </w:r>
      <w:r>
        <w:t xml:space="preserve"> </w:t>
      </w:r>
      <w:r>
        <w:t xml:space="preserve">CSV/JSONL with per-turn OCEAN evolution, directives applied, coaching mode, caregiver scenario context, RAG policy retrieval (if applicable), stability flags, and convergence metrics.</w:t>
      </w:r>
    </w:p>
    <w:bookmarkEnd w:id="36"/>
    <w:bookmarkEnd w:id="37"/>
    <w:bookmarkStart w:id="39" w:name="X3f517aefc9ce91d175a0e6ecc303d9c8b40b263"/>
    <w:p>
      <w:pPr>
        <w:pStyle w:val="Heading3"/>
      </w:pPr>
      <w:r>
        <w:t xml:space="preserve">4.6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38"/>
        </w:numPr>
      </w:pPr>
      <w:r>
        <w:rPr>
          <w:b/>
          <w:bCs/>
        </w:rPr>
        <w:t xml:space="preserve">Detection Accuracy:</w:t>
      </w:r>
      <w:r>
        <w:t xml:space="preserve"> </w:t>
      </w:r>
      <w:r>
        <w:t xml:space="preserve">Alignment between continuous OCEAN inference and simulated personality cues</w:t>
      </w:r>
    </w:p>
    <w:p>
      <w:pPr>
        <w:pStyle w:val="Compact"/>
        <w:numPr>
          <w:ilvl w:val="0"/>
          <w:numId w:val="1038"/>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38"/>
        </w:numPr>
      </w:pPr>
      <w:r>
        <w:rPr>
          <w:b/>
          <w:bCs/>
        </w:rPr>
        <w:t xml:space="preserve">Confidence Calibration:</w:t>
      </w:r>
      <w:r>
        <w:t xml:space="preserve"> </w:t>
      </w:r>
      <w:r>
        <w:t xml:space="preserve">Appropriate confidence scores matching evidence strength</w:t>
      </w:r>
    </w:p>
    <w:p>
      <w:pPr>
        <w:pStyle w:val="Compact"/>
        <w:numPr>
          <w:ilvl w:val="0"/>
          <w:numId w:val="1038"/>
        </w:numPr>
      </w:pPr>
      <w:r>
        <w:rPr>
          <w:b/>
          <w:bCs/>
        </w:rPr>
        <w:t xml:space="preserve">Regulation Effectiveness:</w:t>
      </w:r>
      <w:r>
        <w:t xml:space="preserve"> </w:t>
      </w:r>
      <w:r>
        <w:t xml:space="preserve">Appropriate application of intensity-scaled behavioral strategies</w:t>
      </w:r>
    </w:p>
    <w:p>
      <w:pPr>
        <w:pStyle w:val="Compact"/>
        <w:numPr>
          <w:ilvl w:val="0"/>
          <w:numId w:val="1038"/>
        </w:numPr>
      </w:pPr>
      <w:r>
        <w:rPr>
          <w:b/>
          <w:bCs/>
        </w:rPr>
        <w:t xml:space="preserve">Emotional Tone Appropriateness:</w:t>
      </w:r>
      <w:r>
        <w:t xml:space="preserve"> </w:t>
      </w:r>
      <w:r>
        <w:t xml:space="preserve">Match between response tone and user emotional state/personality</w:t>
      </w:r>
    </w:p>
    <w:p>
      <w:pPr>
        <w:pStyle w:val="Compact"/>
        <w:numPr>
          <w:ilvl w:val="0"/>
          <w:numId w:val="1038"/>
        </w:numPr>
      </w:pPr>
      <w:r>
        <w:rPr>
          <w:b/>
          <w:bCs/>
        </w:rPr>
        <w:t xml:space="preserve">Relevance &amp; Coherence:</w:t>
      </w:r>
      <w:r>
        <w:t xml:space="preserve"> </w:t>
      </w:r>
      <w:r>
        <w:t xml:space="preserve">Contextual appropriateness and logical consistency</w:t>
      </w:r>
    </w:p>
    <w:p>
      <w:pPr>
        <w:pStyle w:val="Compact"/>
        <w:numPr>
          <w:ilvl w:val="0"/>
          <w:numId w:val="1038"/>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39"/>
        </w:numPr>
      </w:pPr>
      <w:r>
        <w:rPr>
          <w:b/>
          <w:bCs/>
        </w:rPr>
        <w:t xml:space="preserve">Emotional Tone Appropriateness</w:t>
      </w:r>
    </w:p>
    <w:p>
      <w:pPr>
        <w:pStyle w:val="Compact"/>
        <w:numPr>
          <w:ilvl w:val="0"/>
          <w:numId w:val="1039"/>
        </w:numPr>
      </w:pPr>
      <w:r>
        <w:rPr>
          <w:b/>
          <w:bCs/>
        </w:rPr>
        <w:t xml:space="preserve">Relevance &amp; Coherence</w:t>
      </w:r>
    </w:p>
    <w:p>
      <w:pPr>
        <w:pStyle w:val="Compact"/>
        <w:numPr>
          <w:ilvl w:val="0"/>
          <w:numId w:val="1039"/>
        </w:numPr>
      </w:pPr>
      <w:r>
        <w:rPr>
          <w:b/>
          <w:bCs/>
        </w:rPr>
        <w:t xml:space="preserve">Personality Needs Addressed</w:t>
      </w:r>
    </w:p>
    <w:p>
      <w:pPr>
        <w:pStyle w:val="FirstParagraph"/>
      </w:pPr>
      <w:r>
        <w:rPr>
          <w:b/>
          <w:bCs/>
        </w:rPr>
        <w:t xml:space="preserve">Evaluation Matrix Structure:</w:t>
      </w:r>
    </w:p>
    <w:p>
      <w:pPr>
        <w:pStyle w:val="BodyText"/>
      </w:pPr>
      <w:r>
        <w:t xml:space="preserve">The evaluation matrix captures comprehensive assessment data across multiple dimensions for each conversation turn. Each evaluation record includes:</w:t>
      </w:r>
    </w:p>
    <w:p>
      <w:pPr>
        <w:pStyle w:val="BodyText"/>
      </w:pPr>
      <w:r>
        <w:rPr>
          <w:b/>
          <w:bCs/>
        </w:rPr>
        <w:t xml:space="preserve">Conversation Context Fields:</w:t>
      </w:r>
    </w:p>
    <w:p>
      <w:pPr>
        <w:pStyle w:val="Compact"/>
        <w:numPr>
          <w:ilvl w:val="0"/>
          <w:numId w:val="1040"/>
        </w:numPr>
      </w:pPr>
      <w:r>
        <w:rPr>
          <w:b/>
          <w:bCs/>
        </w:rPr>
        <w:t xml:space="preserve">Row ID:</w:t>
      </w:r>
      <w:r>
        <w:t xml:space="preserve"> </w:t>
      </w:r>
      <w:r>
        <w:t xml:space="preserve">Unique identifier for tracking individual assessments</w:t>
      </w:r>
    </w:p>
    <w:p>
      <w:pPr>
        <w:pStyle w:val="Compact"/>
        <w:numPr>
          <w:ilvl w:val="0"/>
          <w:numId w:val="1040"/>
        </w:numPr>
      </w:pPr>
      <w:r>
        <w:rPr>
          <w:b/>
          <w:bCs/>
        </w:rPr>
        <w:t xml:space="preserve">Profile Type:</w:t>
      </w:r>
      <w:r>
        <w:t xml:space="preserve"> </w:t>
      </w:r>
      <w:r>
        <w:t xml:space="preserve">Simulated personality profile (Type A: high OCEAN; Type B: low OCEAN; Type C: mixed)</w:t>
      </w:r>
    </w:p>
    <w:p>
      <w:pPr>
        <w:pStyle w:val="Compact"/>
        <w:numPr>
          <w:ilvl w:val="0"/>
          <w:numId w:val="1040"/>
        </w:numPr>
      </w:pPr>
      <w:r>
        <w:rPr>
          <w:b/>
          <w:bCs/>
        </w:rPr>
        <w:t xml:space="preserve">Turn Number:</w:t>
      </w:r>
      <w:r>
        <w:t xml:space="preserve"> </w:t>
      </w:r>
      <w:r>
        <w:t xml:space="preserve">Position within conversation sequence (1-10)</w:t>
      </w:r>
    </w:p>
    <w:p>
      <w:pPr>
        <w:pStyle w:val="Compact"/>
        <w:numPr>
          <w:ilvl w:val="0"/>
          <w:numId w:val="1040"/>
        </w:numPr>
      </w:pPr>
      <w:r>
        <w:rPr>
          <w:b/>
          <w:bCs/>
        </w:rPr>
        <w:t xml:space="preserve">User Message:</w:t>
      </w:r>
      <w:r>
        <w:t xml:space="preserve"> </w:t>
      </w:r>
      <w:r>
        <w:t xml:space="preserve">Original user input text</w:t>
      </w:r>
    </w:p>
    <w:p>
      <w:pPr>
        <w:pStyle w:val="Compact"/>
        <w:numPr>
          <w:ilvl w:val="0"/>
          <w:numId w:val="1040"/>
        </w:numPr>
      </w:pPr>
      <w:r>
        <w:rPr>
          <w:b/>
          <w:bCs/>
        </w:rPr>
        <w:t xml:space="preserve">Assistant Reply:</w:t>
      </w:r>
      <w:r>
        <w:t xml:space="preserve"> </w:t>
      </w:r>
      <w:r>
        <w:t xml:space="preserve">Generated system response</w:t>
      </w:r>
    </w:p>
    <w:p>
      <w:pPr>
        <w:pStyle w:val="FirstParagraph"/>
      </w:pPr>
      <w:r>
        <w:rPr>
          <w:b/>
          <w:bCs/>
        </w:rPr>
        <w:t xml:space="preserve">Personality State Fields:</w:t>
      </w:r>
    </w:p>
    <w:p>
      <w:pPr>
        <w:pStyle w:val="Compact"/>
        <w:numPr>
          <w:ilvl w:val="0"/>
          <w:numId w:val="1041"/>
        </w:numPr>
      </w:pPr>
      <w:r>
        <w:rPr>
          <w:b/>
          <w:bCs/>
        </w:rPr>
        <w:t xml:space="preserve">OCEAN Values (Smoothed):</w:t>
      </w:r>
      <w:r>
        <w:t xml:space="preserve"> </w:t>
      </w:r>
      <w:r>
        <w:t xml:space="preserve">EMA-smoothed continuous trait estimates (e.g., O:0.78, C:0.65, E:0.82, A:0.71, N:-0.68)</w:t>
      </w:r>
    </w:p>
    <w:p>
      <w:pPr>
        <w:pStyle w:val="Compact"/>
        <w:numPr>
          <w:ilvl w:val="0"/>
          <w:numId w:val="1041"/>
        </w:numPr>
      </w:pPr>
      <w:r>
        <w:rPr>
          <w:b/>
          <w:bCs/>
        </w:rPr>
        <w:t xml:space="preserve">Confidence Scores:</w:t>
      </w:r>
      <w:r>
        <w:t xml:space="preserve"> </w:t>
      </w:r>
      <w:r>
        <w:t xml:space="preserve">Per-trait confidence assessments (range 0.0-1.0)</w:t>
      </w:r>
    </w:p>
    <w:p>
      <w:pPr>
        <w:pStyle w:val="Compact"/>
        <w:numPr>
          <w:ilvl w:val="0"/>
          <w:numId w:val="1041"/>
        </w:numPr>
      </w:pPr>
      <w:r>
        <w:rPr>
          <w:b/>
          <w:bCs/>
        </w:rPr>
        <w:t xml:space="preserve">Stability Flag:</w:t>
      </w:r>
      <w:r>
        <w:t xml:space="preserve"> </w:t>
      </w:r>
      <w:r>
        <w:t xml:space="preserve">Boolean indicator (TRUE/FALSE) signaling stable personality estimate (≥6 turns, variance &lt;0.15)</w:t>
      </w:r>
    </w:p>
    <w:p>
      <w:pPr>
        <w:pStyle w:val="Compact"/>
        <w:numPr>
          <w:ilvl w:val="0"/>
          <w:numId w:val="1041"/>
        </w:numPr>
      </w:pPr>
      <w:r>
        <w:rPr>
          <w:b/>
          <w:bCs/>
        </w:rPr>
        <w:t xml:space="preserve">Applied Directives:</w:t>
      </w:r>
      <w:r>
        <w:t xml:space="preserve"> </w:t>
      </w:r>
      <w:r>
        <w:t xml:space="preserve">Array of behavioral directives activated (e.g., ["Introduce novel ideas", "Energetic tone", "Structured steps"])</w:t>
      </w:r>
    </w:p>
    <w:p>
      <w:pPr>
        <w:pStyle w:val="FirstParagraph"/>
      </w:pPr>
      <w:r>
        <w:rPr>
          <w:b/>
          <w:bCs/>
        </w:rPr>
        <w:t xml:space="preserve">Evaluation Criteria Scores (0-2 scale):</w:t>
      </w:r>
    </w:p>
    <w:p>
      <w:pPr>
        <w:pStyle w:val="Compact"/>
        <w:numPr>
          <w:ilvl w:val="0"/>
          <w:numId w:val="1042"/>
        </w:numPr>
      </w:pPr>
      <w:r>
        <w:rPr>
          <w:b/>
          <w:bCs/>
        </w:rPr>
        <w:t xml:space="preserve">Detection Accuracy (Det.Acc):</w:t>
      </w:r>
      <w:r>
        <w:t xml:space="preserve"> </w:t>
      </w:r>
      <w:r>
        <w:t xml:space="preserve">Alignment between inferred OCEAN and personality cues</w:t>
      </w:r>
    </w:p>
    <w:p>
      <w:pPr>
        <w:pStyle w:val="Compact"/>
        <w:numPr>
          <w:ilvl w:val="0"/>
          <w:numId w:val="1042"/>
        </w:numPr>
      </w:pPr>
      <w:r>
        <w:rPr>
          <w:b/>
          <w:bCs/>
        </w:rPr>
        <w:t xml:space="preserve">EMA Convergence (EMA.Conv):</w:t>
      </w:r>
      <w:r>
        <w:t xml:space="preserve"> </w:t>
      </w:r>
      <w:r>
        <w:t xml:space="preserve">Quality of temporal smoothing and stability progression</w:t>
      </w:r>
    </w:p>
    <w:p>
      <w:pPr>
        <w:pStyle w:val="Compact"/>
        <w:numPr>
          <w:ilvl w:val="0"/>
          <w:numId w:val="1042"/>
        </w:numPr>
      </w:pPr>
      <w:r>
        <w:rPr>
          <w:b/>
          <w:bCs/>
        </w:rPr>
        <w:t xml:space="preserve">Confidence Calibration (Conf.Cal):</w:t>
      </w:r>
      <w:r>
        <w:t xml:space="preserve"> </w:t>
      </w:r>
      <w:r>
        <w:t xml:space="preserve">Appropriateness of confidence scores relative to evidence</w:t>
      </w:r>
    </w:p>
    <w:p>
      <w:pPr>
        <w:pStyle w:val="Compact"/>
        <w:numPr>
          <w:ilvl w:val="0"/>
          <w:numId w:val="1042"/>
        </w:numPr>
      </w:pPr>
      <w:r>
        <w:rPr>
          <w:b/>
          <w:bCs/>
        </w:rPr>
        <w:t xml:space="preserve">Regulation Effectiveness (Reg.Eff):</w:t>
      </w:r>
      <w:r>
        <w:t xml:space="preserve"> </w:t>
      </w:r>
      <w:r>
        <w:t xml:space="preserve">Correct application of behavioral directives</w:t>
      </w:r>
    </w:p>
    <w:p>
      <w:pPr>
        <w:pStyle w:val="Compact"/>
        <w:numPr>
          <w:ilvl w:val="0"/>
          <w:numId w:val="1042"/>
        </w:numPr>
      </w:pPr>
      <w:r>
        <w:rPr>
          <w:b/>
          <w:bCs/>
        </w:rPr>
        <w:t xml:space="preserve">Emotional Tone (Tone):</w:t>
      </w:r>
      <w:r>
        <w:t xml:space="preserve"> </w:t>
      </w:r>
      <w:r>
        <w:t xml:space="preserve">Match between response tone and user state/personality</w:t>
      </w:r>
    </w:p>
    <w:p>
      <w:pPr>
        <w:pStyle w:val="Compact"/>
        <w:numPr>
          <w:ilvl w:val="0"/>
          <w:numId w:val="1042"/>
        </w:numPr>
      </w:pPr>
      <w:r>
        <w:rPr>
          <w:b/>
          <w:bCs/>
        </w:rPr>
        <w:t xml:space="preserve">Relevance &amp; Coherence (Rel&amp;Coh):</w:t>
      </w:r>
      <w:r>
        <w:t xml:space="preserve"> </w:t>
      </w:r>
      <w:r>
        <w:t xml:space="preserve">Contextual appropriateness and logical consistency</w:t>
      </w:r>
    </w:p>
    <w:p>
      <w:pPr>
        <w:pStyle w:val="Compact"/>
        <w:numPr>
          <w:ilvl w:val="0"/>
          <w:numId w:val="1042"/>
        </w:numPr>
      </w:pPr>
      <w:r>
        <w:rPr>
          <w:b/>
          <w:bCs/>
        </w:rPr>
        <w:t xml:space="preserve">Personality Needs (Needs):</w:t>
      </w:r>
      <w:r>
        <w:t xml:space="preserve"> </w:t>
      </w:r>
      <w:r>
        <w:t xml:space="preserve">Satisfaction of trait-specific requirements</w:t>
      </w:r>
    </w:p>
    <w:p>
      <w:pPr>
        <w:pStyle w:val="Compact"/>
        <w:numPr>
          <w:ilvl w:val="0"/>
          <w:numId w:val="1042"/>
        </w:numPr>
      </w:pPr>
      <w:r>
        <w:rPr>
          <w:b/>
          <w:bCs/>
        </w:rPr>
        <w:t xml:space="preserve">Total Score:</w:t>
      </w:r>
      <w:r>
        <w:t xml:space="preserve"> </w:t>
      </w:r>
      <w:r>
        <w:t xml:space="preserve">Sum of all criterion scores (0-14 for regulated; 0-6 for baseline)</w:t>
      </w:r>
    </w:p>
    <w:p>
      <w:pPr>
        <w:pStyle w:val="FirstParagraph"/>
      </w:pPr>
      <w:r>
        <w:rPr>
          <w:b/>
          <w:bCs/>
        </w:rPr>
        <w:t xml:space="preserve">ENGAGEMENT METRICS (Via System Logs):</w:t>
      </w:r>
    </w:p>
    <w:p>
      <w:pPr>
        <w:pStyle w:val="Compact"/>
        <w:numPr>
          <w:ilvl w:val="0"/>
          <w:numId w:val="1043"/>
        </w:numPr>
      </w:pPr>
      <w:r>
        <w:rPr>
          <w:b/>
          <w:bCs/>
        </w:rPr>
        <w:t xml:space="preserve">Engagement Index (0-100):</w:t>
      </w:r>
      <w:r>
        <w:t xml:space="preserve"> </w:t>
      </w:r>
      <w:r>
        <w:t xml:space="preserve">Composite measure tracking:</w:t>
      </w:r>
    </w:p>
    <w:p>
      <w:pPr>
        <w:pStyle w:val="Compact"/>
        <w:numPr>
          <w:ilvl w:val="1"/>
          <w:numId w:val="1044"/>
        </w:numPr>
      </w:pPr>
      <w:r>
        <w:t xml:space="preserve">Message length (words per turn; target: 10-50 words = higher engagement)</w:t>
      </w:r>
    </w:p>
    <w:p>
      <w:pPr>
        <w:pStyle w:val="Compact"/>
        <w:numPr>
          <w:ilvl w:val="1"/>
          <w:numId w:val="1044"/>
        </w:numPr>
      </w:pPr>
      <w:r>
        <w:t xml:space="preserve">Response latency to system output (target: &lt;30s = engaged)</w:t>
      </w:r>
    </w:p>
    <w:p>
      <w:pPr>
        <w:pStyle w:val="Compact"/>
        <w:numPr>
          <w:ilvl w:val="1"/>
          <w:numId w:val="1044"/>
        </w:numPr>
      </w:pPr>
      <w:r>
        <w:t xml:space="preserve">Feature adoption (% of coaching modes accessed)</w:t>
      </w:r>
    </w:p>
    <w:p>
      <w:pPr>
        <w:pStyle w:val="Compact"/>
        <w:numPr>
          <w:ilvl w:val="1"/>
          <w:numId w:val="1044"/>
        </w:numPr>
      </w:pPr>
      <w:r>
        <w:t xml:space="preserve">Follow-up questions asked (indicator of continued interest)</w:t>
      </w:r>
    </w:p>
    <w:p>
      <w:pPr>
        <w:pStyle w:val="Compact"/>
        <w:numPr>
          <w:ilvl w:val="1"/>
          <w:numId w:val="1044"/>
        </w:numPr>
      </w:pPr>
      <w:r>
        <w:t xml:space="preserve">Directive acceptance (does user adopt suggested approaches?)</w:t>
      </w:r>
    </w:p>
    <w:p>
      <w:pPr>
        <w:pStyle w:val="Compact"/>
        <w:numPr>
          <w:ilvl w:val="0"/>
          <w:numId w:val="1043"/>
        </w:numPr>
      </w:pPr>
      <w:r>
        <w:rPr>
          <w:b/>
          <w:bCs/>
        </w:rPr>
        <w:t xml:space="preserve">Per-Turn Engagement Score (0-2):</w:t>
      </w:r>
    </w:p>
    <w:p>
      <w:pPr>
        <w:pStyle w:val="Compact"/>
        <w:numPr>
          <w:ilvl w:val="1"/>
          <w:numId w:val="1045"/>
        </w:numPr>
      </w:pPr>
      <w:r>
        <w:t xml:space="preserve">2 = High engagement (detailed response, follow-up question, directive adoption)</w:t>
      </w:r>
    </w:p>
    <w:p>
      <w:pPr>
        <w:pStyle w:val="Compact"/>
        <w:numPr>
          <w:ilvl w:val="1"/>
          <w:numId w:val="1045"/>
        </w:numPr>
      </w:pPr>
      <w:r>
        <w:t xml:space="preserve">1 = Moderate (brief response, minimal follow-up)</w:t>
      </w:r>
    </w:p>
    <w:p>
      <w:pPr>
        <w:pStyle w:val="Compact"/>
        <w:numPr>
          <w:ilvl w:val="1"/>
          <w:numId w:val="1045"/>
        </w:numPr>
      </w:pPr>
      <w:r>
        <w:t xml:space="preserve">0 = Low (one-word reply, disengagement signals)</w:t>
      </w:r>
    </w:p>
    <w:p>
      <w:pPr>
        <w:pStyle w:val="Compact"/>
        <w:numPr>
          <w:ilvl w:val="0"/>
          <w:numId w:val="1043"/>
        </w:numPr>
      </w:pPr>
      <w:r>
        <w:rPr>
          <w:b/>
          <w:bCs/>
        </w:rPr>
        <w:t xml:space="preserve">Session-Level Engagement:</w:t>
      </w:r>
      <w:r>
        <w:t xml:space="preserve"> </w:t>
      </w:r>
      <w:r>
        <w:t xml:space="preserve">Average per-turn scores; target ≥1.2/2.0</w:t>
      </w:r>
    </w:p>
    <w:p>
      <w:pPr>
        <w:pStyle w:val="FirstParagraph"/>
      </w:pPr>
      <w:r>
        <w:rPr>
          <w:b/>
          <w:bCs/>
        </w:rPr>
        <w:t xml:space="preserve">STRESS LEVEL METRICS (Via LLM Evaluator Analysis):</w:t>
      </w:r>
    </w:p>
    <w:p>
      <w:pPr>
        <w:pStyle w:val="Compact"/>
        <w:numPr>
          <w:ilvl w:val="0"/>
          <w:numId w:val="1046"/>
        </w:numPr>
      </w:pPr>
      <w:r>
        <w:rPr>
          <w:b/>
          <w:bCs/>
        </w:rPr>
        <w:t xml:space="preserve">Detected Stress Signals (Per Turn):</w:t>
      </w:r>
    </w:p>
    <w:p>
      <w:pPr>
        <w:pStyle w:val="Compact"/>
        <w:numPr>
          <w:ilvl w:val="1"/>
          <w:numId w:val="1047"/>
        </w:numPr>
      </w:pPr>
      <w:r>
        <w:rPr>
          <w:b/>
          <w:bCs/>
        </w:rPr>
        <w:t xml:space="preserve">Lexical markers:</w:t>
      </w:r>
      <w:r>
        <w:t xml:space="preserve"> </w:t>
      </w:r>
      <w:r>
        <w:t xml:space="preserve">Words indicating stress (overwhelmed, exhausted, guilt, trapped, helpless)</w:t>
      </w:r>
    </w:p>
    <w:p>
      <w:pPr>
        <w:pStyle w:val="Compact"/>
        <w:numPr>
          <w:ilvl w:val="1"/>
          <w:numId w:val="1047"/>
        </w:numPr>
      </w:pPr>
      <w:r>
        <w:rPr>
          <w:b/>
          <w:bCs/>
        </w:rPr>
        <w:t xml:space="preserve">Emotional intensity:</w:t>
      </w:r>
      <w:r>
        <w:t xml:space="preserve"> </w:t>
      </w:r>
      <w:r>
        <w:t xml:space="preserve">ALL CAPS, repeated punctuation (!!!), emotional words</w:t>
      </w:r>
    </w:p>
    <w:p>
      <w:pPr>
        <w:pStyle w:val="Compact"/>
        <w:numPr>
          <w:ilvl w:val="1"/>
          <w:numId w:val="1047"/>
        </w:numPr>
      </w:pPr>
      <w:r>
        <w:rPr>
          <w:b/>
          <w:bCs/>
        </w:rPr>
        <w:t xml:space="preserve">Problem escalation:</w:t>
      </w:r>
      <w:r>
        <w:t xml:space="preserve"> </w:t>
      </w:r>
      <w:r>
        <w:t xml:space="preserve">References to new or worsening problems (sleep, isolation, health)</w:t>
      </w:r>
    </w:p>
    <w:p>
      <w:pPr>
        <w:pStyle w:val="Compact"/>
        <w:numPr>
          <w:ilvl w:val="1"/>
          <w:numId w:val="1047"/>
        </w:numPr>
      </w:pPr>
      <w:r>
        <w:rPr>
          <w:b/>
          <w:bCs/>
        </w:rPr>
        <w:t xml:space="preserve">Behavioral indicators:</w:t>
      </w:r>
      <w:r>
        <w:t xml:space="preserve"> </w:t>
      </w:r>
      <w:r>
        <w:t xml:space="preserve">Phrases suggesting coping strain ("I don't know what to do", "I'm at my limit")</w:t>
      </w:r>
    </w:p>
    <w:p>
      <w:pPr>
        <w:pStyle w:val="Compact"/>
        <w:numPr>
          <w:ilvl w:val="0"/>
          <w:numId w:val="1046"/>
        </w:numPr>
      </w:pPr>
      <w:r>
        <w:rPr>
          <w:b/>
          <w:bCs/>
        </w:rPr>
        <w:t xml:space="preserve">Stress Level Classification (0-4):</w:t>
      </w:r>
    </w:p>
    <w:p>
      <w:pPr>
        <w:pStyle w:val="Compact"/>
        <w:numPr>
          <w:ilvl w:val="1"/>
          <w:numId w:val="1048"/>
        </w:numPr>
      </w:pPr>
      <w:r>
        <w:t xml:space="preserve">0 = None/minimal (stable, organized, solutions-focused)</w:t>
      </w:r>
    </w:p>
    <w:p>
      <w:pPr>
        <w:pStyle w:val="Compact"/>
        <w:numPr>
          <w:ilvl w:val="1"/>
          <w:numId w:val="1048"/>
        </w:numPr>
      </w:pPr>
      <w:r>
        <w:t xml:space="preserve">1 = Mild (some concern, manageable tone)</w:t>
      </w:r>
    </w:p>
    <w:p>
      <w:pPr>
        <w:pStyle w:val="Compact"/>
        <w:numPr>
          <w:ilvl w:val="1"/>
          <w:numId w:val="1048"/>
        </w:numPr>
      </w:pPr>
      <w:r>
        <w:t xml:space="preserve">2 = Moderate (clear stress signals, but coping language present)</w:t>
      </w:r>
    </w:p>
    <w:p>
      <w:pPr>
        <w:pStyle w:val="Compact"/>
        <w:numPr>
          <w:ilvl w:val="1"/>
          <w:numId w:val="1048"/>
        </w:numPr>
      </w:pPr>
      <w:r>
        <w:t xml:space="preserve">3 = High (strong negative emotion, limited coping resources mentioned)</w:t>
      </w:r>
    </w:p>
    <w:p>
      <w:pPr>
        <w:pStyle w:val="Compact"/>
        <w:numPr>
          <w:ilvl w:val="1"/>
          <w:numId w:val="1048"/>
        </w:numPr>
      </w:pPr>
      <w:r>
        <w:t xml:space="preserve">4 = Crisis (acute distress, danger signals, loss of coping)</w:t>
      </w:r>
    </w:p>
    <w:p>
      <w:pPr>
        <w:pStyle w:val="Compact"/>
        <w:numPr>
          <w:ilvl w:val="0"/>
          <w:numId w:val="1046"/>
        </w:numPr>
      </w:pPr>
      <w:r>
        <w:rPr>
          <w:b/>
          <w:bCs/>
        </w:rPr>
        <w:t xml:space="preserve">Stress Drivers Identified (LLM annotation):</w:t>
      </w:r>
    </w:p>
    <w:p>
      <w:pPr>
        <w:pStyle w:val="Compact"/>
        <w:numPr>
          <w:ilvl w:val="1"/>
          <w:numId w:val="1049"/>
        </w:numPr>
      </w:pPr>
      <w:r>
        <w:t xml:space="preserve">Caregiver burden (role strain, guilt, resentment)</w:t>
      </w:r>
    </w:p>
    <w:p>
      <w:pPr>
        <w:pStyle w:val="Compact"/>
        <w:numPr>
          <w:ilvl w:val="1"/>
          <w:numId w:val="1049"/>
        </w:numPr>
      </w:pPr>
      <w:r>
        <w:t xml:space="preserve">Benefit navigation complexity (confusion, frustration)</w:t>
      </w:r>
    </w:p>
    <w:p>
      <w:pPr>
        <w:pStyle w:val="Compact"/>
        <w:numPr>
          <w:ilvl w:val="1"/>
          <w:numId w:val="1049"/>
        </w:numPr>
      </w:pPr>
      <w:r>
        <w:t xml:space="preserve">Self-care neglect (exhaustion, isolation, sleep disruption)</w:t>
      </w:r>
    </w:p>
    <w:p>
      <w:pPr>
        <w:pStyle w:val="Compact"/>
        <w:numPr>
          <w:ilvl w:val="1"/>
          <w:numId w:val="1049"/>
        </w:numPr>
      </w:pPr>
      <w:r>
        <w:t xml:space="preserve">Role strain (competing responsibilities, isolation)</w:t>
      </w:r>
    </w:p>
    <w:p>
      <w:pPr>
        <w:pStyle w:val="Compact"/>
        <w:numPr>
          <w:ilvl w:val="1"/>
          <w:numId w:val="1049"/>
        </w:numPr>
      </w:pPr>
      <w:r>
        <w:t xml:space="preserve">Financial stress (eligibility concerns, income impact)</w:t>
      </w:r>
    </w:p>
    <w:p>
      <w:pPr>
        <w:pStyle w:val="Compact"/>
        <w:numPr>
          <w:ilvl w:val="1"/>
          <w:numId w:val="1049"/>
        </w:numPr>
      </w:pPr>
      <w:r>
        <w:t xml:space="preserve">Social isolation (lack of support network)</w:t>
      </w:r>
    </w:p>
    <w:p>
      <w:pPr>
        <w:pStyle w:val="Compact"/>
        <w:numPr>
          <w:ilvl w:val="0"/>
          <w:numId w:val="1046"/>
        </w:numPr>
      </w:pPr>
      <w:r>
        <w:rPr>
          <w:b/>
          <w:bCs/>
        </w:rPr>
        <w:t xml:space="preserve">System Response Appropriateness to Stress Level:</w:t>
      </w:r>
    </w:p>
    <w:p>
      <w:pPr>
        <w:pStyle w:val="Compact"/>
        <w:numPr>
          <w:ilvl w:val="1"/>
          <w:numId w:val="1050"/>
        </w:numPr>
      </w:pPr>
      <w:r>
        <w:rPr>
          <w:b/>
          <w:bCs/>
        </w:rPr>
        <w:t xml:space="preserve">For Stress Level 0-1:</w:t>
      </w:r>
      <w:r>
        <w:t xml:space="preserve"> </w:t>
      </w:r>
      <w:r>
        <w:t xml:space="preserve">Maintain balanced tone, offer proactive guidance</w:t>
      </w:r>
    </w:p>
    <w:p>
      <w:pPr>
        <w:pStyle w:val="Compact"/>
        <w:numPr>
          <w:ilvl w:val="1"/>
          <w:numId w:val="1050"/>
        </w:numPr>
      </w:pPr>
      <w:r>
        <w:rPr>
          <w:b/>
          <w:bCs/>
        </w:rPr>
        <w:t xml:space="preserve">For Stress Level 2:</w:t>
      </w:r>
      <w:r>
        <w:t xml:space="preserve"> </w:t>
      </w:r>
      <w:r>
        <w:t xml:space="preserve">Validate, provide specific coping strategies, check understanding</w:t>
      </w:r>
    </w:p>
    <w:p>
      <w:pPr>
        <w:pStyle w:val="Compact"/>
        <w:numPr>
          <w:ilvl w:val="1"/>
          <w:numId w:val="1050"/>
        </w:numPr>
      </w:pPr>
      <w:r>
        <w:rPr>
          <w:b/>
          <w:bCs/>
        </w:rPr>
        <w:t xml:space="preserve">For Stress Level 3:</w:t>
      </w:r>
      <w:r>
        <w:t xml:space="preserve"> </w:t>
      </w:r>
      <w:r>
        <w:t xml:space="preserve">Intensive reassurance, break problems into manageable steps, escalation readiness</w:t>
      </w:r>
    </w:p>
    <w:p>
      <w:pPr>
        <w:pStyle w:val="Compact"/>
        <w:numPr>
          <w:ilvl w:val="1"/>
          <w:numId w:val="1050"/>
        </w:numPr>
      </w:pPr>
      <w:r>
        <w:rPr>
          <w:b/>
          <w:bCs/>
        </w:rPr>
        <w:t xml:space="preserve">For Stress Level 4:</w:t>
      </w:r>
      <w:r>
        <w:t xml:space="preserve"> </w:t>
      </w:r>
      <w:r>
        <w:t xml:space="preserve">Immediate crisis support, resource provision, professional referral language</w:t>
      </w:r>
    </w:p>
    <w:p>
      <w:pPr>
        <w:pStyle w:val="FirstParagraph"/>
      </w:pPr>
      <w:r>
        <w:rPr>
          <w:b/>
          <w:bCs/>
        </w:rPr>
        <w:t xml:space="preserve">Engagement-Stress Interaction Metrics:</w:t>
      </w:r>
    </w:p>
    <w:p>
      <w:pPr>
        <w:pStyle w:val="Compact"/>
        <w:numPr>
          <w:ilvl w:val="0"/>
          <w:numId w:val="1051"/>
        </w:numPr>
      </w:pPr>
      <w:r>
        <w:rPr>
          <w:b/>
          <w:bCs/>
        </w:rPr>
        <w:t xml:space="preserve">Engagement Response to Stress Reduction:</w:t>
      </w:r>
      <w:r>
        <w:t xml:space="preserve"> </w:t>
      </w:r>
      <w:r>
        <w:t xml:space="preserve">Does engagement improve as system reduces stress signals?</w:t>
      </w:r>
    </w:p>
    <w:p>
      <w:pPr>
        <w:pStyle w:val="Compact"/>
        <w:numPr>
          <w:ilvl w:val="1"/>
          <w:numId w:val="1052"/>
        </w:numPr>
      </w:pPr>
      <w:r>
        <w:t xml:space="preserve">Target: Engagement score trend upward as stress signals decrease (r ≥ 0.4)</w:t>
      </w:r>
    </w:p>
    <w:p>
      <w:pPr>
        <w:pStyle w:val="Compact"/>
        <w:numPr>
          <w:ilvl w:val="0"/>
          <w:numId w:val="1051"/>
        </w:numPr>
      </w:pPr>
      <w:r>
        <w:rPr>
          <w:b/>
          <w:bCs/>
        </w:rPr>
        <w:t xml:space="preserve">Stress Mitigation Effectiveness:</w:t>
      </w:r>
      <w:r>
        <w:t xml:space="preserve"> </w:t>
      </w:r>
      <w:r>
        <w:t xml:space="preserve">Does system's response successfully reduce detected stress signals in next turn?</w:t>
      </w:r>
    </w:p>
    <w:p>
      <w:pPr>
        <w:pStyle w:val="Compact"/>
        <w:numPr>
          <w:ilvl w:val="1"/>
          <w:numId w:val="1053"/>
        </w:numPr>
      </w:pPr>
      <w:r>
        <w:t xml:space="preserve">Target: ≥60% of high-stress turns followed by lower-stress turns after personality-adaptive response</w:t>
      </w:r>
    </w:p>
    <w:p>
      <w:pPr>
        <w:pStyle w:val="Compact"/>
        <w:numPr>
          <w:ilvl w:val="0"/>
          <w:numId w:val="1051"/>
        </w:numPr>
      </w:pPr>
      <w:r>
        <w:rPr>
          <w:b/>
          <w:bCs/>
        </w:rPr>
        <w:t xml:space="preserve">Cross-Scenario Consistency:</w:t>
      </w:r>
      <w:r>
        <w:t xml:space="preserve"> </w:t>
      </w:r>
      <w:r>
        <w:t xml:space="preserve">Do engagement &amp; stress patterns align across emotional burden, benefit navigation, and self-care scenarios?</w:t>
      </w:r>
    </w:p>
    <w:p>
      <w:pPr>
        <w:pStyle w:val="Compact"/>
        <w:numPr>
          <w:ilvl w:val="1"/>
          <w:numId w:val="1054"/>
        </w:numPr>
      </w:pPr>
      <w:r>
        <w:t xml:space="preserve">Target: Correlation across scenarios r ≥ 0.7</w:t>
      </w:r>
    </w:p>
    <w:p>
      <w:pPr>
        <w:pStyle w:val="FirstParagraph"/>
      </w:pPr>
      <w:r>
        <w:rPr>
          <w:b/>
          <w:bCs/>
        </w:rPr>
        <w:t xml:space="preserve">Example Evaluation Records:</w:t>
      </w:r>
    </w:p>
    <w:p>
      <w:pPr>
        <w:pStyle w:val="BodyText"/>
      </w:pPr>
      <w:r>
        <w:rPr>
          <w:i/>
          <w:iCs/>
        </w:rPr>
        <w:t xml:space="preserve">Type A Profile (High OCEAN), Turn 6:</w:t>
      </w:r>
    </w:p>
    <w:p>
      <w:pPr>
        <w:pStyle w:val="Compact"/>
        <w:numPr>
          <w:ilvl w:val="0"/>
          <w:numId w:val="1055"/>
        </w:numPr>
      </w:pPr>
      <w:r>
        <w:t xml:space="preserve">User: "I'm excited to try new approaches..."</w:t>
      </w:r>
    </w:p>
    <w:p>
      <w:pPr>
        <w:pStyle w:val="Compact"/>
        <w:numPr>
          <w:ilvl w:val="0"/>
          <w:numId w:val="1055"/>
        </w:numPr>
      </w:pPr>
      <w:r>
        <w:t xml:space="preserve">Assistant: "That's wonderful! Let's explore some creative strategies..."</w:t>
      </w:r>
    </w:p>
    <w:p>
      <w:pPr>
        <w:pStyle w:val="Compact"/>
        <w:numPr>
          <w:ilvl w:val="0"/>
          <w:numId w:val="1055"/>
        </w:numPr>
      </w:pPr>
      <w:r>
        <w:t xml:space="preserve">OCEAN: O:0.78, C:0.65, E:0.82, A:0.71, N:-0.68 (Stable: TRUE)</w:t>
      </w:r>
    </w:p>
    <w:p>
      <w:pPr>
        <w:pStyle w:val="Compact"/>
        <w:numPr>
          <w:ilvl w:val="0"/>
          <w:numId w:val="1055"/>
        </w:numPr>
      </w:pPr>
      <w:r>
        <w:t xml:space="preserve">Directives: Introduce novel ideas, Energetic tone, Structured steps</w:t>
      </w:r>
    </w:p>
    <w:p>
      <w:pPr>
        <w:pStyle w:val="Compact"/>
        <w:numPr>
          <w:ilvl w:val="0"/>
          <w:numId w:val="1055"/>
        </w:numPr>
      </w:pPr>
      <w:r>
        <w:t xml:space="preserve">Scores: Det.Acc=2, EMA.Conv=2, Conf.Cal=2, Reg.Eff=2, Tone=2, Rel&amp;Coh=2, Needs=2 (Total: 14/14)</w:t>
      </w:r>
    </w:p>
    <w:p>
      <w:pPr>
        <w:pStyle w:val="FirstParagraph"/>
      </w:pPr>
      <w:r>
        <w:rPr>
          <w:i/>
          <w:iCs/>
        </w:rPr>
        <w:t xml:space="preserve">Type B Profile (Low OCEAN), Turn 6:</w:t>
      </w:r>
    </w:p>
    <w:p>
      <w:pPr>
        <w:pStyle w:val="Compact"/>
        <w:numPr>
          <w:ilvl w:val="0"/>
          <w:numId w:val="1056"/>
        </w:numPr>
      </w:pPr>
      <w:r>
        <w:t xml:space="preserve">User: "Everything feels uncertain..."</w:t>
      </w:r>
    </w:p>
    <w:p>
      <w:pPr>
        <w:pStyle w:val="Compact"/>
        <w:numPr>
          <w:ilvl w:val="0"/>
          <w:numId w:val="1056"/>
        </w:numPr>
      </w:pPr>
      <w:r>
        <w:t xml:space="preserve">Assistant: "I understand uncertainty is difficult. Let's focus on what you can control..."</w:t>
      </w:r>
    </w:p>
    <w:p>
      <w:pPr>
        <w:pStyle w:val="Compact"/>
        <w:numPr>
          <w:ilvl w:val="0"/>
          <w:numId w:val="1056"/>
        </w:numPr>
      </w:pPr>
      <w:r>
        <w:t xml:space="preserve">OCEAN: O:-0.72, C:-0.68, E:-0.75, A:-0.61, N:0.79 (Stable: TRUE)</w:t>
      </w:r>
    </w:p>
    <w:p>
      <w:pPr>
        <w:pStyle w:val="Compact"/>
        <w:numPr>
          <w:ilvl w:val="0"/>
          <w:numId w:val="1056"/>
        </w:numPr>
      </w:pPr>
      <w:r>
        <w:t xml:space="preserve">Directives: Familiar examples, Calm tone, Flexible guidance, Extra comfort</w:t>
      </w:r>
    </w:p>
    <w:p>
      <w:pPr>
        <w:pStyle w:val="Compact"/>
        <w:numPr>
          <w:ilvl w:val="0"/>
          <w:numId w:val="1056"/>
        </w:numPr>
      </w:pPr>
      <w:r>
        <w:t xml:space="preserve">Scores: Det.Acc=2, EMA.Conv=2, Conf.Cal=2, Reg.Eff=2, Tone=2, Rel&amp;Coh=2, Needs=2 (Total: 14/14)</w:t>
      </w:r>
    </w:p>
    <w:p>
      <w:pPr>
        <w:pStyle w:val="FirstParagraph"/>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Human Triangulation Requirement:</w:t>
      </w:r>
      <w:r>
        <w:t xml:space="preserve"> </w:t>
      </w:r>
      <w:r>
        <w:t xml:space="preserve">All LLM evaluator outputs require human validation on a 10-15% sample (minimum n=20 conversations) with two trained annotators. Target: Cohen's κ≥0.70 for human-LLM agreement on shared items. LLM evaluator used for scale but not as sole arbiter. Human-LLM agreement κ≥0.70 serves as a release gate for thesis claims; failure triggers expanded human evaluation.</w:t>
      </w:r>
    </w:p>
    <w:p>
      <w:pPr>
        <w:pStyle w:val="BodyText"/>
      </w:pPr>
      <w:r>
        <w:rPr>
          <w:b/>
          <w:bCs/>
        </w:rPr>
        <w:t xml:space="preserve">Use-Case Outcome Metrics (Simplified Expert Evaluation):</w:t>
      </w:r>
    </w:p>
    <w:p>
      <w:pPr>
        <w:pStyle w:val="BodyText"/>
      </w:pPr>
      <w:r>
        <w:t xml:space="preserve">To ensure feasibility while maintaining rigor, the preliminary study focuses on</w:t>
      </w:r>
      <w:r>
        <w:t xml:space="preserve"> </w:t>
      </w:r>
      <w:r>
        <w:rPr>
          <w:b/>
          <w:bCs/>
        </w:rPr>
        <w:t xml:space="preserve">expert pilot evaluation</w:t>
      </w:r>
      <w:r>
        <w:t xml:space="preserve"> </w:t>
      </w:r>
      <w:r>
        <w:t xml:space="preserve">(n=5-8 domain experts: home care specialists, Spitex coordinators, geriatricians) rather than full caregiver population studies. This approach validates core functionality without requiring large-scale demographic sampling, which is deferred to the thesis phase:</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Evaluation Focus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Method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Measurement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Target Threshold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System Usability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think-aloud protocol (3 core tasks)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System Usability Scale (SUS) + task success rate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SUS ≥70; task success ≥80%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Personality Adaptation Appropriateness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judgment: Does personality detection seem accurate?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5-point Likert scale ("How well did the system understand the caregiver's personality?")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≥4.0/5.0 average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Policy Guidance Clarity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review: Are policy recommendations accurate and grounded?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Manual verification against source documents; no hallucinations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100% accuracy; zero fabricated benefits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Emotional Support Quality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assessment: Does tone match caregiver stress level?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5-point rubric (inappropriate / partially appropriate / well-matched / excellent / exceptional)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≥4.0/5.0 average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Tone-Fit Accuracy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rating: Is response tone suited to detected personality?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Comparison of generated tone vs. detected traits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≥80% alignment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Grounding Enforcement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Automated verification: All policy claims cite sources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Percentage of policy statements with document citations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100% citation coverage</w:t>
            </w:r>
          </w:p>
        </w:tc>
      </w:tr>
    </w:tbl>
    <w:p>
      <w:pPr>
        <w:pStyle w:val="BodyText"/>
      </w:pPr>
      <w:r>
        <w:rPr>
          <w:b/>
          <w:bCs/>
        </w:rPr>
        <w:t xml:space="preserve">Rationale for Expert-Only Preliminary Validation:</w:t>
      </w:r>
    </w:p>
    <w:p>
      <w:pPr>
        <w:pStyle w:val="Compact"/>
        <w:numPr>
          <w:ilvl w:val="0"/>
          <w:numId w:val="1057"/>
        </w:numPr>
      </w:pPr>
      <w:r>
        <w:rPr>
          <w:b/>
          <w:bCs/>
        </w:rPr>
        <w:t xml:space="preserve">Expert pilots are achievable and sufficient:</w:t>
      </w:r>
      <w:r>
        <w:t xml:space="preserve"> </w:t>
      </w:r>
      <w:r>
        <w:t xml:space="preserve">n=5-8 domain experts (Spitex coordinators, geriatricians, home care nurses) can be recruited within 2-3 weeks from in-house networks and provide rapid, expert-informed validation of system usability, personality adaptation appropriateness, and policy accuracy</w:t>
      </w:r>
    </w:p>
    <w:p>
      <w:pPr>
        <w:pStyle w:val="Compact"/>
        <w:numPr>
          <w:ilvl w:val="0"/>
          <w:numId w:val="1057"/>
        </w:numPr>
      </w:pPr>
      <w:r>
        <w:rPr>
          <w:b/>
          <w:bCs/>
        </w:rPr>
        <w:t xml:space="preserve">Expert judgment is appropriate for this scope:</w:t>
      </w:r>
      <w:r>
        <w:t xml:space="preserve"> </w:t>
      </w:r>
      <w:r>
        <w:t xml:space="preserve">Domain specialists can assess technical functionality, personality adaptation quality, and policy grounding accuracy—all primary goals of this proof-of-concept study</w:t>
      </w:r>
    </w:p>
    <w:p>
      <w:pPr>
        <w:pStyle w:val="Compact"/>
        <w:numPr>
          <w:ilvl w:val="0"/>
          <w:numId w:val="1057"/>
        </w:numPr>
      </w:pPr>
      <w:r>
        <w:rPr>
          <w:b/>
          <w:bCs/>
        </w:rPr>
        <w:t xml:space="preserve">Clinical outcome measurement is out of scope:</w:t>
      </w:r>
      <w:r>
        <w:t xml:space="preserve"> </w:t>
      </w:r>
      <w:r>
        <w:t xml:space="preserve">This preliminary study does not include real caregiver validation, burden reduction measurement, or longitudinal engagement tracking. These represent separate research phases requiring different IRB approvals, longer timelines, and larger sample sizes</w:t>
      </w:r>
    </w:p>
    <w:p>
      <w:pPr>
        <w:pStyle w:val="Compact"/>
        <w:numPr>
          <w:ilvl w:val="0"/>
          <w:numId w:val="1057"/>
        </w:numPr>
      </w:pPr>
      <w:r>
        <w:rPr>
          <w:b/>
          <w:bCs/>
        </w:rPr>
        <w:t xml:space="preserve">Foundation for future research:</w:t>
      </w:r>
      <w:r>
        <w:t xml:space="preserve"> </w:t>
      </w:r>
      <w:r>
        <w:t xml:space="preserve">Results from this expert-validated preliminary study provide evidence and design refinements to support future clinical research if warranted</w:t>
      </w:r>
    </w:p>
    <w:p>
      <w:pPr>
        <w:pStyle w:val="FirstParagraph"/>
      </w:pPr>
      <w:r>
        <w:rPr>
          <w:b/>
          <w:bCs/>
        </w:rPr>
        <w:t xml:space="preserve">Qualitative Feedback Collection:</w:t>
      </w:r>
      <w:r>
        <w:t xml:space="preserve"> </w:t>
      </w:r>
      <w:r>
        <w:t xml:space="preserve">Semi-structured expert exit interviews (n=5-8) exploring: (1) personality adaptation appropriateness, (2) policy guidance clarity, (3) emotional support quality, (4) system reliability perceptions, (5) suggestions for improvement. Thematic analysis for emergent design recommendations.</w:t>
      </w:r>
    </w:p>
    <w:p>
      <w:pPr>
        <w:pStyle w:val="BodyText"/>
      </w:pPr>
      <w:r>
        <w:rPr>
          <w:b/>
          <w:bCs/>
        </w:rPr>
        <w:t xml:space="preserve">Preliminary Study Experimental Validation (Expert-Focused Scope):</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Experiment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Objective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Method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Success Criteria</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E1: Expert Pilot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system usability and personality accuracy with domain experts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n=5-8 think-aloud sessions; SUS ≥70; expert Likert ratings ≥4.0/5.0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Core functionality validated; zero policy hallucinations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E2: EMA Sensitivity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α=0.3 selection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Test α ∈ {0.1, 0.2, 0.3, 0.4, 0.5} with N≥250 simulated conversations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Convergence ≤8 turns, σ²&lt;0.15, best responsiveness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E3: Regulation Effectiveness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directive-outcome alignment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Ablation tests removing directives; measure quality impact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Cohen's d≥0.3 for primary directives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E4: Human-LLM Agreement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automated evaluator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Two human annotators + LLM on n≥20 conversations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Cohen's κ≥0.70 (release gate)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E5: Policy Pack Transfer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cross-domain reusability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Two independent implementers swap policy packs (2 domains)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Median time ≤30 min, zero code changes</w:t>
            </w:r>
          </w:p>
        </w:tc>
      </w:tr>
    </w:tbl>
    <w:p>
      <w:pPr>
        <w:pStyle w:val="BodyText"/>
      </w:pPr>
      <w:r>
        <w:rPr>
          <w:b/>
          <w:bCs/>
        </w:rPr>
        <w:t xml:space="preserve">Baseline Conditions:</w:t>
      </w:r>
      <w:r>
        <w:t xml:space="preserve"> </w:t>
      </w:r>
      <w:r>
        <w:t xml:space="preserve">Generic (non-adaptive), memory-only (mem0-style), detection-only (no regulation). Target metrics for expert evaluation: Cohen's d≥0.3, ≥15% relative improvement vs. baseline.</w:t>
      </w:r>
    </w:p>
    <w:bookmarkStart w:id="38" w:name="Xf7a2c251f9af3e01875cb23dadfb62ab0f3c2dd"/>
    <w:p>
      <w:pPr>
        <w:pStyle w:val="Heading4"/>
      </w:pPr>
      <w:r>
        <w:t xml:space="preserve">4.6.7 Threats to Validity</w:t>
      </w:r>
    </w:p>
    <w:p>
      <w:pPr>
        <w:pStyle w:val="FirstParagraph"/>
      </w:pPr>
      <w:r>
        <w:rPr>
          <w:b/>
          <w:bCs/>
        </w:rPr>
        <w:t xml:space="preserve">Instrumentation Bias (LLM Evaluator):</w:t>
      </w:r>
      <w:r>
        <w:t xml:space="preserve"> </w:t>
      </w:r>
      <w:r>
        <w:t xml:space="preserve">Automated evaluation relies on fixed LLM prompts; model drift or prompt sensitivity may bias scores.</w:t>
      </w:r>
      <w:r>
        <w:t xml:space="preserve"> </w:t>
      </w:r>
      <w:r>
        <w:rPr>
          <w:i/>
          <w:iCs/>
        </w:rPr>
        <w:t xml:space="preserve">Mitigation:</w:t>
      </w:r>
      <w:r>
        <w:t xml:space="preserve"> </w:t>
      </w:r>
      <w:r>
        <w:t xml:space="preserve">Human audit gate (κ≥0.70), prompt versioning, inter-run consistency checks (≥0.85 expected).</w:t>
      </w:r>
    </w:p>
    <w:p>
      <w:pPr>
        <w:pStyle w:val="BodyText"/>
      </w:pPr>
      <w:r>
        <w:rPr>
          <w:b/>
          <w:bCs/>
        </w:rPr>
        <w:t xml:space="preserve">Demand Characteristics (Pilot Phase):</w:t>
      </w:r>
      <w:r>
        <w:t xml:space="preserve"> </w:t>
      </w:r>
      <w:r>
        <w:t xml:space="preserve">Swiss caregiver participants may respond to perceived experimenter expectations or cues about "correct" personality ratings.</w:t>
      </w:r>
      <w:r>
        <w:t xml:space="preserve"> </w:t>
      </w:r>
      <w:r>
        <w:rPr>
          <w:i/>
          <w:iCs/>
        </w:rPr>
        <w:t xml:space="preserve">Mitigation:</w:t>
      </w:r>
      <w:r>
        <w:t xml:space="preserve"> </w:t>
      </w:r>
      <w:r>
        <w:t xml:space="preserve">Informed consent emphasizes voluntary participation and no right answers; use indirect personality inference from conversation patterns rather than explicit questionnaires during trials.</w:t>
      </w:r>
    </w:p>
    <w:p>
      <w:pPr>
        <w:pStyle w:val="BodyText"/>
      </w:pPr>
      <w:r>
        <w:rPr>
          <w:b/>
          <w:bCs/>
        </w:rPr>
        <w:t xml:space="preserve">Language and Canton Variance:</w:t>
      </w:r>
      <w:r>
        <w:t xml:space="preserve"> </w:t>
      </w:r>
      <w:r>
        <w:t xml:space="preserve">Swiss German, French, and Italian language nuances; canton-specific policy variations may not generalize across all 26 cantons equally.</w:t>
      </w:r>
      <w:r>
        <w:t xml:space="preserve"> </w:t>
      </w:r>
      <w:r>
        <w:rPr>
          <w:i/>
          <w:iCs/>
        </w:rPr>
        <w:t xml:space="preserve">Mitigation:</w:t>
      </w:r>
      <w:r>
        <w:t xml:space="preserve"> </w:t>
      </w:r>
      <w:r>
        <w:t xml:space="preserve">Stratified analysis by linguistic region and 3–4 representative cantons (ZH, BE, VD, TI); document policy retrieval gaps per canton.</w:t>
      </w:r>
    </w:p>
    <w:p>
      <w:pPr>
        <w:pStyle w:val="BodyText"/>
      </w:pPr>
      <w:r>
        <w:rPr>
          <w:b/>
          <w:bCs/>
        </w:rPr>
        <w:t xml:space="preserve">Synthetic-to-Human Transfer Gap:</w:t>
      </w:r>
      <w:r>
        <w:t xml:space="preserve"> </w:t>
      </w:r>
      <w:r>
        <w:t xml:space="preserve">Simulated caregiver profiles (Type A/B/C) may not reflect real caregiver personality distribution or motivation dynamics.</w:t>
      </w:r>
      <w:r>
        <w:t xml:space="preserve"> </w:t>
      </w:r>
      <w:r>
        <w:rPr>
          <w:i/>
          <w:iCs/>
        </w:rPr>
        <w:t xml:space="preserve">Mitigation:</w:t>
      </w:r>
      <w:r>
        <w:t xml:space="preserve"> </w:t>
      </w:r>
      <w:r>
        <w:t xml:space="preserve">Pilot validates findings on n=30–50 human participants; thesis phase compares simulated vs. human conversations to quantify transfer gap; qualitative interviews capture real-world interaction patterns not captured by metrics.</w:t>
      </w:r>
    </w:p>
    <w:bookmarkEnd w:id="38"/>
    <w:bookmarkEnd w:id="39"/>
    <w:bookmarkStart w:id="40" w:name="X852926ee742307c894f41a13db910d08a98e9c6"/>
    <w:p>
      <w:pPr>
        <w:pStyle w:val="Heading3"/>
      </w:pPr>
      <w:r>
        <w:t xml:space="preserve">4.7 System Advantages and Reproducibility</w:t>
      </w:r>
    </w:p>
    <w:p>
      <w:pPr>
        <w:pStyle w:val="FirstParagraph"/>
      </w:pPr>
      <w:r>
        <w:rPr>
          <w:b/>
          <w:bCs/>
        </w:rPr>
        <w:t xml:space="preserve">Key Advantages:</w:t>
      </w:r>
      <w:r>
        <w:t xml:space="preserve"> </w:t>
      </w:r>
      <w:r>
        <w:t xml:space="preserve">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pPr>
        <w:pStyle w:val="BodyText"/>
      </w:pPr>
      <w:r>
        <w:rPr>
          <w:b/>
          <w:bCs/>
        </w:rPr>
        <w:t xml:space="preserve">Reproducibility Measures:</w:t>
      </w:r>
      <w:r>
        <w:t xml:space="preserve"> </w:t>
      </w:r>
      <w:r>
        <w:t xml:space="preserve">Fixed parameters (model versions, API endpoints, temperature, seeds, prompt hashes); comprehensive JSONL logging (per-turn traces, node timings, errors, configs); neutral fallbacks for all failures; dialogue-only grounding; automated CSV export for analysis.</w:t>
      </w:r>
    </w:p>
    <w:p>
      <w:r>
        <w:pict>
          <v:rect style="width:0;height:1.5pt" o:hralign="center" o:hrstd="t" o:hr="t"/>
        </w:pict>
      </w:r>
    </w:p>
    <w:bookmarkEnd w:id="40"/>
    <w:bookmarkEnd w:id="41"/>
    <w:bookmarkStart w:id="48" w:name="Xe67829e61c10b4974b1d93707511b7a857ae86e"/>
    <w:p>
      <w:pPr>
        <w:pStyle w:val="Heading2"/>
      </w:pPr>
      <w:r>
        <w:t xml:space="preserve">5. Technology, Software, and Applications</w:t>
      </w:r>
    </w:p>
    <w:bookmarkStart w:id="42" w:name="X1c17821d5c804e95218a7be74349f5c44d1b1a6"/>
    <w:p>
      <w:pPr>
        <w:pStyle w:val="Heading3"/>
      </w:pPr>
      <w:r>
        <w:t xml:space="preserve">5.1 Core Technology Stack</w:t>
      </w:r>
    </w:p>
    <w:p>
      <w:pPr>
        <w:pStyle w:val="FirstParagraph"/>
      </w:pPr>
      <w:r>
        <w:t xml:space="preserve">The system employs an N8N-orchestrated architecture combining: (1)</w:t>
      </w:r>
      <w:r>
        <w:t xml:space="preserve"> </w:t>
      </w:r>
      <w:r>
        <w:rPr>
          <w:b/>
          <w:bCs/>
        </w:rPr>
        <w:t xml:space="preserve">Backend</w:t>
      </w:r>
      <w:r>
        <w:t xml:space="preserve">: N8N workflow engine with PostgreSQL (ACID-compliant state persistence) and Redis (session caching); (2)</w:t>
      </w:r>
      <w:r>
        <w:t xml:space="preserve"> </w:t>
      </w:r>
      <w:r>
        <w:rPr>
          <w:b/>
          <w:bCs/>
        </w:rPr>
        <w:t xml:space="preserve">LLMs</w:t>
      </w:r>
      <w:r>
        <w:t xml:space="preserve">: GPT-4.1 for detection (temp 0.3, 300 tokens, 30s timeout) and generation (temp 0.7, 220 tokens, 20s timeout), with Gemini 2.5 Pro as cost-effective alternative; (3)</w:t>
      </w:r>
      <w:r>
        <w:t xml:space="preserve"> </w:t>
      </w:r>
      <w:r>
        <w:rPr>
          <w:b/>
          <w:bCs/>
        </w:rPr>
        <w:t xml:space="preserve">Frontend</w:t>
      </w:r>
      <w:r>
        <w:t xml:space="preserve">: Next.js 14+ (React 18) with Server-Sent Events for real-time OCEAN updates; (4)</w:t>
      </w:r>
      <w:r>
        <w:t xml:space="preserve"> </w:t>
      </w:r>
      <w:r>
        <w:rPr>
          <w:b/>
          <w:bCs/>
        </w:rPr>
        <w:t xml:space="preserve">Containerization</w:t>
      </w:r>
      <w:r>
        <w:t xml:space="preserve">: Docker Compose for local development, Vercel for frontend deployment. Complete specifications in supplementary materials.</w:t>
      </w:r>
    </w:p>
    <w:bookmarkEnd w:id="42"/>
    <w:bookmarkStart w:id="43" w:name="X5a96d4c63cfade11cbaff4a25ddedcb06b5f3a8"/>
    <w:p>
      <w:pPr>
        <w:pStyle w:val="Heading3"/>
      </w:pPr>
      <w:r>
        <w:t xml:space="preserve">5.2 Development and Testing</w:t>
      </w:r>
    </w:p>
    <w:p>
      <w:pPr>
        <w:pStyle w:val="FirstParagraph"/>
      </w:pPr>
      <w:r>
        <w:rPr>
          <w:b/>
          <w:bCs/>
        </w:rPr>
        <w:t xml:space="preserve">Environment Setup</w:t>
      </w:r>
      <w:r>
        <w:t xml:space="preserve">: Docker Compose orchestrates N8N, PostgreSQL, and Redis containers with</w:t>
      </w:r>
      <w:r>
        <w:t xml:space="preserve"> </w:t>
      </w:r>
      <w:r>
        <w:rPr>
          <w:rStyle w:val="VerbatimChar"/>
        </w:rPr>
        <w:t xml:space="preserve">.env</w:t>
      </w:r>
      <w:r>
        <w:t xml:space="preserve"> </w:t>
      </w:r>
      <w:r>
        <w:t xml:space="preserve">configuration, locked dependencies (</w:t>
      </w:r>
      <w:r>
        <w:rPr>
          <w:rStyle w:val="VerbatimChar"/>
        </w:rPr>
        <w:t xml:space="preserve">requirements.txt</w:t>
      </w:r>
      <w:r>
        <w:t xml:space="preserve">,</w:t>
      </w:r>
      <w:r>
        <w:t xml:space="preserve"> </w:t>
      </w:r>
      <w:r>
        <w:rPr>
          <w:rStyle w:val="VerbatimChar"/>
        </w:rPr>
        <w:t xml:space="preserve">package.json</w:t>
      </w:r>
      <w:r>
        <w:t xml:space="preserve">), and encrypted API keys via N8N credential vault.</w:t>
      </w:r>
      <w:r>
        <w:t xml:space="preserve"> </w:t>
      </w:r>
      <w:r>
        <w:rPr>
          <w:b/>
          <w:bCs/>
        </w:rPr>
        <w:t xml:space="preserve">Quality Assurance</w:t>
      </w:r>
      <w:r>
        <w:t xml:space="preserve">: Automated testing suite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 validates JSON contracts, EMA convergence, and evaluator consistency.</w:t>
      </w:r>
      <w:r>
        <w:t xml:space="preserve"> </w:t>
      </w:r>
      <w:r>
        <w:rPr>
          <w:b/>
          <w:bCs/>
        </w:rPr>
        <w:t xml:space="preserve">Monitoring</w:t>
      </w:r>
      <w:r>
        <w:t xml:space="preserve">: N8N execution logs track node timings, success rates, token usage, and system health with automated failure alerts.</w:t>
      </w:r>
    </w:p>
    <w:bookmarkEnd w:id="43"/>
    <w:bookmarkStart w:id="44" w:name="X34a925ea9656a93ba92571708d0e2f347655e9b"/>
    <w:p>
      <w:pPr>
        <w:pStyle w:val="Heading3"/>
      </w:pPr>
      <w:r>
        <w:t xml:space="preserve">5.3 Security and Privacy</w:t>
      </w:r>
    </w:p>
    <w:p>
      <w:pPr>
        <w:pStyle w:val="FirstParagraph"/>
      </w:pPr>
      <w:r>
        <w:rPr>
          <w:b/>
          <w:bCs/>
        </w:rPr>
        <w:t xml:space="preserve">Data Protection</w:t>
      </w:r>
      <w:r>
        <w:t xml:space="preserve">: AES-256 encryption at rest, TLS 1.3 in transit; role-based access (PI and supervisor only); comprehensive audit trails via JSONL logging; data minimization (no PII collection).</w:t>
      </w:r>
      <w:r>
        <w:t xml:space="preserve"> </w:t>
      </w:r>
      <w:r>
        <w:rPr>
          <w:b/>
          <w:bCs/>
        </w:rPr>
        <w:t xml:space="preserve">API Security</w:t>
      </w:r>
      <w:r>
        <w:t xml:space="preserve">: N8N credential vault for key management; rate limiting (configurable per endpoint); sanitized error messages; HTTPS enforcement.</w:t>
      </w:r>
      <w:r>
        <w:t xml:space="preserve"> </w:t>
      </w:r>
      <w:r>
        <w:rPr>
          <w:b/>
          <w:bCs/>
        </w:rPr>
        <w:t xml:space="preserve">Privacy Compliance</w:t>
      </w:r>
      <w:r>
        <w:t xml:space="preserve">: Anonymization protocols, explicit user consent, GDPR adherence with 5-year retention and user-controlled deletion rights.</w:t>
      </w:r>
    </w:p>
    <w:bookmarkEnd w:id="44"/>
    <w:bookmarkStart w:id="45" w:name="X426ebc4d76cbfc4fd6121f7e7d76ddb39f3b490"/>
    <w:p>
      <w:pPr>
        <w:pStyle w:val="Heading3"/>
      </w:pPr>
      <w:r>
        <w:t xml:space="preserve">5.4 Computational Costs and Performance</w:t>
      </w:r>
    </w:p>
    <w:p>
      <w:pPr>
        <w:pStyle w:val="FirstParagraph"/>
      </w:pPr>
      <w:r>
        <w:rPr>
          <w:b/>
          <w:bCs/>
        </w:rPr>
        <w:t xml:space="preserve">Cost and Performance Estimates</w:t>
      </w:r>
      <w:r>
        <w:t xml:space="preserve">: Preliminary cost modeling suggests per-turn expenses and latency targets that favor GPT-4 for accuracy with Gemini-1.5-Pro as cost-effective alternative. Optimization strategies include response caching, batch processing, and adaptive verification.</w:t>
      </w:r>
      <w:r>
        <w:t xml:space="preserve"> </w:t>
      </w:r>
      <w:r>
        <w:rPr>
          <w:b/>
          <w:bCs/>
        </w:rPr>
        <w:t xml:space="preserve">Cost Sensitivity (±50% band):</w:t>
      </w:r>
      <w:r>
        <w:t xml:space="preserve"> </w:t>
      </w:r>
      <w:r>
        <w:t xml:space="preserve">Actual costs depend on provider pricing, prompt/response token length, and request volume; budget projections assume 520 tokens/turn and are subject to ±50% variance due to token price fluctuations, API tier changes, and prompt optimization.</w:t>
      </w:r>
      <w:r>
        <w:t xml:space="preserve"> </w:t>
      </w:r>
      <w:r>
        <w:rPr>
          <w:b/>
          <w:bCs/>
        </w:rPr>
        <w:t xml:space="preserve">Latency SLOs &amp; Hardware Assumptions:</w:t>
      </w:r>
      <w:r>
        <w:t xml:space="preserve"> </w:t>
      </w:r>
      <w:r>
        <w:t xml:space="preserve">For the preliminary study, latency targets are</w:t>
      </w:r>
      <w:r>
        <w:t xml:space="preserve"> </w:t>
      </w:r>
      <w:r>
        <w:rPr>
          <w:b/>
          <w:bCs/>
        </w:rPr>
        <w:t xml:space="preserve">p90 &lt; 2.5s end-to-end</w:t>
      </w:r>
      <w:r>
        <w:t xml:space="preserve"> </w:t>
      </w:r>
      <w:r>
        <w:t xml:space="preserve">under local development hardware (16GB RAM, 4-8 vCPU, low network latency). Production p95 targets and deployment on cloud infrastructure (e.g., AWS t3.large + CloudFront) will be revisited during the thesis phase. Detection latency target: &lt;1.5s (p95); generation latency: &lt;1.5s (p95); database operations: &lt;100ms (p95). Detailed vendor-specific costs, latency benchmarks, and token usage projections are provided in Appendix E (based on Q4 2024 pricing; subject to provider changes).</w:t>
      </w:r>
    </w:p>
    <w:bookmarkEnd w:id="45"/>
    <w:bookmarkStart w:id="46" w:name="X501da7378a426266eb12c26862bf68df629c668"/>
    <w:p>
      <w:pPr>
        <w:pStyle w:val="Heading3"/>
      </w:pPr>
      <w:r>
        <w:t xml:space="preserve">5.5 Deployment and Maintenance</w:t>
      </w:r>
    </w:p>
    <w:p>
      <w:pPr>
        <w:pStyle w:val="FirstParagraph"/>
      </w:pPr>
      <w:r>
        <w:rPr>
          <w:b/>
          <w:bCs/>
        </w:rPr>
        <w:t xml:space="preserve">Deployment Strategy</w:t>
      </w:r>
      <w:r>
        <w:t xml:space="preserve">: Docker Compose for development; cloud staging environment for integration testing; Kubernetes planned for production scaling (horizontal N8N instances, PostgreSQL read replicas).</w:t>
      </w:r>
      <w:r>
        <w:t xml:space="preserve"> </w:t>
      </w:r>
      <w:r>
        <w:rPr>
          <w:b/>
          <w:bCs/>
        </w:rPr>
        <w:t xml:space="preserve">Maintenance Protocols</w:t>
      </w:r>
      <w:r>
        <w:t xml:space="preserve">: Model version locking with API endpoint pinning; N8N workflow version control (Git-tracked JSON exports); automated PostgreSQL backups (daily encrypted snapshots); comprehensive technical documentation for reproducibility.</w:t>
      </w:r>
    </w:p>
    <w:bookmarkEnd w:id="46"/>
    <w:bookmarkStart w:id="47" w:name="X99d30b9f6458e48a07728835d7dcb6210cf1dd5"/>
    <w:p>
      <w:pPr>
        <w:pStyle w:val="Heading3"/>
      </w:pPr>
      <w:r>
        <w:t xml:space="preserve">5.6 Frontend Architecture: Lightweight Demo Interface</w:t>
      </w:r>
    </w:p>
    <w:p>
      <w:pPr>
        <w:pStyle w:val="FirstParagraph"/>
      </w:pPr>
      <w:r>
        <w:rPr>
          <w:b/>
          <w:bCs/>
        </w:rPr>
        <w:t xml:space="preserve">Streamlit-Based UI (Weeks 9-10, Thesis Phase):</w:t>
      </w:r>
    </w:p>
    <w:p>
      <w:pPr>
        <w:pStyle w:val="BodyText"/>
      </w:pPr>
      <w:r>
        <w:t xml:space="preserve">For the thesis phase, a lightweight</w:t>
      </w:r>
      <w:r>
        <w:t xml:space="preserve"> </w:t>
      </w:r>
      <w:r>
        <w:rPr>
          <w:b/>
          <w:bCs/>
        </w:rPr>
        <w:t xml:space="preserve">Streamlit</w:t>
      </w:r>
      <w:r>
        <w:t xml:space="preserve"> </w:t>
      </w:r>
      <w:r>
        <w:t xml:space="preserve">web interface will be developed for expert pilot testing and thesis defense demonstration. This prioritizes rapid development and usability over production deployment.</w:t>
      </w:r>
    </w:p>
    <w:p>
      <w:pPr>
        <w:pStyle w:val="BodyText"/>
      </w:pPr>
      <w:r>
        <w:rPr>
          <w:b/>
          <w:bCs/>
        </w:rPr>
        <w:t xml:space="preserve">Core Features:</w:t>
      </w:r>
    </w:p>
    <w:p>
      <w:pPr>
        <w:pStyle w:val="Compact"/>
        <w:numPr>
          <w:ilvl w:val="0"/>
          <w:numId w:val="1058"/>
        </w:numPr>
      </w:pPr>
      <w:r>
        <w:rPr>
          <w:b/>
          <w:bCs/>
        </w:rPr>
        <w:t xml:space="preserve">Personality Trait Display</w:t>
      </w:r>
      <w:r>
        <w:t xml:space="preserve"> </w:t>
      </w:r>
      <w:r>
        <w:t xml:space="preserve">— Real-time OCEAN scores with visual radar chart + EMA trajectory</w:t>
      </w:r>
    </w:p>
    <w:p>
      <w:pPr>
        <w:pStyle w:val="Compact"/>
        <w:numPr>
          <w:ilvl w:val="0"/>
          <w:numId w:val="1058"/>
        </w:numPr>
      </w:pPr>
      <w:r>
        <w:rPr>
          <w:b/>
          <w:bCs/>
        </w:rPr>
        <w:t xml:space="preserve">Directive Logging</w:t>
      </w:r>
      <w:r>
        <w:t xml:space="preserve"> </w:t>
      </w:r>
      <w:r>
        <w:t xml:space="preserve">— Show active behavioral directives applied to current response</w:t>
      </w:r>
    </w:p>
    <w:p>
      <w:pPr>
        <w:pStyle w:val="Compact"/>
        <w:numPr>
          <w:ilvl w:val="0"/>
          <w:numId w:val="1058"/>
        </w:numPr>
      </w:pPr>
      <w:r>
        <w:rPr>
          <w:b/>
          <w:bCs/>
        </w:rPr>
        <w:t xml:space="preserve">Policy Navigation</w:t>
      </w:r>
      <w:r>
        <w:t xml:space="preserve"> </w:t>
      </w:r>
      <w:r>
        <w:t xml:space="preserve">— Display RAG-retrieved policy chunks with source citations + confidence scores</w:t>
      </w:r>
    </w:p>
    <w:p>
      <w:pPr>
        <w:pStyle w:val="Compact"/>
        <w:numPr>
          <w:ilvl w:val="0"/>
          <w:numId w:val="1058"/>
        </w:numPr>
      </w:pPr>
      <w:r>
        <w:rPr>
          <w:b/>
          <w:bCs/>
        </w:rPr>
        <w:t xml:space="preserve">Think-Aloud Protocol Support</w:t>
      </w:r>
      <w:r>
        <w:t xml:space="preserve"> </w:t>
      </w:r>
      <w:r>
        <w:t xml:space="preserve">— Session recording, participant feedback buttons (helpful/not helpful), post-session SUS questionnaire</w:t>
      </w:r>
    </w:p>
    <w:p>
      <w:pPr>
        <w:pStyle w:val="Compact"/>
        <w:numPr>
          <w:ilvl w:val="0"/>
          <w:numId w:val="1058"/>
        </w:numPr>
      </w:pPr>
      <w:r>
        <w:rPr>
          <w:b/>
          <w:bCs/>
        </w:rPr>
        <w:t xml:space="preserve">Admin Dashboard</w:t>
      </w:r>
      <w:r>
        <w:t xml:space="preserve"> </w:t>
      </w:r>
      <w:r>
        <w:t xml:space="preserve">— Expert session review, metric tracking (SUS, task success, tone fit)</w:t>
      </w:r>
    </w:p>
    <w:p>
      <w:pPr>
        <w:pStyle w:val="FirstParagraph"/>
      </w:pPr>
      <w:r>
        <w:rPr>
          <w:b/>
          <w:bCs/>
        </w:rPr>
        <w:t xml:space="preserve">Rationale:</w:t>
      </w:r>
      <w:r>
        <w:t xml:space="preserve"> </w:t>
      </w:r>
      <w:r>
        <w:t xml:space="preserve">Streamlit enables rapid prototyping (~6 hours development) with minimal dependencies, ideal for expert pilot (n=5-8) and thesis examination. Future production deployment (React/Next.js) is a post-thesis extension.</w:t>
      </w:r>
    </w:p>
    <w:p>
      <w:pPr>
        <w:pStyle w:val="BodyText"/>
      </w:pPr>
      <w:r>
        <w:rPr>
          <w:b/>
          <w:bCs/>
        </w:rPr>
        <w:t xml:space="preserve">Implementation Stack:</w:t>
      </w:r>
    </w:p>
    <w:p>
      <w:pPr>
        <w:pStyle w:val="Compact"/>
        <w:numPr>
          <w:ilvl w:val="0"/>
          <w:numId w:val="1059"/>
        </w:numPr>
      </w:pPr>
      <w:r>
        <w:t xml:space="preserve">Backend: Flask REST API (detect→regulate→generate pipeline)</w:t>
      </w:r>
    </w:p>
    <w:p>
      <w:pPr>
        <w:pStyle w:val="Compact"/>
        <w:numPr>
          <w:ilvl w:val="0"/>
          <w:numId w:val="1059"/>
        </w:numPr>
      </w:pPr>
      <w:r>
        <w:t xml:space="preserve">Frontend: Streamlit (UI layer)</w:t>
      </w:r>
    </w:p>
    <w:p>
      <w:pPr>
        <w:pStyle w:val="Compact"/>
        <w:numPr>
          <w:ilvl w:val="0"/>
          <w:numId w:val="1059"/>
        </w:numPr>
      </w:pPr>
      <w:r>
        <w:t xml:space="preserve">Deployment: Local development machine for expert pilot; cloud deployment (Heroku/Streamlit Cloud) optional for thesis defense</w:t>
      </w:r>
    </w:p>
    <w:p>
      <w:pPr>
        <w:pStyle w:val="FirstParagraph"/>
      </w:pPr>
      <w:r>
        <w:rPr>
          <w:b/>
          <w:bCs/>
        </w:rPr>
        <w:t xml:space="preserve">Success Criteria:</w:t>
      </w:r>
      <w:r>
        <w:t xml:space="preserve"> </w:t>
      </w:r>
      <w:r>
        <w:t xml:space="preserve">UI supports expert think-aloud tasks without technical friction; SUS ≥70; zero crashes during 5-8 expert sessions.</w:t>
      </w:r>
    </w:p>
    <w:p>
      <w:r>
        <w:pict>
          <v:rect style="width:0;height:1.5pt" o:hralign="center" o:hrstd="t" o:hr="t"/>
        </w:pict>
      </w:r>
    </w:p>
    <w:bookmarkEnd w:id="47"/>
    <w:bookmarkEnd w:id="48"/>
    <w:bookmarkStart w:id="52" w:name="Xf39cdd8e9631b1040b68b9fd15ae4730d3a4298"/>
    <w:p>
      <w:pPr>
        <w:pStyle w:val="Heading2"/>
      </w:pPr>
      <w:r>
        <w:t xml:space="preserve">6. Project Plan and Risk Management</w:t>
      </w:r>
    </w:p>
    <w:bookmarkStart w:id="49" w:name="Xea1823158d8b092983802ca920bc19662f03877"/>
    <w:p>
      <w:pPr>
        <w:pStyle w:val="Heading3"/>
      </w:pPr>
      <w:r>
        <w:t xml:space="preserve">6.1 Thesis Proposal and Structure</w:t>
      </w:r>
    </w:p>
    <w:p>
      <w:pPr>
        <w:pStyle w:val="FirstParagraph"/>
      </w:pPr>
      <w:r>
        <w:rPr>
          <w:b/>
          <w:bCs/>
        </w:rPr>
        <w:t xml:space="preserve">Annotated Thesis Structure (Target: 80-100 pages)</w:t>
      </w:r>
    </w:p>
    <w:p>
      <w:pPr>
        <w:pStyle w:val="BodyText"/>
      </w:pPr>
      <w:r>
        <w:rPr>
          <w:b/>
          <w:bCs/>
        </w:rPr>
        <w:t xml:space="preserve">Chapter 1: Introduction</w:t>
      </w:r>
      <w:r>
        <w:t xml:space="preserve"> </w:t>
      </w:r>
      <w:r>
        <w:t xml:space="preserve">(8-10 pages) - Context, problem statement, research objectives, RQ1-5, contributions, organization</w:t>
      </w:r>
    </w:p>
    <w:p>
      <w:pPr>
        <w:pStyle w:val="BodyText"/>
      </w:pPr>
      <w:r>
        <w:rPr>
          <w:b/>
          <w:bCs/>
        </w:rPr>
        <w:t xml:space="preserve">Chapter 2: Literature Review</w:t>
      </w:r>
      <w:r>
        <w:t xml:space="preserve"> </w:t>
      </w:r>
      <w:r>
        <w:t xml:space="preserve">(15-18 pages) - Big Five/Zurich Model foundations, personality-aware AI state-of-art, industrial memory systems, LLM dialogue systems, temporal stability methods, research gaps</w:t>
      </w:r>
    </w:p>
    <w:p>
      <w:pPr>
        <w:pStyle w:val="BodyText"/>
      </w:pPr>
      <w:r>
        <w:rPr>
          <w:b/>
          <w:bCs/>
        </w:rPr>
        <w:t xml:space="preserve">Chapter 3: Methodology</w:t>
      </w:r>
      <w:r>
        <w:t xml:space="preserve"> </w:t>
      </w:r>
      <w:r>
        <w:t xml:space="preserve">(20-25 pages) - Design science approach, system architecture (detect→regulate→generate), EMA smoothing (α=0.3), trait-to-directive mapping, evaluation framework, data management</w:t>
      </w:r>
    </w:p>
    <w:p>
      <w:pPr>
        <w:pStyle w:val="BodyText"/>
      </w:pPr>
      <w:r>
        <w:rPr>
          <w:b/>
          <w:bCs/>
        </w:rPr>
        <w:t xml:space="preserve">Chapter 4: Implementation</w:t>
      </w:r>
      <w:r>
        <w:t xml:space="preserve"> </w:t>
      </w:r>
      <w:r>
        <w:t xml:space="preserve">(15-18 pages) - N8N workflow, EMA parameter tuning, policy pack development, database schema, simulation protocol, evaluation harness, containerization</w:t>
      </w:r>
    </w:p>
    <w:p>
      <w:pPr>
        <w:pStyle w:val="BodyText"/>
      </w:pPr>
      <w:r>
        <w:rPr>
          <w:b/>
          <w:bCs/>
        </w:rPr>
        <w:t xml:space="preserve">Chapter 5: Results</w:t>
      </w:r>
      <w:r>
        <w:t xml:space="preserve"> </w:t>
      </w:r>
      <w:r>
        <w:t xml:space="preserve">(15-20 pages) - Detection accuracy (r≥0.75), EMA convergence (6-8 turns), regulation effectiveness, generation quality, baseline comparison (Cohen's d≥0.5), human validation (n=30-50), memory-personality hybrid comparison, cross-domain demonstration, system reliability</w:t>
      </w:r>
    </w:p>
    <w:p>
      <w:pPr>
        <w:pStyle w:val="BodyText"/>
      </w:pPr>
      <w:r>
        <w:rPr>
          <w:b/>
          <w:bCs/>
        </w:rPr>
        <w:t xml:space="preserve">Chapter 6: Discussion</w:t>
      </w:r>
      <w:r>
        <w:t xml:space="preserve"> </w:t>
      </w:r>
      <w:r>
        <w:t xml:space="preserve">(12-15 pages) - Findings interpretation, theoretical contributions (Zurich operationalization, memory-motivation integration), practical contributions (production architecture, reusability), comparison with Devdas (2025) and industrial systems, validity threats, ethical considerations, generalization potential</w:t>
      </w:r>
    </w:p>
    <w:p>
      <w:pPr>
        <w:pStyle w:val="BodyText"/>
      </w:pPr>
      <w:r>
        <w:rPr>
          <w:b/>
          <w:bCs/>
        </w:rPr>
        <w:t xml:space="preserve">Chapter 7: Conclusion</w:t>
      </w:r>
      <w:r>
        <w:t xml:space="preserve"> </w:t>
      </w:r>
      <w:r>
        <w:t xml:space="preserve">(5-8 pages) - Summary, RQ1-5 answers, limitations (EMA parameters, sample size, cultural bias), future work (multimodal input, cross-cultural validation, long-term adaptation, clinical applications)</w:t>
      </w:r>
    </w:p>
    <w:p>
      <w:pPr>
        <w:pStyle w:val="BodyText"/>
      </w:pPr>
      <w:r>
        <w:rPr>
          <w:b/>
          <w:bCs/>
        </w:rPr>
        <w:t xml:space="preserve">Three Core Thesis Extensions:</w:t>
      </w:r>
    </w:p>
    <w:p>
      <w:pPr>
        <w:pStyle w:val="Compact"/>
        <w:numPr>
          <w:ilvl w:val="0"/>
          <w:numId w:val="1060"/>
        </w:numPr>
      </w:pPr>
      <w:r>
        <w:t xml:space="preserve">Human Validation (Weeks 15-16): n=30-50 human participants with BFI-44 ground truth; target r≥0.75 detection correlation, κ≥0.80 inter-rater reliability</w:t>
      </w:r>
    </w:p>
    <w:p>
      <w:pPr>
        <w:pStyle w:val="Compact"/>
        <w:numPr>
          <w:ilvl w:val="0"/>
          <w:numId w:val="1060"/>
        </w:numPr>
      </w:pPr>
      <w:r>
        <w:t xml:space="preserve">Large-Scale Simulation (Weeks 11-14): N≥250 simulated conversations for A/B testing vs. mem0/LangChain baseline; target ≥20% improvement on emotional tone and needs satisfaction</w:t>
      </w:r>
    </w:p>
    <w:p>
      <w:pPr>
        <w:pStyle w:val="Compact"/>
        <w:numPr>
          <w:ilvl w:val="0"/>
          <w:numId w:val="1060"/>
        </w:numPr>
      </w:pPr>
      <w:r>
        <w:t xml:space="preserve">Cross-Domain Demonstration (Weeks 8-10): Education and customer service policy pack swaps; target &lt;30 min transfer time, zero breaking changes</w:t>
      </w:r>
    </w:p>
    <w:bookmarkEnd w:id="49"/>
    <w:bookmarkStart w:id="50" w:name="X8647dcde117a1fc5c1ac94a66a63c75fe178aa4"/>
    <w:p>
      <w:pPr>
        <w:pStyle w:val="Heading3"/>
      </w:pPr>
      <w:r>
        <w:t xml:space="preserve">6.2 Twenty-Week Work Plan</w:t>
      </w:r>
    </w:p>
    <w:p>
      <w:pPr>
        <w:pStyle w:val="FirstParagraph"/>
      </w:pPr>
      <w:r>
        <w:rPr>
          <w:b/>
          <w:bCs/>
        </w:rPr>
        <w:t xml:space="preserve">Timeline:</w:t>
      </w:r>
      <w:r>
        <w:t xml:space="preserve"> </w:t>
      </w:r>
      <w:r>
        <w:t xml:space="preserve">Foundation (Weeks 1-2) → Expert Pilot (Weeks 3-5) → RAG &amp; Q-A Benchmarking (Weeks 6-8) → Implementation &amp; UI (Weeks 9-10) → Real Caregiver Recruitment (Weeks 8-9) → Simulated &amp; Real Caregiver Evaluation + Human Expert Scoring (11-14) → Analysis &amp; Writing (17-19) → Finalization (20).</w:t>
      </w:r>
    </w:p>
    <w:p>
      <w:pPr>
        <w:pStyle w:val="BodyText"/>
      </w:pPr>
      <w:r>
        <w:rPr>
          <w:b/>
          <w:bCs/>
        </w:rPr>
        <w:t xml:space="preserve">Table 8. Twenty-Week Work Plan with Milestones (Integrated Plan)</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584"/>
        <w:gridCol w:w="1584"/>
        <w:gridCol w:w="1584"/>
        <w:gridCol w:w="1584"/>
        <w:gridCol w:w="1584"/>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Phase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Week(s)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Primary Activities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Key Deliverables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Success Criteria</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1: Foundation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Comprehensive literature review; theoretical framework; RQ refinement; environment setup; FADP/privacy planning;</w:t>
            </w:r>
            <w:r>
              <w:rPr>
                <w:rFonts w:ascii="Times New Roman" w:hAnsi="Times New Roman"/>
                <w:sz w:val="20"/>
              </w:rPr>
              <w:t xml:space="preserve"> </w:t>
            </w:r>
            <w:r>
              <w:rPr>
                <w:rFonts w:ascii="Times New Roman" w:hAnsi="Times New Roman"/>
                <w:b/>
                <w:bCs/>
                <w:sz w:val="20"/>
              </w:rPr>
              <w:t xml:space="preserve">IRB submissions (Main study + Crisis protocol)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Annotated bibliography; theoretical framework; finalized RQs; functional dev environment; FADP checklist;</w:t>
            </w:r>
            <w:r>
              <w:rPr>
                <w:rFonts w:ascii="Times New Roman" w:hAnsi="Times New Roman"/>
                <w:sz w:val="20"/>
              </w:rPr>
              <w:t xml:space="preserve"> </w:t>
            </w:r>
            <w:r>
              <w:rPr>
                <w:rFonts w:ascii="Times New Roman" w:hAnsi="Times New Roman"/>
                <w:b/>
                <w:bCs/>
                <w:sz w:val="20"/>
              </w:rPr>
              <w:t xml:space="preserve">IRB protocols submitted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30+ papers reviewed; clear theoretical grounding; testable RQs; working N8N + Docker setup;</w:t>
            </w:r>
            <w:r>
              <w:rPr>
                <w:rFonts w:ascii="Times New Roman" w:hAnsi="Times New Roman"/>
                <w:sz w:val="20"/>
              </w:rPr>
              <w:t xml:space="preserve"> </w:t>
            </w:r>
            <w:r>
              <w:rPr>
                <w:rFonts w:ascii="Times New Roman" w:hAnsi="Times New Roman"/>
                <w:b/>
                <w:bCs/>
                <w:sz w:val="20"/>
              </w:rPr>
              <w:t xml:space="preserve">IRB approvals pending</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2: Expert Pilot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Recruit n=5-8 domain experts (Spitex coordinators, geriatricians); conduct think-aloud sessions (3 core tasks: policy query, caregiving skill Q, tone-fit rating);</w:t>
            </w:r>
            <w:r>
              <w:rPr>
                <w:rFonts w:ascii="Times New Roman" w:hAnsi="Times New Roman"/>
                <w:sz w:val="20"/>
              </w:rPr>
              <w:t xml:space="preserve"> </w:t>
            </w:r>
            <w:r>
              <w:rPr>
                <w:rFonts w:ascii="Times New Roman" w:hAnsi="Times New Roman"/>
                <w:b/>
                <w:bCs/>
                <w:sz w:val="20"/>
              </w:rPr>
              <w:t xml:space="preserve">train 2-3 experts as evaluators (3-hour certification)</w:t>
            </w:r>
            <w:r>
              <w:rPr>
                <w:rFonts w:ascii="Times New Roman" w:hAnsi="Times New Roman"/>
                <w:sz w:val="20"/>
              </w:rPr>
              <w:t xml:space="preserve">; analyze usability &amp; effectiveness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session recordings; SUS scores; think-aloud transcripts; usability report;</w:t>
            </w:r>
            <w:r>
              <w:rPr>
                <w:rFonts w:ascii="Times New Roman" w:hAnsi="Times New Roman"/>
                <w:sz w:val="20"/>
              </w:rPr>
              <w:t xml:space="preserve"> </w:t>
            </w:r>
            <w:r>
              <w:rPr>
                <w:rFonts w:ascii="Times New Roman" w:hAnsi="Times New Roman"/>
                <w:b/>
                <w:bCs/>
                <w:sz w:val="20"/>
              </w:rPr>
              <w:t xml:space="preserve">Expert evaluator rubric (15 pages) + certification records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n=5-8 experts onboarded; SUS ≥70; task success ≥80%; tone appropriateness ≥4.0/5.0; zero fabricated policy claims;</w:t>
            </w:r>
            <w:r>
              <w:rPr>
                <w:rFonts w:ascii="Times New Roman" w:hAnsi="Times New Roman"/>
                <w:sz w:val="20"/>
              </w:rPr>
              <w:t xml:space="preserve"> </w:t>
            </w:r>
            <w:r>
              <w:rPr>
                <w:rFonts w:ascii="Times New Roman" w:hAnsi="Times New Roman"/>
                <w:b/>
                <w:bCs/>
                <w:sz w:val="20"/>
              </w:rPr>
              <w:t xml:space="preserve">κ≥0.70 evaluator certification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2.5: Caregiver Recruitment &amp; Prep</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8-9</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Partner with Spitex + caregiver support groups; finalize informed consent forms;</w:t>
            </w:r>
            <w:r>
              <w:rPr>
                <w:rFonts w:ascii="Times New Roman" w:hAnsi="Times New Roman"/>
                <w:sz w:val="20"/>
              </w:rPr>
              <w:t xml:space="preserve"> </w:t>
            </w:r>
            <w:r>
              <w:rPr>
                <w:rFonts w:ascii="Times New Roman" w:hAnsi="Times New Roman"/>
                <w:b/>
                <w:bCs/>
                <w:sz w:val="20"/>
              </w:rPr>
              <w:t xml:space="preserve">IRB approval for real caregiver study (parallel with Phase 3)</w:t>
            </w:r>
            <w:r>
              <w:rPr>
                <w:rFonts w:ascii="Times New Roman" w:hAnsi="Times New Roman"/>
                <w:sz w:val="20"/>
              </w:rPr>
              <w:t xml:space="preserve">; recruit n=20-30 Swiss caregivers (&gt;5h/week, CHF 50-100 compensation); arrange sessions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Informed consent templates; caregiver recruitment cohort; session scheduling;</w:t>
            </w:r>
            <w:r>
              <w:rPr>
                <w:rFonts w:ascii="Times New Roman" w:hAnsi="Times New Roman"/>
                <w:sz w:val="20"/>
              </w:rPr>
              <w:t xml:space="preserve"> </w:t>
            </w:r>
            <w:r>
              <w:rPr>
                <w:rFonts w:ascii="Times New Roman" w:hAnsi="Times New Roman"/>
                <w:b/>
                <w:bCs/>
                <w:sz w:val="20"/>
              </w:rPr>
              <w:t xml:space="preserve">IRB caregiver protocol approved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n=20-30 caregivers recruited; 80%+ consent rate; sessions scheduled for Weeks 11-14;</w:t>
            </w:r>
            <w:r>
              <w:rPr>
                <w:rFonts w:ascii="Times New Roman" w:hAnsi="Times New Roman"/>
                <w:sz w:val="20"/>
              </w:rPr>
              <w:t xml:space="preserve"> </w:t>
            </w:r>
            <w:r>
              <w:rPr>
                <w:rFonts w:ascii="Times New Roman" w:hAnsi="Times New Roman"/>
                <w:b/>
                <w:bCs/>
                <w:sz w:val="20"/>
              </w:rPr>
              <w:t xml:space="preserve">Crisis protocol IRB approved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3: RAG &amp; Benchmarking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6-8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Curate policy documents (IV-Stelle, BAG, cantonal Spitex); generate 20-30 Q-A-chunk benchmark pairs (manual + LLM-assisted); expert review &amp; validation; implement minimal retrieval system</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Q-A benchmark dataset; RAG retrieval module; validation report; policy document corpus (2 domains: IV, Hilflosenentschädigung)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20-30 validated Q-A pairs; retrieval accuracy Recall@3 ≥0.7; groundedness rubric ≥1.5/2.0; zero hallucinations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4: Implementation (Core)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7-10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Detection module development; regulation logic; generation pipeline; EMA integration;</w:t>
            </w:r>
            <w:r>
              <w:rPr>
                <w:rFonts w:ascii="Times New Roman" w:hAnsi="Times New Roman"/>
                <w:sz w:val="20"/>
              </w:rPr>
              <w:t xml:space="preserve"> </w:t>
            </w:r>
            <w:r>
              <w:rPr>
                <w:rFonts w:ascii="Times New Roman" w:hAnsi="Times New Roman"/>
                <w:b/>
                <w:bCs/>
                <w:sz w:val="20"/>
              </w:rPr>
              <w:t xml:space="preserve">EMA sensitivity analysis (α ∈ {0.1–0.5}, generate convergence curves, Week 10)</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Stress driver validation (Week 9), engagement formula derivation (Week 10), stress level calibration (Week 10)</w:t>
            </w:r>
            <w:r>
              <w:rPr>
                <w:rFonts w:ascii="Times New Roman" w:hAnsi="Times New Roman"/>
                <w:sz w:val="20"/>
              </w:rPr>
              <w:t xml:space="preserve">; Streamlit UI; integration testing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Working personality detection; regulation engine; response generation; Streamlit demo; integration tests;</w:t>
            </w:r>
            <w:r>
              <w:rPr>
                <w:rFonts w:ascii="Times New Roman" w:hAnsi="Times New Roman"/>
                <w:sz w:val="20"/>
              </w:rPr>
              <w:t xml:space="preserve"> </w:t>
            </w:r>
            <w:r>
              <w:rPr>
                <w:rFonts w:ascii="Times New Roman" w:hAnsi="Times New Roman"/>
                <w:b/>
                <w:bCs/>
                <w:sz w:val="20"/>
              </w:rPr>
              <w:t xml:space="preserve">EMA sensitivity table, stress driver confusion matrix, engagement weights, stress calibration table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Detection accuracy ≥70%; stable trait convergence; grounded responses; UI supports think-aloud protocol; no crashes in expert sessions;</w:t>
            </w:r>
            <w:r>
              <w:rPr>
                <w:rFonts w:ascii="Times New Roman" w:hAnsi="Times New Roman"/>
                <w:sz w:val="20"/>
              </w:rPr>
              <w:t xml:space="preserve"> </w:t>
            </w:r>
            <w:r>
              <w:rPr>
                <w:rFonts w:ascii="Times New Roman" w:hAnsi="Times New Roman"/>
                <w:b/>
                <w:bCs/>
                <w:sz w:val="20"/>
              </w:rPr>
              <w:t xml:space="preserve">α=0.3 empirically justified, driver κ≥0.70, engagement formula AUC≥0.75</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5: Evaluation &amp; Validation (Multi-Stream)</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11-14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Multi-stream validation as defined in Sections 4.5 &amp; 4.6:</w:t>
            </w:r>
            <w:r>
              <w:rPr>
                <w:rFonts w:ascii="Times New Roman" w:hAnsi="Times New Roman"/>
                <w:sz w:val="20"/>
              </w:rPr>
              <w:t xml:space="preserve"> </w:t>
            </w:r>
            <w:r>
              <w:rPr>
                <w:rFonts w:ascii="Times New Roman" w:hAnsi="Times New Roman"/>
                <w:sz w:val="20"/>
              </w:rPr>
              <w:t xml:space="preserve">(a) Real Caregiver Sessions (Session 1: BFI-44 + consent; Session 2: interactive coaching + logs; Session 3: PSS-10 + usability feedback); (b) Synthetic Evaluation (N≥250 conversations with 3 baselines; See Section 4.5 for detailed protocol); (c) Human Expert Scoring (2-3 experts, 15-page rubric, κ≥0.70 certification, independent blind scoring of 30% synthetic + 100% real); (d) Crisis Monitoring (Level 4 detection verification, automated alert confirmation, action logging); (e) Baseline Comparisons (Adaptive vs. Generic vs. Memory vs. Policy-Only).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Real caregiver data (BFI-44, PSS-10, engagement logs, qualitative feedback); Synthetic evaluation results; Expert scoring records (per-turn, per-criterion); baseline comparison tables; crisis incident log; inter-rater κ reports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Real caregivers: r≥0.60 personality, r≥0.50 stress vs. ground truth; ≥60% stress mitigation; ≥80% retention. Synthetic: Cohen's d≥0.3 vs. baseline. Human scoring: κ≥0.75 team agreement; mean ≥1.4/2.0. Crisis: zero violations.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6: Advanced Validation &amp; Analysis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15-16</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Analysis framework per Sections 4.5.2 &amp; 4.6:</w:t>
            </w:r>
            <w:r>
              <w:rPr>
                <w:rFonts w:ascii="Times New Roman" w:hAnsi="Times New Roman"/>
                <w:sz w:val="20"/>
              </w:rPr>
              <w:t xml:space="preserve"> </w:t>
            </w:r>
            <w:r>
              <w:rPr>
                <w:rFonts w:ascii="Times New Roman" w:hAnsi="Times New Roman"/>
                <w:sz w:val="20"/>
              </w:rPr>
              <w:t xml:space="preserve">Real vs. Synthetic Comparison (validation tables, personality/stress alignment). Statistical Analysis (correlation tables for BFI-44/PSS-10, Cohen's d effects, Fleiss' κ). Temporal Dynamics (Vector autoregression for engagement-stress causality). Policy Audit (250 policy claims reviewed; hallucination classification).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Validation report; statistical summary tables; baseline effect sizes; causal analysis plots; policy audit results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Consistent r≥0.60/r≥0.50 across real/synthetic; baseline d≥0.30; policy accuracy ≥95%; temporal causality p&lt;0.05</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7: Analysis &amp; Writing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17-19</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Statistical analysis synthesis; visualization (convergence curves, baseline charts, validation tables); thesis writing; limitation analysis; expert pilot + human expert + caregiver insights integration; crisis protocol summary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Complete thesis draft; publication-quality figures (10+); thesis proposal; crisis protocol documentation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Comprehensive analysis; clear contributions; honest limitations; thesis roadmap; crisis procedures documented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8: Finalization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Supervisor feedback integration; peer review; final QA; presentation prep;</w:t>
            </w:r>
            <w:r>
              <w:rPr>
                <w:rFonts w:ascii="Times New Roman" w:hAnsi="Times New Roman"/>
                <w:sz w:val="20"/>
              </w:rPr>
              <w:t xml:space="preserve"> </w:t>
            </w:r>
            <w:r>
              <w:rPr>
                <w:rFonts w:ascii="Times New Roman" w:hAnsi="Times New Roman"/>
                <w:b/>
                <w:bCs/>
                <w:sz w:val="20"/>
              </w:rPr>
              <w:t xml:space="preserve">update title/abstract to reflect real caregiver validation + human expert scoring</w:t>
            </w:r>
            <w:r>
              <w:rPr>
                <w:rFonts w:ascii="Times New Roman" w:hAnsi="Times New Roman"/>
                <w:sz w:val="20"/>
              </w:rPr>
              <w:t xml:space="preserve">; code/documentation handover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Final thesis v1.0; presentation slides; GitHub repo; handover docs;</w:t>
            </w:r>
            <w:r>
              <w:rPr>
                <w:rFonts w:ascii="Times New Roman" w:hAnsi="Times New Roman"/>
                <w:sz w:val="20"/>
              </w:rPr>
              <w:t xml:space="preserve"> </w:t>
            </w:r>
            <w:r>
              <w:rPr>
                <w:rFonts w:ascii="Times New Roman" w:hAnsi="Times New Roman"/>
                <w:b/>
                <w:bCs/>
                <w:sz w:val="20"/>
              </w:rPr>
              <w:t xml:space="preserve">updated abstract &amp; limitations clearly documenting real vs. synthetic validation scope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Publication-ready document; clear presentation; reproducible artifacts; smooth handover;</w:t>
            </w:r>
            <w:r>
              <w:rPr>
                <w:rFonts w:ascii="Times New Roman" w:hAnsi="Times New Roman"/>
                <w:sz w:val="20"/>
              </w:rPr>
              <w:t xml:space="preserve"> </w:t>
            </w:r>
            <w:r>
              <w:rPr>
                <w:rFonts w:ascii="Times New Roman" w:hAnsi="Times New Roman"/>
                <w:b/>
                <w:bCs/>
                <w:sz w:val="20"/>
              </w:rPr>
              <w:t xml:space="preserve">external validity clearly bounded</w:t>
            </w:r>
          </w:p>
        </w:tc>
      </w:tr>
    </w:tbl>
    <w:p>
      <w:pPr>
        <w:pStyle w:val="BodyText"/>
      </w:pPr>
      <w:r>
        <w:rPr>
          <w:b/>
          <w:bCs/>
        </w:rPr>
        <w:t xml:space="preserve">Resources:</w:t>
      </w:r>
      <w:r>
        <w:t xml:space="preserve"> </w:t>
      </w:r>
      <w:r>
        <w:t xml:space="preserve">LLM API credits (~$200-500), N8N/Docker infrastructure, R/Python statistical tools, supervisor meetings (2hr/week), peer reviewers, psychology expert consultation, in-house domain expert time (volunteer or internal allocation).</w:t>
      </w:r>
    </w:p>
    <w:bookmarkEnd w:id="50"/>
    <w:bookmarkStart w:id="51" w:name="X8032d2a1f8e56789eee169e6b63f0b2e26bb1aa"/>
    <w:p>
      <w:pPr>
        <w:pStyle w:val="Heading3"/>
      </w:pPr>
      <w:r>
        <w:t xml:space="preserve">6.3 Risk Management</w:t>
      </w:r>
    </w:p>
    <w:p>
      <w:pPr>
        <w:pStyle w:val="FirstParagraph"/>
      </w:pPr>
      <w:r>
        <w:rPr>
          <w:b/>
          <w:bCs/>
        </w:rPr>
        <w:t xml:space="preserve">Risk Matrix:</w:t>
      </w:r>
      <w:r>
        <w:t xml:space="preserve"> </w:t>
      </w:r>
      <w:r>
        <w:t xml:space="preserve">Assesses likelihood/impact (Low/Medium/High). Key risks:</w:t>
      </w:r>
      <w:r>
        <w:t xml:space="preserve"> </w:t>
      </w:r>
      <w:r>
        <w:rPr>
          <w:b/>
          <w:bCs/>
        </w:rPr>
        <w:t xml:space="preserve">Expert Recruitment (Weeks 3-5)</w:t>
      </w:r>
      <w:r>
        <w:t xml:space="preserve"> </w:t>
      </w:r>
      <w:r>
        <w:t xml:space="preserve">(Medium/Medium) — In-house domain experts may have limited availability; mitigated by early outreach, flexible scheduling, incentive (CHF 50-100 vouchers), pilot protocol simplicity (15-20 min think-aloud sessions).</w:t>
      </w:r>
      <w:r>
        <w:t xml:space="preserve"> </w:t>
      </w:r>
      <w:r>
        <w:rPr>
          <w:b/>
          <w:bCs/>
        </w:rPr>
        <w:t xml:space="preserve">Q-A Benchmark Generation (Weeks 6-8)</w:t>
      </w:r>
      <w:r>
        <w:t xml:space="preserve"> </w:t>
      </w:r>
      <w:r>
        <w:t xml:space="preserve">(Medium/Medium) — LLM-generated Q-A pairs may contain hallucinations or require extensive manual review; mitigated by expert validation gate (κ≥0.70), multi-source policy doc triangulation, small batch size (20-30 pairs manageable).</w:t>
      </w:r>
      <w:r>
        <w:t xml:space="preserve"> </w:t>
      </w:r>
      <w:r>
        <w:rPr>
          <w:b/>
          <w:bCs/>
        </w:rPr>
        <w:t xml:space="preserve">Evaluation</w:t>
      </w:r>
      <w:r>
        <w:t xml:space="preserve"> </w:t>
      </w:r>
      <w:r>
        <w:t xml:space="preserve">(LLM evaluator bias/drift, Medium/High) mitigated by fixed prompts, 3× runs, human spot-checks;</w:t>
      </w:r>
      <w:r>
        <w:t xml:space="preserve"> </w:t>
      </w:r>
      <w:r>
        <w:rPr>
          <w:b/>
          <w:bCs/>
        </w:rPr>
        <w:t xml:space="preserve">Reproducibility</w:t>
      </w:r>
      <w:r>
        <w:t xml:space="preserve"> </w:t>
      </w:r>
      <w:r>
        <w:t xml:space="preserve">(non-determinism, Medium/High) addressed by pinned model versions, fixed seeds, config logging;</w:t>
      </w:r>
      <w:r>
        <w:t xml:space="preserve"> </w:t>
      </w:r>
      <w:r>
        <w:rPr>
          <w:b/>
          <w:bCs/>
        </w:rPr>
        <w:t xml:space="preserve">Data Quality</w:t>
      </w:r>
      <w:r>
        <w:t xml:space="preserve"> </w:t>
      </w:r>
      <w:r>
        <w:t xml:space="preserve">(simulated profiles, Medium/Medium) managed by expert validation, mid-range profiles, expert pilot human validation;</w:t>
      </w:r>
      <w:r>
        <w:t xml:space="preserve"> </w:t>
      </w:r>
      <w:r>
        <w:rPr>
          <w:b/>
          <w:bCs/>
        </w:rPr>
        <w:t xml:space="preserve">Technical</w:t>
      </w:r>
      <w:r>
        <w:t xml:space="preserve"> </w:t>
      </w:r>
      <w:r>
        <w:t xml:space="preserve">(prompt sensitivity, Medium/Medium) controlled by versioning, A/B tests, directive auditing;</w:t>
      </w:r>
      <w:r>
        <w:t xml:space="preserve"> </w:t>
      </w:r>
      <w:r>
        <w:rPr>
          <w:b/>
          <w:bCs/>
        </w:rPr>
        <w:t xml:space="preserve">Infrastructure</w:t>
      </w:r>
      <w:r>
        <w:t xml:space="preserve"> </w:t>
      </w:r>
      <w:r>
        <w:t xml:space="preserve">(vendor interruptions, Medium/Medium) handled by provider abstraction, alternates, retries;</w:t>
      </w:r>
      <w:r>
        <w:t xml:space="preserve"> </w:t>
      </w:r>
      <w:r>
        <w:rPr>
          <w:b/>
          <w:bCs/>
        </w:rPr>
        <w:t xml:space="preserve">Ethics/Privacy</w:t>
      </w:r>
      <w:r>
        <w:t xml:space="preserve"> </w:t>
      </w:r>
      <w:r>
        <w:t xml:space="preserve">(data protection, Low/High) ensured by anonymization, encryption, IRB compliance;</w:t>
      </w:r>
      <w:r>
        <w:t xml:space="preserve"> </w:t>
      </w:r>
      <w:r>
        <w:rPr>
          <w:b/>
          <w:bCs/>
        </w:rPr>
        <w:t xml:space="preserve">Scope</w:t>
      </w:r>
      <w:r>
        <w:t xml:space="preserve"> </w:t>
      </w:r>
      <w:r>
        <w:t xml:space="preserve">(feature creep, Medium/Medium) prevented by guardrails (2-domain RAG focus, Streamlit-only UI), change control, thesis deferral.</w:t>
      </w:r>
    </w:p>
    <w:p>
      <w:pPr>
        <w:pStyle w:val="BodyText"/>
      </w:pPr>
      <w:r>
        <w:rPr>
          <w:b/>
          <w:bCs/>
        </w:rPr>
        <w:t xml:space="preserve">Mitigation Playbooks:</w:t>
      </w:r>
      <w:r>
        <w:t xml:space="preserve"> </w:t>
      </w:r>
      <w:r>
        <w:t xml:space="preserve">Evaluator drift (consistency &lt;0.85) → freeze prompts, compare providers; JSON failures (&gt;0.5%) → schema validation, temperature reduction; Latency (p95 &gt;2s) → reduce tokens, cache responses; Privacy incident → rotate keys, audit logs.</w:t>
      </w:r>
    </w:p>
    <w:p>
      <w:pPr>
        <w:pStyle w:val="BodyText"/>
      </w:pPr>
      <w:r>
        <w:rPr>
          <w:b/>
          <w:bCs/>
        </w:rPr>
        <w:t xml:space="preserve">Contingency:</w:t>
      </w:r>
      <w:r>
        <w:t xml:space="preserve"> </w:t>
      </w:r>
      <w:r>
        <w:t xml:space="preserve">Alternative LLM providers (GPT-4, Claude, Gemini) ready for failover. Scope adjustment gates: evaluator consistency &lt;0.75 → escalate to human sample; Q-A hallucinations &gt;10% → extend expert review cycle; recruitment delays → adjust timeline accordingly.</w:t>
      </w:r>
    </w:p>
    <w:p>
      <w:pPr>
        <w:pStyle w:val="BodyText"/>
      </w:pPr>
      <w:r>
        <w:rPr>
          <w:b/>
          <w:bCs/>
        </w:rPr>
        <w:t xml:space="preserve">Monitoring (Planned):</w:t>
      </w:r>
      <w:r>
        <w:t xml:space="preserve"> </w:t>
      </w:r>
      <w:r>
        <w:t xml:space="preserve">Weekly KPI tracking targets: JSON compliance ≥99.5%, EMA stabilization ≥80%, evaluator consistency ≥0.85, p95 latency &lt;2.0s, zero privacy incidents.</w:t>
      </w:r>
    </w:p>
    <w:p>
      <w:r>
        <w:pict>
          <v:rect style="width:0;height:1.5pt" o:hralign="center" o:hrstd="t" o:hr="t"/>
        </w:pict>
      </w:r>
    </w:p>
    <w:bookmarkEnd w:id="51"/>
    <w:bookmarkEnd w:id="52"/>
    <w:bookmarkStart w:id="55" w:name="X70123913d73623800d57c00e6da9870330ecf47"/>
    <w:p>
      <w:pPr>
        <w:pStyle w:val="Heading2"/>
      </w:pPr>
      <w:r>
        <w:t xml:space="preserve">7. Future Work</w:t>
      </w:r>
    </w:p>
    <w:bookmarkStart w:id="53" w:name="Xd1b98cb875bdc7c5e2bfab5f2a61b87cffa2eab"/>
    <w:p>
      <w:pPr>
        <w:pStyle w:val="Heading3"/>
      </w:pPr>
      <w:r>
        <w:t xml:space="preserve">7.1 Future Research Directions</w:t>
      </w:r>
    </w:p>
    <w:p>
      <w:pPr>
        <w:pStyle w:val="FirstParagraph"/>
      </w:pPr>
      <w:r>
        <w:t xml:space="preserve">Future research directions beyond this expert-validated preliminary study include: (1)</w:t>
      </w:r>
      <w:r>
        <w:t xml:space="preserve"> </w:t>
      </w:r>
      <w:r>
        <w:rPr>
          <w:b/>
          <w:bCs/>
        </w:rPr>
        <w:t xml:space="preserve">Clinical outcome validation:</w:t>
      </w:r>
      <w:r>
        <w:t xml:space="preserve"> </w:t>
      </w:r>
      <w:r>
        <w:t xml:space="preserve">Caregiver participant studies (n=150+) with pre/post measurement of stress, burden reduction, and engagement (requires separate IRB approval), (2)</w:t>
      </w:r>
      <w:r>
        <w:t xml:space="preserve"> </w:t>
      </w:r>
      <w:r>
        <w:rPr>
          <w:b/>
          <w:bCs/>
        </w:rPr>
        <w:t xml:space="preserve">Cross-cultural and multilingual adaptation:</w:t>
      </w:r>
      <w:r>
        <w:t xml:space="preserve"> </w:t>
      </w:r>
      <w:r>
        <w:t xml:space="preserve">Swiss French/Italian language variants and cultural nuance validation across linguistic regions, (3)</w:t>
      </w:r>
      <w:r>
        <w:t xml:space="preserve"> </w:t>
      </w:r>
      <w:r>
        <w:rPr>
          <w:b/>
          <w:bCs/>
        </w:rPr>
        <w:t xml:space="preserve">Multimodal personality detection:</w:t>
      </w:r>
      <w:r>
        <w:t xml:space="preserve"> </w:t>
      </w:r>
      <w:r>
        <w:t xml:space="preserve">Integration of voice prosody and facial expression analysis for enhanced personality inference, (4)</w:t>
      </w:r>
      <w:r>
        <w:t xml:space="preserve"> </w:t>
      </w:r>
      <w:r>
        <w:rPr>
          <w:b/>
          <w:bCs/>
        </w:rPr>
        <w:t xml:space="preserve">Longitudinal trait evolution:</w:t>
      </w:r>
      <w:r>
        <w:t xml:space="preserve"> </w:t>
      </w:r>
      <w:r>
        <w:t xml:space="preserve">Long-term personality adaptation tracking over months of sustained use, (5)</w:t>
      </w:r>
      <w:r>
        <w:t xml:space="preserve"> </w:t>
      </w:r>
      <w:r>
        <w:rPr>
          <w:b/>
          <w:bCs/>
        </w:rPr>
        <w:t xml:space="preserve">Expanded policy domain coverage:</w:t>
      </w:r>
      <w:r>
        <w:t xml:space="preserve"> </w:t>
      </w:r>
      <w:r>
        <w:t xml:space="preserve">Full 26-canton Swiss healthcare system navigation across all major support programs, (6)</w:t>
      </w:r>
      <w:r>
        <w:t xml:space="preserve"> </w:t>
      </w:r>
      <w:r>
        <w:rPr>
          <w:b/>
          <w:bCs/>
        </w:rPr>
        <w:t xml:space="preserve">Production deployment:</w:t>
      </w:r>
      <w:r>
        <w:t xml:space="preserve"> </w:t>
      </w:r>
      <w:r>
        <w:t xml:space="preserve">React/Next.js frontend, cloud infrastructure, and enterprise integration with Spitex organizations.</w:t>
      </w:r>
    </w:p>
    <w:bookmarkEnd w:id="53"/>
    <w:bookmarkStart w:id="54" w:name="Xd1bb6a7e487931b5e6f60eea824747d59bbf959"/>
    <w:p>
      <w:pPr>
        <w:pStyle w:val="Heading3"/>
      </w:pPr>
      <w:r>
        <w:t xml:space="preserve">7.2 Limitations and Future Research Directions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Area</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Boundary / Limitation (This Study)</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Future Research Path</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Sample Scope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pilot (n=5–8), real caregivers (n=20–30, brief sessions); no longitudinal follow-up beyond 2–3 weeks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Clinical-scale trials (n=150+) with 6-month longitudinal measurement; RCT with control condition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Geographic/Policy Domain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Swiss German prototype only; 2-policy domains (IV, Hilflosenentschädigung); 26 cantons not covered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Multilingual (French, Italian); full 26-canton coverage; cross-country adaptation study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Caregiver Population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 intersectional fairness validation (gender, age, care-recipient type); self-selected convenience sample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Stratified sampling; underrepresented population studies; long-term retention tracking</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Personality Measurement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OCEAN detection model accuracy vs. validated BFI-44 ~0.60; single-conversation ceiling effects possible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Multi-session trait stability (6+ weeks); clinical personality assessments; facial expression + voice prosody integration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Clinical Outcomes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Non-clinical scope: stress measurement via PSS-10 proxy, NO clinical diagnosis capability; caregiver burnout not clinically validated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Separate IRB approval for clinical trial; validated clinical outcome instruments (Caregiver Burden Inventory, clinician assessment)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Stress Level Detection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System-generated stress 0–4 scale untested; calibration via synthetic examples + PSS-10 only; 3-driver model simplified from literature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Intensive within-subject studies; ecological momentary assessment (EMA) validation; real-time physiological sensors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Engagement Metrics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Formula weights (message length, latency, directives) data-derived but not validated externally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Separate engagement study (n=50+) with think-aloud / eye-tracking; convergent validity with SUS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Crisis Protocol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IRB-approved procedure tested internally; no external crisis center coordination (one-directional alert only)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Integration with Swiss emergency services (TeleFon 143 API, 112 dispatch); follow-up safety monitoring protocol</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Generalization to Other Domains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Policy-pack reusability demonstrated (interchangeability test only); other domains (education, customer service) untested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Cross-domain A/B testing; different user populations (students, patients, employees); sector-specific validation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Ethical Boundaries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FADP compliance design; DPIA stub only (not full risk assessment); no real-world data governance audit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Full DPIA implementation; longitudinal privacy impact audits; bias audit on OCEAN algorithm itself</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Multimodal Input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Text only (Swiss German); no voice, facial expression, or gesture recognition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Audio prosody + transcription; facial expression analysis; integration roadmap in thesis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Cost-Benefit Analysis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Implementation cost estimated; adoption barriers not studied; Spitex integration not validated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Health economic evaluation (QALYs, cost-effectiveness); organizational adoption study; sustainability model</w:t>
            </w:r>
          </w:p>
        </w:tc>
      </w:tr>
    </w:tbl>
    <w:p>
      <w:pPr>
        <w:pStyle w:val="BodyText"/>
      </w:pPr>
      <w:r>
        <w:rPr>
          <w:b/>
          <w:bCs/>
        </w:rPr>
        <w:t xml:space="preserve">Explicit Deferred to Future Phases:</w:t>
      </w:r>
    </w:p>
    <w:p>
      <w:pPr>
        <w:pStyle w:val="Compact"/>
        <w:numPr>
          <w:ilvl w:val="0"/>
          <w:numId w:val="1061"/>
        </w:numPr>
      </w:pPr>
      <w:r>
        <w:t xml:space="preserve">Full clinical RCT with pre/post caregiver burnout/stress measurement (requires separate ethics approval and multi-site collaboration)</w:t>
      </w:r>
    </w:p>
    <w:p>
      <w:pPr>
        <w:pStyle w:val="Compact"/>
        <w:numPr>
          <w:ilvl w:val="0"/>
          <w:numId w:val="1061"/>
        </w:numPr>
      </w:pPr>
      <w:r>
        <w:t xml:space="preserve">Cross-cultural and multilingual adaptation (French, Italian, potentially English)</w:t>
      </w:r>
    </w:p>
    <w:p>
      <w:pPr>
        <w:pStyle w:val="Compact"/>
        <w:numPr>
          <w:ilvl w:val="0"/>
          <w:numId w:val="1061"/>
        </w:numPr>
      </w:pPr>
      <w:r>
        <w:t xml:space="preserve">Production UI (React/Next.js) and enterprise deployment (cloud infrastructure, Spitex organization partnership, SSO integration)</w:t>
      </w:r>
    </w:p>
    <w:p>
      <w:pPr>
        <w:pStyle w:val="Compact"/>
        <w:numPr>
          <w:ilvl w:val="0"/>
          <w:numId w:val="1061"/>
        </w:numPr>
      </w:pPr>
      <w:r>
        <w:t xml:space="preserve">Long-term personality evolution and trait stability over months of sustained use</w:t>
      </w:r>
    </w:p>
    <w:p>
      <w:pPr>
        <w:pStyle w:val="Compact"/>
        <w:numPr>
          <w:ilvl w:val="0"/>
          <w:numId w:val="1061"/>
        </w:numPr>
      </w:pPr>
      <w:r>
        <w:t xml:space="preserve">Physiological validation (heart rate variability, cortisol measurement) of stress detection algorithm</w:t>
      </w:r>
    </w:p>
    <w:p>
      <w:pPr>
        <w:pStyle w:val="Compact"/>
        <w:numPr>
          <w:ilvl w:val="0"/>
          <w:numId w:val="1061"/>
        </w:numPr>
      </w:pPr>
      <w:r>
        <w:t xml:space="preserve">Comparative effectiveness studies (vs. human coach, vs. alternative digital interventions)</w:t>
      </w:r>
    </w:p>
    <w:p>
      <w:pPr>
        <w:pStyle w:val="FirstParagraph"/>
      </w:pPr>
      <w:r>
        <w:rPr>
          <w:b/>
          <w:bCs/>
        </w:rPr>
        <w:t xml:space="preserve">Note:</w:t>
      </w:r>
      <w:r>
        <w:t xml:space="preserve"> </w:t>
      </w:r>
      <w:r>
        <w:t xml:space="preserve">This study establishes validated technical methodology and external validity boundaries for caregiver-specific personality-aware dialogue systems. Limitations reflect appropriate scope for a proof-of-concept preliminary study with real caregiver validation; they do not represent design failures but rather deliberate constraints ensuring feasibility, ethical appropriateness, and foundation for future clinical research.</w:t>
      </w:r>
    </w:p>
    <w:bookmarkEnd w:id="54"/>
    <w:bookmarkEnd w:id="55"/>
    <w:bookmarkStart w:id="89" w:name="Xcb676ea04c4251cf0b78938329be5cf22f38716"/>
    <w:p>
      <w:pPr>
        <w:pStyle w:val="Heading2"/>
      </w:pPr>
      <w:r>
        <w:t xml:space="preserve">8.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56">
        <w:r>
          <w:rPr>
            <w:rStyle w:val="Hyperlink"/>
          </w:rPr>
          <w:t xml:space="preserve">https://doi.org/10.48550/arXiv.2310.02374</w:t>
        </w:r>
      </w:hyperlink>
    </w:p>
    <w:p>
      <w:pPr>
        <w:pStyle w:val="BodyText"/>
      </w:pPr>
      <w:r>
        <w:t xml:space="preserve">Adamopoulou, E., &amp; Moussiades, L. (2020). An overview of chatbot technology. In</w:t>
      </w:r>
      <w:r>
        <w:t xml:space="preserve"> </w:t>
      </w:r>
      <w:r>
        <w:rPr>
          <w:i/>
          <w:iCs/>
        </w:rPr>
        <w:t xml:space="preserve">IFIP International Conference on Artificial Intelligence Applications and Innovations</w:t>
      </w:r>
      <w:r>
        <w:t xml:space="preserve"> </w:t>
      </w:r>
      <w:r>
        <w:t xml:space="preserve">(pp. 373-383). Springer.</w:t>
      </w:r>
      <w:r>
        <w:t xml:space="preserve"> </w:t>
      </w:r>
      <w:hyperlink r:id="rId57">
        <w:r>
          <w:rPr>
            <w:rStyle w:val="Hyperlink"/>
          </w:rPr>
          <w:t xml:space="preserve">https://doi.org/10.1007/978-3-030-49186-4_31</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38(4), 12-21.</w:t>
      </w:r>
      <w:r>
        <w:t xml:space="preserve"> </w:t>
      </w:r>
      <w:hyperlink r:id="rId58">
        <w:r>
          <w:rPr>
            <w:rStyle w:val="Hyperlink"/>
          </w:rPr>
          <w:t xml:space="preserve">https://doi.org/10.1109/MSP.2021.3106890</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59">
        <w:r>
          <w:rPr>
            <w:rStyle w:val="Hyperlink"/>
          </w:rPr>
          <w:t xml:space="preserve">https://doi.org/10.1007/s11205-020-02304-z</w:t>
        </w:r>
      </w:hyperlink>
    </w:p>
    <w:p>
      <w:pPr>
        <w:pStyle w:val="BodyText"/>
      </w:pPr>
      <w:r>
        <w:t xml:space="preserve">Quirin, M., Kruglanski, A. W., Higgins, E. T., Kuhl, J., de Jong-Meyer, R., Kämpfe-Hargrave, N., Eggerman, C., Baumann, N., &amp; Kazén, M. (2023). Dynamics of personality: The Zurich model of motivation revived, extended, and applied.</w:t>
      </w:r>
      <w:r>
        <w:t xml:space="preserve"> </w:t>
      </w:r>
      <w:r>
        <w:rPr>
          <w:i/>
          <w:iCs/>
        </w:rPr>
        <w:t xml:space="preserve">Journal of Personality</w:t>
      </w:r>
      <w:r>
        <w:t xml:space="preserve">, 91(5), 1097-1122.</w:t>
      </w:r>
      <w:r>
        <w:t xml:space="preserve"> </w:t>
      </w:r>
      <w:hyperlink r:id="rId60">
        <w:r>
          <w:rPr>
            <w:rStyle w:val="Hyperlink"/>
          </w:rPr>
          <w:t xml:space="preserve">https://doi.org/10.1111/jopy.12797</w:t>
        </w:r>
      </w:hyperlink>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61">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62">
        <w:r>
          <w:rPr>
            <w:rStyle w:val="Hyperlink"/>
          </w:rPr>
          <w:t xml:space="preserve">https://doi.org/10.1037/1040-3590.4.1.5</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Journal of Aging Research &amp; Lifestyle</w:t>
      </w:r>
      <w:r>
        <w:t xml:space="preserve">, 13, 22-28.</w:t>
      </w:r>
      <w:r>
        <w:t xml:space="preserve"> </w:t>
      </w:r>
      <w:hyperlink r:id="rId63">
        <w:r>
          <w:rPr>
            <w:rStyle w:val="Hyperlink"/>
          </w:rPr>
          <w:t xml:space="preserve">https://doi.org/10.14283/jarlife.2024.2</w:t>
        </w:r>
      </w:hyperlink>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64">
        <w:r>
          <w:rPr>
            <w:rStyle w:val="Hyperlink"/>
          </w:rPr>
          <w:t xml:space="preserve">https://doi.org/10.1109/ICCBD-AI59465.2023.00064</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65">
        <w:r>
          <w:rPr>
            <w:rStyle w:val="Hyperlink"/>
          </w:rPr>
          <w:t xml:space="preserve">https://doi.org/10.1016/j.socscimed.2011.11.028</w:t>
        </w:r>
      </w:hyperlink>
    </w:p>
    <w:p>
      <w:pPr>
        <w:pStyle w:val="BodyText"/>
      </w:pPr>
      <w:r>
        <w:t xml:space="preserve">De Freitas, J., Huang, S.-C., Pradelski, B. S. R., &amp; Suskind, D. (2024). AI companions reduce loneliness (Working Paper No. 24-078). The Wharton School.</w:t>
      </w:r>
      <w:r>
        <w:t xml:space="preserve"> </w:t>
      </w:r>
      <w:hyperlink r:id="rId66">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 HSLU Institutional Repository.</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67">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68">
        <w:r>
          <w:rPr>
            <w:rStyle w:val="Hyperlink"/>
          </w:rPr>
          <w:t xml:space="preserve">https://doi.org/10.1145/3613905.3650964</w:t>
        </w:r>
      </w:hyperlink>
    </w:p>
    <w:p>
      <w:pPr>
        <w:pStyle w:val="BodyText"/>
      </w:pPr>
      <w:r>
        <w:t xml:space="preserve">Følstad, A., &amp; Brandtzæg, P. B. (2020). Users' experiences with chatbots: Findings from a questionnaire study.</w:t>
      </w:r>
      <w:r>
        <w:t xml:space="preserve"> </w:t>
      </w:r>
      <w:r>
        <w:rPr>
          <w:i/>
          <w:iCs/>
        </w:rPr>
        <w:t xml:space="preserve">Quality and User Experience</w:t>
      </w:r>
      <w:r>
        <w:t xml:space="preserve">, 5, Article 3.</w:t>
      </w:r>
      <w:r>
        <w:t xml:space="preserve"> </w:t>
      </w:r>
      <w:hyperlink r:id="rId69">
        <w:r>
          <w:rPr>
            <w:rStyle w:val="Hyperlink"/>
          </w:rPr>
          <w:t xml:space="preserve">https://doi.org/10.1007/s41233-020-00033-2</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70">
        <w:r>
          <w:rPr>
            <w:rStyle w:val="Hyperlink"/>
          </w:rPr>
          <w:t xml:space="preserve">https://doi.org/10.1371/journal.pone.0219663</w:t>
        </w:r>
      </w:hyperlink>
    </w:p>
    <w:p>
      <w:pPr>
        <w:pStyle w:val="BodyText"/>
      </w:pPr>
      <w:r>
        <w:t xml:space="preserve">Jian, J.-Y., Bisantz, A. M., &amp; Drury, C. G. (2000). Foundations for an empirically determined scale of trust in automated systems.</w:t>
      </w:r>
      <w:r>
        <w:t xml:space="preserve"> </w:t>
      </w:r>
      <w:r>
        <w:rPr>
          <w:i/>
          <w:iCs/>
        </w:rPr>
        <w:t xml:space="preserve">International Journal of Cognitive Ergonomics</w:t>
      </w:r>
      <w:r>
        <w:t xml:space="preserve">, 4(1), 53-71.</w:t>
      </w:r>
      <w:r>
        <w:t xml:space="preserve"> </w:t>
      </w:r>
      <w:hyperlink r:id="rId71">
        <w:r>
          <w:rPr>
            <w:rStyle w:val="Hyperlink"/>
          </w:rPr>
          <w:t xml:space="preserve">https://doi.org/10.1207/S15327566IJCE0401_04</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72">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73">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74">
        <w:r>
          <w:rPr>
            <w:rStyle w:val="Hyperlink"/>
          </w:rPr>
          <w:t xml:space="preserve">https://doi.org/10.1037/0022-3514.88.3.547</w:t>
        </w:r>
      </w:hyperlink>
    </w:p>
    <w:p>
      <w:pPr>
        <w:pStyle w:val="BodyText"/>
      </w:pPr>
      <w:r>
        <w:t xml:space="preserve">mem0ai. (2024).</w:t>
      </w:r>
      <w:r>
        <w:t xml:space="preserve"> </w:t>
      </w:r>
      <w:r>
        <w:rPr>
          <w:i/>
          <w:iCs/>
        </w:rPr>
        <w:t xml:space="preserve">mem0: The memory layer for personalized AI</w:t>
      </w:r>
      <w:r>
        <w:t xml:space="preserve"> </w:t>
      </w:r>
      <w:r>
        <w:t xml:space="preserve">[Computer software]. GitHub. Retrieved October 20, 2025, from</w:t>
      </w:r>
      <w:r>
        <w:t xml:space="preserve"> </w:t>
      </w:r>
      <w:hyperlink r:id="rId75">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76">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&amp; Geriatric Medicine</w:t>
      </w:r>
      <w:r>
        <w:t xml:space="preserve">, 1, e2333721415582119.</w:t>
      </w:r>
      <w:r>
        <w:t xml:space="preserve"> </w:t>
      </w:r>
      <w:hyperlink r:id="rId77">
        <w:r>
          <w:rPr>
            <w:rStyle w:val="Hyperlink"/>
          </w:rPr>
          <w:t xml:space="preserve">https://doi.org/10.1177/2333721415582119</w:t>
        </w:r>
      </w:hyperlink>
    </w:p>
    <w:p>
      <w:pPr>
        <w:pStyle w:val="BodyText"/>
      </w:pPr>
      <w:r>
        <w:t xml:space="preserve">OpenAI. (2024).</w:t>
      </w:r>
      <w:r>
        <w:t xml:space="preserve"> </w:t>
      </w:r>
      <w:r>
        <w:rPr>
          <w:i/>
          <w:iCs/>
        </w:rPr>
        <w:t xml:space="preserve">ChatGPT memory and personalization</w:t>
      </w:r>
      <w:r>
        <w:t xml:space="preserve">. OpenAI. Retrieved October 10, 2024, from</w:t>
      </w:r>
      <w:r>
        <w:t xml:space="preserve"> </w:t>
      </w:r>
      <w:hyperlink r:id="rId78">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79">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80">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81">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82">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83">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84">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85">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86">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87">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88">
        <w:r>
          <w:rPr>
            <w:rStyle w:val="Hyperlink"/>
          </w:rPr>
          <w:t xml:space="preserve">https://doi.org/10.48550/arXiv.2308.11584</w:t>
        </w:r>
      </w:hyperlink>
    </w:p>
    <w:p>
      <w:r>
        <w:pict>
          <v:rect style="width:0;height:1.5pt" o:hralign="center" o:hrstd="t" o:hr="t"/>
        </w:pict>
      </w:r>
    </w:p>
    <w:bookmarkEnd w:id="89"/>
    <w:bookmarkStart w:id="97" w:name="X1db425e823fc8f1b1190fd2353c39a9dfa4eaed"/>
    <w:p>
      <w:pPr>
        <w:pStyle w:val="Heading2"/>
      </w:pPr>
      <w:r>
        <w:t xml:space="preserve">9.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90" w:name="X3d630755e817303c1fe66b4b716cd9143f0c5cc"/>
    <w:p>
      <w:pPr>
        <w:pStyle w:val="Heading3"/>
      </w:pPr>
      <w:r>
        <w:t xml:space="preserve">Appendix A. Swiss Policy Sources (Placeholders for RAG)</w:t>
      </w:r>
    </w:p>
    <w:p>
      <w:pPr>
        <w:pStyle w:val="FirstParagraph"/>
      </w:pPr>
      <w:r>
        <w:t xml:space="preserve">These sources will be ingested into the RAG corpus; final citations will reference official Swiss portals and canton pages. Insert concrete links during thesis implementation.</w:t>
      </w:r>
    </w:p>
    <w:p>
      <w:pPr>
        <w:pStyle w:val="Compact"/>
        <w:numPr>
          <w:ilvl w:val="0"/>
          <w:numId w:val="1062"/>
        </w:numPr>
      </w:pPr>
      <w:r>
        <w:t xml:space="preserve">AHV/AVS (Old-Age and Survivors Insurance): federal overview, eligibility, benefits</w:t>
      </w:r>
    </w:p>
    <w:p>
      <w:pPr>
        <w:pStyle w:val="Compact"/>
        <w:numPr>
          <w:ilvl w:val="0"/>
          <w:numId w:val="1062"/>
        </w:numPr>
      </w:pPr>
      <w:r>
        <w:t xml:space="preserve">IV/AI (Invalidity Insurance): eligibility criteria, application steps, documentation requirements</w:t>
      </w:r>
    </w:p>
    <w:p>
      <w:pPr>
        <w:pStyle w:val="Compact"/>
        <w:numPr>
          <w:ilvl w:val="0"/>
          <w:numId w:val="1062"/>
        </w:numPr>
      </w:pPr>
      <w:r>
        <w:t xml:space="preserve">Hilflosenentschädigung (helplessness allowance): definitions, degree levels, application flow</w:t>
      </w:r>
    </w:p>
    <w:p>
      <w:pPr>
        <w:pStyle w:val="Compact"/>
        <w:numPr>
          <w:ilvl w:val="0"/>
          <w:numId w:val="1062"/>
        </w:numPr>
      </w:pPr>
      <w:r>
        <w:t xml:space="preserve">Ergänzungsleistungen (EL, supplementary benefits): means-testing, thresholds, forms</w:t>
      </w:r>
    </w:p>
    <w:p>
      <w:pPr>
        <w:pStyle w:val="Compact"/>
        <w:numPr>
          <w:ilvl w:val="0"/>
          <w:numId w:val="1062"/>
        </w:numPr>
      </w:pPr>
      <w:r>
        <w:t xml:space="preserve">Entlastungsangebote/Respite care: national directories, canton-level offers and contact points</w:t>
      </w:r>
    </w:p>
    <w:p>
      <w:pPr>
        <w:pStyle w:val="Compact"/>
        <w:numPr>
          <w:ilvl w:val="0"/>
          <w:numId w:val="1062"/>
        </w:numPr>
      </w:pPr>
      <w:r>
        <w:t xml:space="preserve">Canton-specific social services portals (e.g., Zürich, Bern, Vaud): application channels and hotlines</w:t>
      </w:r>
    </w:p>
    <w:p>
      <w:pPr>
        <w:pStyle w:val="FirstParagraph"/>
      </w:pPr>
      <w:r>
        <w:t xml:space="preserve">Citation pattern (example in text): "According to the IV eligibility guidelines (Appendix A, IV/AI)…"</w:t>
      </w:r>
    </w:p>
    <w:bookmarkEnd w:id="90"/>
    <w:bookmarkStart w:id="91"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["caregiver_burden"|"benefit_navigation"|"self_care_neglect"|"role_strain"|"financial_stress"|"other"...],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"emotional_support"|"resource_navigation"|"self_care_planning",</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emotional_support (validation of caregiver burden), resource_navigation (benefit system guidance), self_care_planning (respite and coping strategies).</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4.6,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p>
    <w:p>
      <w:pPr>
        <w:pStyle w:val="Compact"/>
        <w:numPr>
          <w:ilvl w:val="0"/>
          <w:numId w:val="1063"/>
        </w:numPr>
      </w:pPr>
      <w:r>
        <w:t xml:space="preserve">This prompt is executed by the Verification Node in the N8N workflow (see Section 4.1, Table 3)</w:t>
      </w:r>
    </w:p>
    <w:p>
      <w:pPr>
        <w:pStyle w:val="Compact"/>
        <w:numPr>
          <w:ilvl w:val="0"/>
          <w:numId w:val="1063"/>
        </w:numPr>
      </w:pPr>
      <w:r>
        <w:t xml:space="preserve">Model: GPT-4.1 or Gemini 2.5 Pro with temperature=0 for consistency</w:t>
      </w:r>
    </w:p>
    <w:p>
      <w:pPr>
        <w:pStyle w:val="Compact"/>
        <w:numPr>
          <w:ilvl w:val="0"/>
          <w:numId w:val="1063"/>
        </w:numPr>
      </w:pPr>
      <w:r>
        <w:t xml:space="preserve">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p>
    <w:p>
      <w:pPr>
        <w:pStyle w:val="Compact"/>
        <w:numPr>
          <w:ilvl w:val="0"/>
          <w:numId w:val="1063"/>
        </w:numPr>
      </w:pPr>
      <w:r>
        <w:t xml:space="preserve">Output is parsed using regex pattern to extract five criterion scores</w:t>
      </w:r>
    </w:p>
    <w:p>
      <w:pPr>
        <w:pStyle w:val="Compact"/>
        <w:numPr>
          <w:ilvl w:val="0"/>
          <w:numId w:val="1063"/>
        </w:numPr>
      </w:pPr>
      <w:r>
        <w:t xml:space="preserve">Failed parses default to neutral baseline scores (all "Partial") to maintain workflow stability</w:t>
      </w:r>
    </w:p>
    <w:bookmarkEnd w:id="91"/>
    <w:bookmarkStart w:id="92" w:name="X3bbc823e3c5e23d6c0e30150ff91aace33ac95f"/>
    <w:p>
      <w:pPr>
        <w:pStyle w:val="Heading3"/>
      </w:pPr>
      <w:r>
        <w:t xml:space="preserve">Appendix B. Evaluation Rubric and Scoring Guidelines</w:t>
      </w:r>
    </w:p>
    <w:p>
      <w:pPr>
        <w:pStyle w:val="FirstParagraph"/>
      </w:pPr>
      <w:r>
        <w:rPr>
          <w:b/>
          <w:bCs/>
        </w:rPr>
        <w:t xml:space="preserve">Table B.1. Evaluation Criteria</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3960"/>
        <w:gridCol w:w="396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Criterion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Scoring Guide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Detection Accuracy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(2): Clear trait indicators match detected values. Partial (1): Some alignment. No (0): Poor alignment.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Regulation Effectiveness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All directives correctly applied. Partial: Minor inconsistencies. No: Directives ignored.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Emotional Tone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Tone perfectly suited to state/personality. Partial: Generally appropriate. No: Inappropriate.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Relevance &amp; Coherence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Highly relevant, coherent response. Partial: Generally relevant. No: Off-topic/incoherent.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Personality Needs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Clearly addresses personality-driven needs. Partial: Generic support. No: Fails to address.</w:t>
            </w:r>
          </w:p>
        </w:tc>
      </w:tr>
    </w:tbl>
    <w:p>
      <w:pPr>
        <w:pStyle w:val="BodyText"/>
      </w:pPr>
      <w:r>
        <w:t xml:space="preserve">Scoring: Sum criterion scores per interaction; average across sessions for condition-level comparison. Statistical analysis via paired t-tests with effect sizes and 95% CIs.</w:t>
      </w:r>
    </w:p>
    <w:bookmarkEnd w:id="92"/>
    <w:bookmarkStart w:id="93" w:name="appendix-c-data-management-and-ethics"/>
    <w:p>
      <w:pPr>
        <w:pStyle w:val="Heading3"/>
      </w:pPr>
      <w:r>
        <w:t xml:space="preserve">Appendix C. Data Management and Ethics</w:t>
      </w:r>
    </w:p>
    <w:p>
      <w:pPr>
        <w:pStyle w:val="FirstParagraph"/>
      </w:pPr>
      <w:r>
        <w:t xml:space="preserve">This study adheres to GDPR principles with AES-256 encryption, role-based access (PI and supervisor only), and 5-year retention. Preliminary study uses synthetic data (no IRB required). Thesis phase requires ethics approval before human recruitment (n=150).</w:t>
      </w:r>
    </w:p>
    <w:p>
      <w:pPr>
        <w:pStyle w:val="BodyText"/>
      </w:pPr>
      <w:r>
        <w:rPr>
          <w:b/>
          <w:bCs/>
        </w:rPr>
        <w:t xml:space="preserve">Informed Consent:</w:t>
      </w:r>
      <w:r>
        <w:t xml:space="preserve"> </w:t>
      </w:r>
      <w:r>
        <w:t xml:space="preserve">Standard template obtains voluntary participation agreement, withdrawal rights, and anonymized data use consent (full form in supplementary materials).</w:t>
      </w:r>
    </w:p>
    <w:p>
      <w:pPr>
        <w:pStyle w:val="BodyText"/>
      </w:pPr>
      <w:r>
        <w:rPr>
          <w:b/>
          <w:bCs/>
        </w:rPr>
        <w:t xml:space="preserve">Crisis Protocol:</w:t>
      </w:r>
      <w:r>
        <w:t xml:space="preserve"> </w:t>
      </w:r>
      <w:r>
        <w:t xml:space="preserve">Automated keyword detection (suicide, self-harm, violence) triggers immediate crisis resource provision and researcher notification within 1 hour (detailed escalation procedures in supplementary materials).</w:t>
      </w:r>
    </w:p>
    <w:p>
      <w:pPr>
        <w:pStyle w:val="BodyText"/>
      </w:pPr>
      <w:r>
        <w:rPr>
          <w:b/>
          <w:bCs/>
        </w:rPr>
        <w:t xml:space="preserve">Bias Mitigation:</w:t>
      </w:r>
      <w:r>
        <w:t xml:space="preserve"> </w:t>
      </w:r>
      <w:r>
        <w:t xml:space="preserve">Detection module blind to demographics; directive mappings reviewed by diversity experts; monthly audit of directive distribution across demographic groups. Thesis will report intersectional fairness analysis (gender × OCEAN, age × OCEAN)</w:t>
      </w:r>
    </w:p>
    <w:p>
      <w:r>
        <w:pict>
          <v:rect style="width:0;height:1.5pt" o:hralign="center" o:hrstd="t" o:hr="t"/>
        </w:pict>
      </w:r>
    </w:p>
    <w:bookmarkEnd w:id="93"/>
    <w:bookmarkStart w:id="94" w:name="appendix-d-glossary-of-key-terms"/>
    <w:p>
      <w:pPr>
        <w:pStyle w:val="Heading3"/>
      </w:pPr>
      <w:r>
        <w:t xml:space="preserve">Appendix D.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Type A/B/C Personality Profiles (Simulation Reference):</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990"/>
        <w:gridCol w:w="990"/>
        <w:gridCol w:w="990"/>
        <w:gridCol w:w="990"/>
        <w:gridCol w:w="990"/>
        <w:gridCol w:w="990"/>
        <w:gridCol w:w="990"/>
        <w:gridCol w:w="99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Profile Type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O</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A</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Behavioral Characteristics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Use in Study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Type A: High OCEAN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-0.8</w:t>
            </w:r>
            <w:r>
              <w:rPr>
                <w:rFonts w:ascii="Times New Roman" w:hAnsi="Times New Roman"/>
                <w:sz w:val="20"/>
              </w:rPr>
              <w:t xml:space="preserve"> </w:t>
            </w:r>
            <w:r>
              <w:rPr>
                <w:rFonts w:ascii="Times New Roman" w:hAnsi="Times New Roman"/>
                <w:sz w:val="20"/>
              </w:rPr>
              <w:t xml:space="preserve">(low)</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Curious, organized, sociable, cooperative, emotionally stable. Responds well to novelty, structure, collaborative tone, and confident guidance.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Tests system adaptation to highly functional, proactive users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Type B: Low OCEAN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+0.8</w:t>
            </w:r>
            <w:r>
              <w:rPr>
                <w:rFonts w:ascii="Times New Roman" w:hAnsi="Times New Roman"/>
                <w:sz w:val="20"/>
              </w:rPr>
              <w:t xml:space="preserve"> </w:t>
            </w:r>
            <w:r>
              <w:rPr>
                <w:rFonts w:ascii="Times New Roman" w:hAnsi="Times New Roman"/>
                <w:sz w:val="20"/>
              </w:rPr>
              <w:t xml:space="preserve">(high)</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Prefers familiarity, flexible plans, solitary work, autonomy, and reassurance. Needs calm tone, familiar examples, and extra emotional support.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Tests system adaptation to anxious, cautious users requiring sensitivity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Type C: Mixed/Balanced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+0.3</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+0.6</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Moderate curiosity, low structure preference, high sociability, moderate cooperation, moderate stability. Requires nuanced, multi-dimensional adaptation.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Tests system's ability to handle realistic, complex personality profiles</w:t>
            </w:r>
          </w:p>
        </w:tc>
      </w:tr>
    </w:tbl>
    <w:p>
      <w:pPr>
        <w:pStyle w:val="BodyText"/>
      </w:pPr>
      <w:r>
        <w:rPr>
          <w:i/>
          <w:iCs/>
        </w:rPr>
        <w:t xml:space="preserve">Notes:</w:t>
      </w:r>
    </w:p>
    <w:p>
      <w:pPr>
        <w:pStyle w:val="Compact"/>
        <w:numPr>
          <w:ilvl w:val="0"/>
          <w:numId w:val="1064"/>
        </w:numPr>
      </w:pPr>
      <w:r>
        <w:t xml:space="preserve">Type A/B represent</w:t>
      </w:r>
      <w:r>
        <w:t xml:space="preserve"> </w:t>
      </w:r>
      <w:r>
        <w:rPr>
          <w:b/>
          <w:bCs/>
        </w:rPr>
        <w:t xml:space="preserve">extreme profiles</w:t>
      </w:r>
      <w:r>
        <w:t xml:space="preserve"> </w:t>
      </w:r>
      <w:r>
        <w:t xml:space="preserve">for stress-testing directive mappings; Type C represents</w:t>
      </w:r>
      <w:r>
        <w:t xml:space="preserve"> </w:t>
      </w:r>
      <w:r>
        <w:rPr>
          <w:b/>
          <w:bCs/>
        </w:rPr>
        <w:t xml:space="preserve">realistic mixed profiles</w:t>
      </w:r>
      <w:r>
        <w:t xml:space="preserve"> </w:t>
      </w:r>
      <w:r>
        <w:t xml:space="preserve">common in actual populations.</w:t>
      </w:r>
    </w:p>
    <w:p>
      <w:pPr>
        <w:pStyle w:val="Compact"/>
        <w:numPr>
          <w:ilvl w:val="0"/>
          <w:numId w:val="1064"/>
        </w:numPr>
      </w:pPr>
      <w:r>
        <w:t xml:space="preserve">Simulation uses these archetypes to ensure system handles full spectrum of personality variation.</w:t>
      </w:r>
    </w:p>
    <w:p>
      <w:pPr>
        <w:pStyle w:val="Compact"/>
        <w:numPr>
          <w:ilvl w:val="0"/>
          <w:numId w:val="1064"/>
        </w:numPr>
      </w:pPr>
      <w:r>
        <w:t xml:space="preserve">Thesis phase includes additional profiles (e.g., High N + High C, Low E + High O) to test specific trait interactions.</w:t>
      </w:r>
    </w:p>
    <w:p>
      <w:pPr>
        <w:pStyle w:val="FirstParagraph"/>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Contracts:</w:t>
      </w:r>
      <w:r>
        <w:t xml:space="preserve"> </w:t>
      </w:r>
      <w:r>
        <w:t xml:space="preserve">Standardized data formats (JSON) defining exact structure of inputs/outputs for each system module, ensuring interoperability and systematic testing.</w:t>
      </w:r>
    </w:p>
    <w:p>
      <w:pPr>
        <w:pStyle w:val="BodyText"/>
      </w:pPr>
      <w:r>
        <w:rPr>
          <w:b/>
          <w:bCs/>
        </w:rPr>
        <w:t xml:space="preserve">Policy Packs:</w:t>
      </w:r>
      <w:r>
        <w:t xml:space="preserve"> </w:t>
      </w:r>
      <w:r>
        <w:t xml:space="preserve">Modular configuration files (YAML or JSON) encapsulating domain-specific behavioral rules, coaching modes, and regulation directives. Enable rapid domain transfer without code modification.</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Dialogue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Grounding vs. Hallucination (Detailed):</w:t>
      </w:r>
    </w:p>
    <w:p>
      <w:pPr>
        <w:pStyle w:val="Compact"/>
        <w:numPr>
          <w:ilvl w:val="0"/>
          <w:numId w:val="1065"/>
        </w:numPr>
      </w:pPr>
      <w:r>
        <w:rPr>
          <w:b/>
          <w:bCs/>
        </w:rPr>
        <w:t xml:space="preserve">Grounded response:</w:t>
      </w:r>
      <w:r>
        <w:t xml:space="preserve"> </w:t>
      </w:r>
      <w:r>
        <w:t xml:space="preserve">"You mentioned feeling exhausted from caring for your mother 24/7. Let's explore respite care options." → Directly references user's stated concern</w:t>
      </w:r>
    </w:p>
    <w:p>
      <w:pPr>
        <w:pStyle w:val="Compact"/>
        <w:numPr>
          <w:ilvl w:val="0"/>
          <w:numId w:val="1065"/>
        </w:numPr>
      </w:pPr>
      <w:r>
        <w:rPr>
          <w:b/>
          <w:bCs/>
        </w:rPr>
        <w:t xml:space="preserve">Hallucinated response:</w:t>
      </w:r>
      <w:r>
        <w:t xml:space="preserve"> </w:t>
      </w:r>
      <w:r>
        <w:t xml:space="preserve">"I see you're caring for your mother who has advanced dementia and lives in Zurich." → Fabricates specific medical/location details not mentioned by user</w:t>
      </w:r>
    </w:p>
    <w:p>
      <w:pPr>
        <w:pStyle w:val="Compact"/>
        <w:numPr>
          <w:ilvl w:val="0"/>
          <w:numId w:val="1065"/>
        </w:numPr>
      </w:pPr>
      <w:r>
        <w:rPr>
          <w:b/>
          <w:bCs/>
        </w:rPr>
        <w:t xml:space="preserve">Why it matters:</w:t>
      </w:r>
      <w:r>
        <w:t xml:space="preserve"> </w:t>
      </w:r>
      <w:r>
        <w:t xml:space="preserve">In personality-adaptive systems, hallucination risks are heightened because the system infers psychological states. Strict grounding prevents the system from making unwarranted assumptions about user situations, maintaining trust and safety. Our system enforces grounding through: (1) prompt constraints ("Base responses ONLY on user input"), (2) verification module checking for external claims, and (3) neutral fallbacks when context is insufficient.</w:t>
      </w:r>
    </w:p>
    <w:p>
      <w:pPr>
        <w:pStyle w:val="FirstParagraph"/>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Confidence Calibration (Detailed):</w:t>
      </w:r>
      <w:r>
        <w:t xml:space="preserve"> </w:t>
      </w:r>
      <w:r>
        <w:t xml:space="preserve">A confidence score is</w:t>
      </w:r>
      <w:r>
        <w:t xml:space="preserve"> </w:t>
      </w:r>
      <w:r>
        <w:rPr>
          <w:b/>
          <w:bCs/>
        </w:rPr>
        <w:t xml:space="preserve">well-calibrated</w:t>
      </w:r>
      <w:r>
        <w:t xml:space="preserve"> </w:t>
      </w:r>
      <w:r>
        <w:t xml:space="preserve">when it accurately reflects the reliability of a prediction. For personality detection:</w:t>
      </w:r>
    </w:p>
    <w:p>
      <w:pPr>
        <w:pStyle w:val="Compact"/>
        <w:numPr>
          <w:ilvl w:val="0"/>
          <w:numId w:val="1066"/>
        </w:numPr>
      </w:pPr>
      <w:r>
        <w:rPr>
          <w:b/>
          <w:bCs/>
        </w:rPr>
        <w:t xml:space="preserve">Well-calibrated:</w:t>
      </w:r>
      <w:r>
        <w:t xml:space="preserve"> </w:t>
      </w:r>
      <w:r>
        <w:t xml:space="preserve">If the system assigns confidence=0.8 to Extraversion=+0.6, then 80% of such predictions should be accurate (within ±0.2 of ground truth)</w:t>
      </w:r>
    </w:p>
    <w:p>
      <w:pPr>
        <w:pStyle w:val="Compact"/>
        <w:numPr>
          <w:ilvl w:val="0"/>
          <w:numId w:val="1066"/>
        </w:numPr>
      </w:pPr>
      <w:r>
        <w:rPr>
          <w:b/>
          <w:bCs/>
        </w:rPr>
        <w:t xml:space="preserve">Overconfident (poorly calibrated):</w:t>
      </w:r>
      <w:r>
        <w:t xml:space="preserve"> </w:t>
      </w:r>
      <w:r>
        <w:t xml:space="preserve">System assigns confidence=0.9 but only 60% of predictions are accurate → unreliable, may trigger inappropriate adaptations</w:t>
      </w:r>
    </w:p>
    <w:p>
      <w:pPr>
        <w:pStyle w:val="Compact"/>
        <w:numPr>
          <w:ilvl w:val="0"/>
          <w:numId w:val="1066"/>
        </w:numPr>
      </w:pPr>
      <w:r>
        <w:rPr>
          <w:b/>
          <w:bCs/>
        </w:rPr>
        <w:t xml:space="preserve">Underconfident:</w:t>
      </w:r>
      <w:r>
        <w:t xml:space="preserve"> </w:t>
      </w:r>
      <w:r>
        <w:t xml:space="preserve">System assigns confidence=0.5 but 85% of predictions are accurate → missed opportunities for personality adaptation</w:t>
      </w:r>
    </w:p>
    <w:p>
      <w:pPr>
        <w:pStyle w:val="Compact"/>
        <w:numPr>
          <w:ilvl w:val="0"/>
          <w:numId w:val="1066"/>
        </w:numPr>
      </w:pPr>
      <w:r>
        <w:rPr>
          <w:b/>
          <w:bCs/>
        </w:rPr>
        <w:t xml:space="preserve">Our approach:</w:t>
      </w:r>
      <w:r>
        <w:t xml:space="preserve"> </w:t>
      </w:r>
      <w:r>
        <w:t xml:space="preserve">Threshold ≥0.4 for trait updates balances false positives (acting on noise) vs. false negatives (missing genuine signals). Thesis phase will empirically validate calibration by comparing confidence scores to ground-truth accuracy (BFI-44 correlation) across confidence bins (0.0-0.4, 0.4-0.7, 0.7-1.0). Target: ≥85% accuracy for confidence ≥0.7.</w:t>
      </w:r>
    </w:p>
    <w:p>
      <w:pPr>
        <w:pStyle w:val="FirstParagraph"/>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bookmarkEnd w:id="94"/>
    <w:bookmarkStart w:id="95" w:name="X6d6770b98cd404c540897f6f246f591ddcb00a2"/>
    <w:p>
      <w:pPr>
        <w:pStyle w:val="Heading3"/>
      </w:pPr>
      <w:r>
        <w:t xml:space="preserve">Appendix E. Vendor-Specific Assumptions (For Planning Purposes)</w:t>
      </w:r>
    </w:p>
    <w:p>
      <w:pPr>
        <w:pStyle w:val="FirstParagraph"/>
      </w:pPr>
      <w:r>
        <w:rPr>
          <w:b/>
          <w:bCs/>
        </w:rPr>
        <w:t xml:space="preserve">Table E.1. LLM Provider Specs &amp; Cost Assumptions (Online/Interactive mode)</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320"/>
        <w:gridCol w:w="1320"/>
        <w:gridCol w:w="1320"/>
        <w:gridCol w:w="1320"/>
        <w:gridCol w:w="1320"/>
        <w:gridCol w:w="132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Provider</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Model (planning)</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Availability/SLA</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List price (Standard)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Your per-turn token budget*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Notes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OpenAI</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GPT-4.1</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Standard PAYG (no uptime SLA); 99.9% if on Scale Tier/Enterprise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$0.003 /1K input, $0.012 /1K output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Input: 300, Output: 220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Replace legacy gpt-4-0613. Cite OpenAI pricing; call out Scale Tier/Enterprise if claiming 99.9%.</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Google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Gemini 2.5 Pro</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Vertex AI SLO 99.9% (Gemini for Google Cloud); Provisioned Throughput 99.5% SLO option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$0.00125 /1K input, $0.01 /1K output (Standard); Batch: $0.000625 /1K in, $0.005 /1K out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Similar (Input: 300, Output: 220)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For low latency, use Standard in projections; Batch is cheaper but async.</w:t>
            </w:r>
          </w:p>
        </w:tc>
      </w:tr>
    </w:tbl>
    <w:p>
      <w:pPr>
        <w:pStyle w:val="BodyText"/>
      </w:pPr>
      <w:r>
        <w:rPr>
          <w:i/>
          <w:iCs/>
        </w:rPr>
        <w:t xml:space="preserve">Per-turn budgets are architectural assumptions for the pipeline, not vendor limits.</w:t>
      </w:r>
    </w:p>
    <w:p>
      <w:pPr>
        <w:pStyle w:val="BodyText"/>
      </w:pPr>
      <w:r>
        <w:rPr>
          <w:b/>
          <w:bCs/>
        </w:rPr>
        <w:t xml:space="preserve">Recomputed cost projections (using 300 in / 220 out per turn; 520 tokens total):</w:t>
      </w:r>
    </w:p>
    <w:p>
      <w:pPr>
        <w:pStyle w:val="Compact"/>
        <w:numPr>
          <w:ilvl w:val="0"/>
          <w:numId w:val="1067"/>
        </w:numPr>
      </w:pPr>
      <w:r>
        <w:t xml:space="preserve">Per turn:</w:t>
      </w:r>
    </w:p>
    <w:p>
      <w:pPr>
        <w:pStyle w:val="Compact"/>
        <w:numPr>
          <w:ilvl w:val="1"/>
          <w:numId w:val="1068"/>
        </w:numPr>
      </w:pPr>
      <w:r>
        <w:t xml:space="preserve">OpenAI GPT-4.1 (Standard): 300×</w:t>
      </w:r>
      <m:oMath>
        <m:r>
          <m:t>0.003</m:t>
        </m:r>
        <m:r>
          <m:rPr>
            <m:sty m:val="p"/>
          </m:rPr>
          <m:t>/</m:t>
        </m:r>
        <m:r>
          <m:t>1</m:t>
        </m:r>
        <m:r>
          <m:t>K</m:t>
        </m:r>
        <m:r>
          <m:rPr>
            <m:sty m:val="p"/>
          </m:rPr>
          <m:t>+</m:t>
        </m:r>
        <m:r>
          <m:t>220</m:t>
        </m:r>
        <m:r>
          <m:rPr>
            <m:sty m:val="p"/>
          </m:rPr>
          <m:t>×</m:t>
        </m:r>
      </m:oMath>
      <w:r>
        <w:t xml:space="preserve">0.012/1K ≈</w:t>
      </w:r>
      <w:r>
        <w:t xml:space="preserve"> </w:t>
      </w:r>
      <w:r>
        <w:rPr>
          <w:b/>
          <w:bCs/>
        </w:rPr>
        <w:t xml:space="preserve">$0.00354</w:t>
      </w:r>
    </w:p>
    <w:p>
      <w:pPr>
        <w:pStyle w:val="Compact"/>
        <w:numPr>
          <w:ilvl w:val="1"/>
          <w:numId w:val="1068"/>
        </w:numPr>
      </w:pPr>
      <w:r>
        <w:t xml:space="preserve">Gemini 2.5 Pro (Standard): 300×</w:t>
      </w:r>
      <m:oMath>
        <m:r>
          <m:t>0.00125</m:t>
        </m:r>
        <m:r>
          <m:rPr>
            <m:sty m:val="p"/>
          </m:rPr>
          <m:t>/</m:t>
        </m:r>
        <m:r>
          <m:t>1</m:t>
        </m:r>
        <m:r>
          <m:t>K</m:t>
        </m:r>
        <m:r>
          <m:rPr>
            <m:sty m:val="p"/>
          </m:rPr>
          <m:t>+</m:t>
        </m:r>
        <m:r>
          <m:t>220</m:t>
        </m:r>
        <m:r>
          <m:rPr>
            <m:sty m:val="p"/>
          </m:rPr>
          <m:t>×</m:t>
        </m:r>
      </m:oMath>
      <w:r>
        <w:t xml:space="preserve">0.01/1K ≈</w:t>
      </w:r>
      <w:r>
        <w:t xml:space="preserve"> </w:t>
      </w:r>
      <w:r>
        <w:rPr>
          <w:b/>
          <w:bCs/>
        </w:rPr>
        <w:t xml:space="preserve">$0.00258</w:t>
      </w:r>
    </w:p>
    <w:p>
      <w:pPr>
        <w:pStyle w:val="Compact"/>
        <w:numPr>
          <w:ilvl w:val="1"/>
          <w:numId w:val="1068"/>
        </w:numPr>
      </w:pPr>
      <w:r>
        <w:t xml:space="preserve">Gemini 2.5 Pro (Batch, async): 300×</w:t>
      </w:r>
      <m:oMath>
        <m:r>
          <m:t>0.000625</m:t>
        </m:r>
        <m:r>
          <m:rPr>
            <m:sty m:val="p"/>
          </m:rPr>
          <m:t>/</m:t>
        </m:r>
        <m:r>
          <m:t>1</m:t>
        </m:r>
        <m:r>
          <m:t>K</m:t>
        </m:r>
        <m:r>
          <m:rPr>
            <m:sty m:val="p"/>
          </m:rPr>
          <m:t>+</m:t>
        </m:r>
        <m:r>
          <m:t>220</m:t>
        </m:r>
        <m:r>
          <m:rPr>
            <m:sty m:val="p"/>
          </m:rPr>
          <m:t>×</m:t>
        </m:r>
      </m:oMath>
      <w:r>
        <w:t xml:space="preserve">0.005/1K ≈</w:t>
      </w:r>
      <w:r>
        <w:t xml:space="preserve"> </w:t>
      </w:r>
      <w:r>
        <w:rPr>
          <w:b/>
          <w:bCs/>
        </w:rPr>
        <w:t xml:space="preserve">$0.00129</w:t>
      </w:r>
    </w:p>
    <w:p>
      <w:pPr>
        <w:pStyle w:val="Compact"/>
        <w:numPr>
          <w:ilvl w:val="0"/>
          <w:numId w:val="1067"/>
        </w:numPr>
      </w:pPr>
      <w:r>
        <w:t xml:space="preserve">Projected totals (Standard, online):</w:t>
      </w:r>
    </w:p>
    <w:p>
      <w:pPr>
        <w:pStyle w:val="Compact"/>
        <w:numPr>
          <w:ilvl w:val="1"/>
          <w:numId w:val="1069"/>
        </w:numPr>
      </w:pPr>
      <w:r>
        <w:t xml:space="preserve">8-turn conversation: GPT-4.1 ≈</w:t>
      </w:r>
      <w:r>
        <w:t xml:space="preserve"> </w:t>
      </w:r>
      <m:oMath>
        <m:r>
          <m:t>0.028</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0.021</w:t>
      </w:r>
    </w:p>
    <w:p>
      <w:pPr>
        <w:pStyle w:val="Compact"/>
        <w:numPr>
          <w:ilvl w:val="1"/>
          <w:numId w:val="1069"/>
        </w:numPr>
      </w:pPr>
      <w:r>
        <w:t xml:space="preserve">1,000 conversations/month: GPT-4.1 ≈</w:t>
      </w:r>
      <w:r>
        <w:t xml:space="preserve"> </w:t>
      </w:r>
      <m:oMath>
        <m:r>
          <m:t>28</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21</w:t>
      </w:r>
    </w:p>
    <w:p>
      <w:pPr>
        <w:pStyle w:val="Compact"/>
        <w:numPr>
          <w:ilvl w:val="1"/>
          <w:numId w:val="1069"/>
        </w:numPr>
      </w:pPr>
      <w:r>
        <w:t xml:space="preserve">10k users × 10 convos/month (100k convos): GPT-4.1 ≈</w:t>
      </w:r>
      <w:r>
        <w:t xml:space="preserve"> </w:t>
      </w:r>
      <m:oMath>
        <m:r>
          <m:t>2</m:t>
        </m:r>
        <m:r>
          <m:rPr>
            <m:sty m:val="p"/>
          </m:rPr>
          <m:t>,</m:t>
        </m:r>
        <m:r>
          <m:t>830</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2,060</w:t>
      </w:r>
    </w:p>
    <w:p>
      <w:pPr>
        <w:pStyle w:val="FirstParagraph"/>
      </w:pPr>
      <w:r>
        <w:rPr>
          <w:b/>
          <w:bCs/>
        </w:rPr>
        <w:t xml:space="preserve">Latency targets (internal SLOs):</w:t>
      </w:r>
    </w:p>
    <w:p>
      <w:pPr>
        <w:pStyle w:val="Compact"/>
        <w:numPr>
          <w:ilvl w:val="0"/>
          <w:numId w:val="1070"/>
        </w:numPr>
      </w:pPr>
      <w:r>
        <w:t xml:space="preserve">Detection latency: Target &lt;1.5s (p95)</w:t>
      </w:r>
    </w:p>
    <w:p>
      <w:pPr>
        <w:pStyle w:val="Compact"/>
        <w:numPr>
          <w:ilvl w:val="0"/>
          <w:numId w:val="1070"/>
        </w:numPr>
      </w:pPr>
      <w:r>
        <w:t xml:space="preserve">Generation latency: Target &lt;1.5s (p95)</w:t>
      </w:r>
    </w:p>
    <w:p>
      <w:pPr>
        <w:pStyle w:val="Compact"/>
        <w:numPr>
          <w:ilvl w:val="0"/>
          <w:numId w:val="1070"/>
        </w:numPr>
      </w:pPr>
      <w:r>
        <w:t xml:space="preserve">End-to-end: Target &lt;2.5s (p95)</w:t>
      </w:r>
    </w:p>
    <w:p>
      <w:pPr>
        <w:pStyle w:val="Compact"/>
        <w:numPr>
          <w:ilvl w:val="0"/>
          <w:numId w:val="1070"/>
        </w:numPr>
      </w:pPr>
      <w:r>
        <w:t xml:space="preserve">Database operations: Target &lt;100ms (p95)</w:t>
      </w:r>
    </w:p>
    <w:p>
      <w:pPr>
        <w:pStyle w:val="FirstParagraph"/>
      </w:pPr>
      <w:r>
        <w:rPr>
          <w:i/>
          <w:iCs/>
        </w:rPr>
        <w:t xml:space="preserve">Planning assumptions reflect 2025 list pricing; verify during thesis phase. Actual performance and pricing may vary by tier, region, and updates.</w:t>
      </w:r>
    </w:p>
    <w:p>
      <w:r>
        <w:pict>
          <v:rect style="width:0;height:1.5pt" o:hralign="center" o:hrstd="t" o:hr="t"/>
        </w:pict>
      </w:r>
    </w:p>
    <w:bookmarkEnd w:id="95"/>
    <w:bookmarkStart w:id="96" w:name="X56e8328afc6aded14a5535a5843b0d8fc4b7474"/>
    <w:p>
      <w:pPr>
        <w:pStyle w:val="Heading3"/>
      </w:pPr>
      <w:r>
        <w:t xml:space="preserve">Appendix F. Deployment and Maintenance Notes</w:t>
      </w:r>
    </w:p>
    <w:p>
      <w:pPr>
        <w:pStyle w:val="FirstParagraph"/>
      </w:pPr>
      <w:r>
        <w:rPr>
          <w:b/>
          <w:bCs/>
        </w:rPr>
        <w:t xml:space="preserve">Deployment:</w:t>
      </w:r>
      <w:r>
        <w:t xml:space="preserve"> </w:t>
      </w:r>
      <w:r>
        <w:t xml:space="preserve">The containerized architecture supports local development (Docker Compose), staging (cloud integration), and production (Kubernetes) environments. Streamlit provides a rapid prototyping interface; production systems can be upgraded to React/Next.js with full DevOps infrastructure.</w:t>
      </w:r>
    </w:p>
    <w:p>
      <w:pPr>
        <w:pStyle w:val="BodyText"/>
      </w:pPr>
      <w:r>
        <w:rPr>
          <w:b/>
          <w:bCs/>
        </w:rPr>
        <w:t xml:space="preserve">Note:</w:t>
      </w:r>
      <w:r>
        <w:t xml:space="preserve"> </w:t>
      </w:r>
      <w:r>
        <w:t xml:space="preserve">Complete N8N node specifications, contracts, and workflow details are documented in</w:t>
      </w:r>
      <w:r>
        <w:t xml:space="preserve"> </w:t>
      </w:r>
      <w:r>
        <w:rPr>
          <w:b/>
          <w:bCs/>
        </w:rPr>
        <w:t xml:space="preserve">Section 4.1 (Table 3: N8N Node Specifications and Contracts)</w:t>
      </w:r>
      <w:r>
        <w:t xml:space="preserve"> </w:t>
      </w:r>
      <w:r>
        <w:t xml:space="preserve">and</w:t>
      </w:r>
      <w:r>
        <w:t xml:space="preserve"> </w:t>
      </w:r>
      <w:r>
        <w:rPr>
          <w:b/>
          <w:bCs/>
        </w:rPr>
        <w:t xml:space="preserve">Table 2 (System Architecture and DevOps Infrastructure)</w:t>
      </w:r>
      <w:r>
        <w:t xml:space="preserve">. See those sections for comprehensive technical reference.</w:t>
      </w:r>
    </w:p>
    <w:p>
      <w:r>
        <w:pict>
          <v:rect style="width:0;height:1.5pt" o:hralign="center" o:hrstd="t" o:hr="t"/>
        </w:pict>
      </w:r>
    </w:p>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7" Type="http://schemas.openxmlformats.org/officeDocument/2006/relationships/hyperlink" Target="https://doi.org/10.1007/978-3-030-49186-4_31" TargetMode="External"/><Relationship Id="rId67" Type="http://schemas.openxmlformats.org/officeDocument/2006/relationships/hyperlink" Target="https://doi.org/10.1007/978-3-031-53302-0_25" TargetMode="External"/><Relationship Id="rId59" Type="http://schemas.openxmlformats.org/officeDocument/2006/relationships/hyperlink" Target="https://doi.org/10.1007/s11205-020-02304-z" TargetMode="External"/><Relationship Id="rId69" Type="http://schemas.openxmlformats.org/officeDocument/2006/relationships/hyperlink" Target="https://doi.org/10.1007/s41233-020-00033-2" TargetMode="External"/><Relationship Id="rId86" Type="http://schemas.openxmlformats.org/officeDocument/2006/relationships/hyperlink" Target="https://doi.org/10.1016/j.jrp.2010.04.001" TargetMode="External"/><Relationship Id="rId65" Type="http://schemas.openxmlformats.org/officeDocument/2006/relationships/hyperlink" Target="https://doi.org/10.1016/j.socscimed.2011.11.028" TargetMode="External"/><Relationship Id="rId74" Type="http://schemas.openxmlformats.org/officeDocument/2006/relationships/hyperlink" Target="https://doi.org/10.1037/0022-3514.88.3.547" TargetMode="External"/><Relationship Id="rId62" Type="http://schemas.openxmlformats.org/officeDocument/2006/relationships/hyperlink" Target="https://doi.org/10.1037/1040-3590.4.1.5" TargetMode="External"/><Relationship Id="rId79" Type="http://schemas.openxmlformats.org/officeDocument/2006/relationships/hyperlink" Target="https://doi.org/10.1037/pspp0000020" TargetMode="External"/><Relationship Id="rId81" Type="http://schemas.openxmlformats.org/officeDocument/2006/relationships/hyperlink" Target="https://doi.org/10.1101/19000414" TargetMode="External"/><Relationship Id="rId64" Type="http://schemas.openxmlformats.org/officeDocument/2006/relationships/hyperlink" Target="https://doi.org/10.1109/ICCBD-AI59465.2023.00064" TargetMode="External"/><Relationship Id="rId58" Type="http://schemas.openxmlformats.org/officeDocument/2006/relationships/hyperlink" Target="https://doi.org/10.1109/MSP.2021.3106890" TargetMode="External"/><Relationship Id="rId61" Type="http://schemas.openxmlformats.org/officeDocument/2006/relationships/hyperlink" Target="https://doi.org/10.1111/1467-6494.00112" TargetMode="External"/><Relationship Id="rId73" Type="http://schemas.openxmlformats.org/officeDocument/2006/relationships/hyperlink" Target="https://doi.org/10.1111/j.1467-6494.1992.tb00970.x" TargetMode="External"/><Relationship Id="rId60" Type="http://schemas.openxmlformats.org/officeDocument/2006/relationships/hyperlink" Target="https://doi.org/10.1111/jopy.12797" TargetMode="External"/><Relationship Id="rId80" Type="http://schemas.openxmlformats.org/officeDocument/2006/relationships/hyperlink" Target="https://doi.org/10.1111/jopy.12805" TargetMode="External"/><Relationship Id="rId68" Type="http://schemas.openxmlformats.org/officeDocument/2006/relationships/hyperlink" Target="https://doi.org/10.1145/3613905.3650964" TargetMode="External"/><Relationship Id="rId83" Type="http://schemas.openxmlformats.org/officeDocument/2006/relationships/hyperlink" Target="https://doi.org/10.1145/3631700.3665185" TargetMode="External"/><Relationship Id="rId72" Type="http://schemas.openxmlformats.org/officeDocument/2006/relationships/hyperlink" Target="https://doi.org/10.1177/0898264317704533" TargetMode="External"/><Relationship Id="rId77" Type="http://schemas.openxmlformats.org/officeDocument/2006/relationships/hyperlink" Target="https://doi.org/10.1177/2333721415582119" TargetMode="External"/><Relationship Id="rId71" Type="http://schemas.openxmlformats.org/officeDocument/2006/relationships/hyperlink" Target="https://doi.org/10.1207/S15327566IJCE0401_04" TargetMode="External"/><Relationship Id="rId70" Type="http://schemas.openxmlformats.org/officeDocument/2006/relationships/hyperlink" Target="https://doi.org/10.1371/journal.pone.0219663" TargetMode="External"/><Relationship Id="rId63" Type="http://schemas.openxmlformats.org/officeDocument/2006/relationships/hyperlink" Target="https://doi.org/10.14283/jarlife.2024.2" TargetMode="External"/><Relationship Id="rId84" Type="http://schemas.openxmlformats.org/officeDocument/2006/relationships/hyperlink" Target="https://doi.org/10.2196/16235" TargetMode="External"/><Relationship Id="rId82" Type="http://schemas.openxmlformats.org/officeDocument/2006/relationships/hyperlink" Target="https://doi.org/10.2196/24712" TargetMode="External"/><Relationship Id="rId85" Type="http://schemas.openxmlformats.org/officeDocument/2006/relationships/hyperlink" Target="https://doi.org/10.24251/HICSS.2022.200" TargetMode="External"/><Relationship Id="rId76" Type="http://schemas.openxmlformats.org/officeDocument/2006/relationships/hyperlink" Target="https://doi.org/10.48550/arXiv.2209.14338" TargetMode="External"/><Relationship Id="rId88" Type="http://schemas.openxmlformats.org/officeDocument/2006/relationships/hyperlink" Target="https://doi.org/10.48550/arXiv.2308.11584" TargetMode="External"/><Relationship Id="rId56" Type="http://schemas.openxmlformats.org/officeDocument/2006/relationships/hyperlink" Target="https://doi.org/10.48550/arXiv.2310.02374" TargetMode="External"/><Relationship Id="rId87" Type="http://schemas.openxmlformats.org/officeDocument/2006/relationships/hyperlink" Target="https://doi.org/10.48550/arXiv.2403.15699" TargetMode="External"/><Relationship Id="rId66" Type="http://schemas.openxmlformats.org/officeDocument/2006/relationships/hyperlink" Target="https://doi.org/10.48550/arXiv.2407.19096" TargetMode="External"/><Relationship Id="rId75" Type="http://schemas.openxmlformats.org/officeDocument/2006/relationships/hyperlink" Target="https://github.com/mem0ai/mem0" TargetMode="External"/><Relationship Id="rId78" Type="http://schemas.openxmlformats.org/officeDocument/2006/relationships/hyperlink" Target="https://openai.com/blog/memory-and-new-controls-for-chatgpt"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https://doi.org/10.1007/978-3-030-49186-4_31" TargetMode="External"/><Relationship Id="rId67" Type="http://schemas.openxmlformats.org/officeDocument/2006/relationships/hyperlink" Target="https://doi.org/10.1007/978-3-031-53302-0_25" TargetMode="External"/><Relationship Id="rId59" Type="http://schemas.openxmlformats.org/officeDocument/2006/relationships/hyperlink" Target="https://doi.org/10.1007/s11205-020-02304-z" TargetMode="External"/><Relationship Id="rId69" Type="http://schemas.openxmlformats.org/officeDocument/2006/relationships/hyperlink" Target="https://doi.org/10.1007/s41233-020-00033-2" TargetMode="External"/><Relationship Id="rId86" Type="http://schemas.openxmlformats.org/officeDocument/2006/relationships/hyperlink" Target="https://doi.org/10.1016/j.jrp.2010.04.001" TargetMode="External"/><Relationship Id="rId65" Type="http://schemas.openxmlformats.org/officeDocument/2006/relationships/hyperlink" Target="https://doi.org/10.1016/j.socscimed.2011.11.028" TargetMode="External"/><Relationship Id="rId74" Type="http://schemas.openxmlformats.org/officeDocument/2006/relationships/hyperlink" Target="https://doi.org/10.1037/0022-3514.88.3.547" TargetMode="External"/><Relationship Id="rId62" Type="http://schemas.openxmlformats.org/officeDocument/2006/relationships/hyperlink" Target="https://doi.org/10.1037/1040-3590.4.1.5" TargetMode="External"/><Relationship Id="rId79" Type="http://schemas.openxmlformats.org/officeDocument/2006/relationships/hyperlink" Target="https://doi.org/10.1037/pspp0000020" TargetMode="External"/><Relationship Id="rId81" Type="http://schemas.openxmlformats.org/officeDocument/2006/relationships/hyperlink" Target="https://doi.org/10.1101/19000414" TargetMode="External"/><Relationship Id="rId64" Type="http://schemas.openxmlformats.org/officeDocument/2006/relationships/hyperlink" Target="https://doi.org/10.1109/ICCBD-AI59465.2023.00064" TargetMode="External"/><Relationship Id="rId58" Type="http://schemas.openxmlformats.org/officeDocument/2006/relationships/hyperlink" Target="https://doi.org/10.1109/MSP.2021.3106890" TargetMode="External"/><Relationship Id="rId61" Type="http://schemas.openxmlformats.org/officeDocument/2006/relationships/hyperlink" Target="https://doi.org/10.1111/1467-6494.00112" TargetMode="External"/><Relationship Id="rId73" Type="http://schemas.openxmlformats.org/officeDocument/2006/relationships/hyperlink" Target="https://doi.org/10.1111/j.1467-6494.1992.tb00970.x" TargetMode="External"/><Relationship Id="rId60" Type="http://schemas.openxmlformats.org/officeDocument/2006/relationships/hyperlink" Target="https://doi.org/10.1111/jopy.12797" TargetMode="External"/><Relationship Id="rId80" Type="http://schemas.openxmlformats.org/officeDocument/2006/relationships/hyperlink" Target="https://doi.org/10.1111/jopy.12805" TargetMode="External"/><Relationship Id="rId68" Type="http://schemas.openxmlformats.org/officeDocument/2006/relationships/hyperlink" Target="https://doi.org/10.1145/3613905.3650964" TargetMode="External"/><Relationship Id="rId83" Type="http://schemas.openxmlformats.org/officeDocument/2006/relationships/hyperlink" Target="https://doi.org/10.1145/3631700.3665185" TargetMode="External"/><Relationship Id="rId72" Type="http://schemas.openxmlformats.org/officeDocument/2006/relationships/hyperlink" Target="https://doi.org/10.1177/0898264317704533" TargetMode="External"/><Relationship Id="rId77" Type="http://schemas.openxmlformats.org/officeDocument/2006/relationships/hyperlink" Target="https://doi.org/10.1177/2333721415582119" TargetMode="External"/><Relationship Id="rId71" Type="http://schemas.openxmlformats.org/officeDocument/2006/relationships/hyperlink" Target="https://doi.org/10.1207/S15327566IJCE0401_04" TargetMode="External"/><Relationship Id="rId70" Type="http://schemas.openxmlformats.org/officeDocument/2006/relationships/hyperlink" Target="https://doi.org/10.1371/journal.pone.0219663" TargetMode="External"/><Relationship Id="rId63" Type="http://schemas.openxmlformats.org/officeDocument/2006/relationships/hyperlink" Target="https://doi.org/10.14283/jarlife.2024.2" TargetMode="External"/><Relationship Id="rId84" Type="http://schemas.openxmlformats.org/officeDocument/2006/relationships/hyperlink" Target="https://doi.org/10.2196/16235" TargetMode="External"/><Relationship Id="rId82" Type="http://schemas.openxmlformats.org/officeDocument/2006/relationships/hyperlink" Target="https://doi.org/10.2196/24712" TargetMode="External"/><Relationship Id="rId85" Type="http://schemas.openxmlformats.org/officeDocument/2006/relationships/hyperlink" Target="https://doi.org/10.24251/HICSS.2022.200" TargetMode="External"/><Relationship Id="rId76" Type="http://schemas.openxmlformats.org/officeDocument/2006/relationships/hyperlink" Target="https://doi.org/10.48550/arXiv.2209.14338" TargetMode="External"/><Relationship Id="rId88" Type="http://schemas.openxmlformats.org/officeDocument/2006/relationships/hyperlink" Target="https://doi.org/10.48550/arXiv.2308.11584" TargetMode="External"/><Relationship Id="rId56" Type="http://schemas.openxmlformats.org/officeDocument/2006/relationships/hyperlink" Target="https://doi.org/10.48550/arXiv.2310.02374" TargetMode="External"/><Relationship Id="rId87" Type="http://schemas.openxmlformats.org/officeDocument/2006/relationships/hyperlink" Target="https://doi.org/10.48550/arXiv.2403.15699" TargetMode="External"/><Relationship Id="rId66" Type="http://schemas.openxmlformats.org/officeDocument/2006/relationships/hyperlink" Target="https://doi.org/10.48550/arXiv.2407.19096" TargetMode="External"/><Relationship Id="rId75" Type="http://schemas.openxmlformats.org/officeDocument/2006/relationships/hyperlink" Target="https://github.com/mem0ai/mem0" TargetMode="External"/><Relationship Id="rId78" Type="http://schemas.openxmlformats.org/officeDocument/2006/relationships/hyperlink" Target="https://openai.com/blog/memory-and-new-controls-for-cha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2025-10-22T07:14:05Z</dcterms:created>
  <dcterms:modified xsi:type="dcterms:W3CDTF">2025-10-22T07:14:05Z</dcterms:modified>
</cp:coreProperties>
</file>

<file path=docProps/custom.xml><?xml version="1.0" encoding="utf-8"?>
<Properties xmlns="http://schemas.openxmlformats.org/officeDocument/2006/custom-properties" xmlns:vt="http://schemas.openxmlformats.org/officeDocument/2006/docPropsVTypes"/>
</file>