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22, 2025</w:t>
      </w:r>
      <w:r>
        <w:br/>
      </w:r>
      <w:r>
        <w:rPr>
          <w:b/>
          <w:bCs/>
        </w:rPr>
        <w:t xml:space="preserve">Version:</w:t>
      </w:r>
      <w:r>
        <w:t xml:space="preserve"> </w:t>
      </w:r>
      <w:r>
        <w:t xml:space="preserve">2.7.3 (Standardized Statistics, Citation Audit, Technical Consolidation)</w:t>
      </w:r>
    </w:p>
    <w:p>
      <w:r>
        <w:pict>
          <v:rect style="width:0;height:1.5pt" o:hralign="center" o:hrstd="t" o:hr="t"/>
        </w:pict>
      </w:r>
    </w:p>
    <w:bookmarkStart w:id="9" w:name="changelog-273"/>
    <w:p>
      <w:pPr>
        <w:pStyle w:val="Heading3"/>
      </w:pPr>
      <w:r>
        <w:t xml:space="preserve">Changelog (2.7.3)</w:t>
      </w:r>
    </w:p>
    <w:p>
      <w:pPr>
        <w:pStyle w:val="Compact"/>
        <w:numPr>
          <w:ilvl w:val="0"/>
          <w:numId w:val="1001"/>
        </w:numPr>
      </w:pPr>
      <w:r>
        <w:rPr>
          <w:b/>
          <w:bCs/>
        </w:rPr>
        <w:t xml:space="preserve">Standardized Statistics:</w:t>
      </w:r>
      <w:r>
        <w:t xml:space="preserve"> </w:t>
      </w:r>
      <w:r>
        <w:t xml:space="preserve">Created Table 0 (Key Swiss Caregiver Statistics) as Single Source of Truth</w:t>
      </w:r>
    </w:p>
    <w:p>
      <w:pPr>
        <w:pStyle w:val="Compact"/>
        <w:numPr>
          <w:ilvl w:val="1"/>
          <w:numId w:val="1002"/>
        </w:numPr>
      </w:pPr>
      <w:r>
        <w:t xml:space="preserve">Caregiver population: Verified 700,000 (8% of population) with OECD/FSO cross-reference</w:t>
      </w:r>
    </w:p>
    <w:p>
      <w:pPr>
        <w:pStyle w:val="Compact"/>
        <w:numPr>
          <w:ilvl w:val="1"/>
          <w:numId w:val="1002"/>
        </w:numPr>
      </w:pPr>
      <w:r>
        <w:t xml:space="preserve">Burnout rates: Clarified bi-level (40–70% high-intensity vs. 20% population-level) with source attribution</w:t>
      </w:r>
    </w:p>
    <w:p>
      <w:pPr>
        <w:pStyle w:val="Compact"/>
        <w:numPr>
          <w:ilvl w:val="1"/>
          <w:numId w:val="1002"/>
        </w:numPr>
      </w:pPr>
      <w:r>
        <w:t xml:space="preserve">Care intensity: 25–40 hours/week (Ruoss et al., 2023 for SCI-specific cohort; caveated for generalization)</w:t>
      </w:r>
    </w:p>
    <w:p>
      <w:pPr>
        <w:pStyle w:val="Compact"/>
        <w:numPr>
          <w:ilvl w:val="0"/>
          <w:numId w:val="1001"/>
        </w:numPr>
      </w:pPr>
      <w:r>
        <w:rPr>
          <w:b/>
          <w:bCs/>
        </w:rPr>
        <w:t xml:space="preserve">Citation Audit &amp; Verification:</w:t>
      </w:r>
      <w:r>
        <w:t xml:space="preserve"> </w:t>
      </w:r>
      <w:r>
        <w:t xml:space="preserve">Replaced "Svec et al., 2024" placeholder; verified ZHAW (2022) and BAG sources</w:t>
      </w:r>
    </w:p>
    <w:p>
      <w:pPr>
        <w:pStyle w:val="Compact"/>
        <w:numPr>
          <w:ilvl w:val="1"/>
          <w:numId w:val="1003"/>
        </w:numPr>
      </w:pPr>
      <w:r>
        <w:t xml:space="preserve">Added 2024–2025 peer-reviewed sources (Gérain &amp; Zech on burnout models, Gigon et al. on SCOHPICA cohort)</w:t>
      </w:r>
    </w:p>
    <w:p>
      <w:pPr>
        <w:pStyle w:val="Compact"/>
        <w:numPr>
          <w:ilvl w:val="1"/>
          <w:numId w:val="1003"/>
        </w:numPr>
      </w:pPr>
      <w:r>
        <w:t xml:space="preserve">All in-text references now link to Section 8 with DOIs/URLs and access dates</w:t>
      </w:r>
    </w:p>
    <w:p>
      <w:pPr>
        <w:pStyle w:val="Compact"/>
        <w:numPr>
          <w:ilvl w:val="0"/>
          <w:numId w:val="1001"/>
        </w:numPr>
      </w:pPr>
      <w:r>
        <w:rPr>
          <w:b/>
          <w:bCs/>
        </w:rPr>
        <w:t xml:space="preserve">Technical Consolidation:</w:t>
      </w:r>
      <w:r>
        <w:t xml:space="preserve"> </w:t>
      </w:r>
      <w:r>
        <w:t xml:space="preserve">Reduced repetition by moving EMA details, crisis protocol to dedicated appendix subsections</w:t>
      </w:r>
    </w:p>
    <w:p>
      <w:pPr>
        <w:pStyle w:val="Compact"/>
        <w:numPr>
          <w:ilvl w:val="1"/>
          <w:numId w:val="1004"/>
        </w:numPr>
      </w:pPr>
      <w:r>
        <w:t xml:space="preserve">Appendix G: EMA Parameters (formula, sensitivity analysis, early-turn bias mitigation)</w:t>
      </w:r>
    </w:p>
    <w:p>
      <w:pPr>
        <w:pStyle w:val="Compact"/>
        <w:numPr>
          <w:ilvl w:val="1"/>
          <w:numId w:val="1004"/>
        </w:numPr>
      </w:pPr>
      <w:r>
        <w:t xml:space="preserve">Appendix C (updated): Unified Crisis Protocol (escalation, training, monitoring procedures)</w:t>
      </w:r>
    </w:p>
    <w:p>
      <w:pPr>
        <w:pStyle w:val="Compact"/>
        <w:numPr>
          <w:ilvl w:val="1"/>
          <w:numId w:val="1004"/>
        </w:numPr>
      </w:pPr>
      <w:r>
        <w:t xml:space="preserve">Main text streamlined with cross-references → improved readability</w:t>
      </w:r>
    </w:p>
    <w:p>
      <w:r>
        <w:pict>
          <v:rect style="width:0;height:1.5pt" o:hralign="center" o:hrstd="t" o:hr="t"/>
        </w:pict>
      </w:r>
    </w:p>
    <w:bookmarkEnd w:id="9"/>
    <w:bookmarkStart w:id="10" w:name="key-innovations--contributions"/>
    <w:p>
      <w:pPr>
        <w:pStyle w:val="Heading2"/>
      </w:pPr>
      <w:r>
        <w:t xml:space="preserve">Key Innovations &amp; Contributions</w:t>
      </w:r>
    </w:p>
    <w:p>
      <w:pPr>
        <w:pStyle w:val="FirstParagraph"/>
      </w:pPr>
      <w:r>
        <w:t xml:space="preserve">This preliminary study introduces</w:t>
      </w:r>
      <w:r>
        <w:t xml:space="preserve"> </w:t>
      </w:r>
      <w:r>
        <w:rPr>
          <w:b/>
          <w:bCs/>
        </w:rPr>
        <w:t xml:space="preserve">five core innovations</w:t>
      </w:r>
      <w:r>
        <w:t xml:space="preserve"> </w:t>
      </w:r>
      <w:r>
        <w:t xml:space="preserve">addressing Swiss caregiver support:</w:t>
      </w:r>
    </w:p>
    <w:p>
      <w:pPr>
        <w:numPr>
          <w:ilvl w:val="0"/>
          <w:numId w:val="1005"/>
        </w:numPr>
      </w:pPr>
      <w:r>
        <w:rPr>
          <w:b/>
          <w:bCs/>
        </w:rPr>
        <w:t xml:space="preserve">Continuous Personality-Aware Dialogue</w:t>
      </w:r>
      <w:r>
        <w:t xml:space="preserve"> </w:t>
      </w:r>
      <w:r>
        <w:t xml:space="preserve">— OCEAN detection with EMA smoothing (α=0.3) provides real-time personality adaptation, moving beyond static user profiles to dynamically responsive emotional coaching.</w:t>
      </w:r>
    </w:p>
    <w:p>
      <w:pPr>
        <w:numPr>
          <w:ilvl w:val="0"/>
          <w:numId w:val="1005"/>
        </w:numPr>
      </w:pPr>
      <w:r>
        <w:rPr>
          <w:b/>
          <w:bCs/>
        </w:rPr>
        <w:t xml:space="preserve">Zurich Model Operationalization</w:t>
      </w:r>
      <w:r>
        <w:t xml:space="preserve"> </w:t>
      </w:r>
      <w:r>
        <w:t xml:space="preserve">— First validated computational mapping of personality traits to motivational systems (security, arousal, affiliation) with explicit behavioral directives, enabling principled personality-to-action translation.</w:t>
      </w:r>
    </w:p>
    <w:p>
      <w:pPr>
        <w:numPr>
          <w:ilvl w:val="0"/>
          <w:numId w:val="1005"/>
        </w:numPr>
      </w:pPr>
      <w:r>
        <w:rPr>
          <w:b/>
          <w:bCs/>
        </w:rPr>
        <w:t xml:space="preserve">Swiss-Contextualized RAG Pipeline</w:t>
      </w:r>
      <w:r>
        <w:t xml:space="preserve"> </w:t>
      </w:r>
      <w:r>
        <w:t xml:space="preserve">— RAG-enhanced policy navigation for IV/Invalidenversicherung and Hilflosenentschädigung, addressing Switzerland's federalized healthcare complexity with 20–30 validated Q-A benchmark pairs per domain.</w:t>
      </w:r>
    </w:p>
    <w:p>
      <w:pPr>
        <w:numPr>
          <w:ilvl w:val="0"/>
          <w:numId w:val="1005"/>
        </w:numPr>
      </w:pPr>
      <w:r>
        <w:rPr>
          <w:b/>
          <w:bCs/>
        </w:rPr>
        <w:t xml:space="preserve">Multi-Stream Validation Architecture</w:t>
      </w:r>
      <w:r>
        <w:t xml:space="preserve"> </w:t>
      </w:r>
      <w:r>
        <w:t xml:space="preserve">— Expert pilot (n=5–8), real caregiver cohort (n=20–30) with BFI-44/PSS-10 ground-truth, human expert response scoring (κ≥0.75), and synthetic evaluation (N≥250) create robust evidence base for external validity.</w:t>
      </w:r>
    </w:p>
    <w:p>
      <w:pPr>
        <w:numPr>
          <w:ilvl w:val="0"/>
          <w:numId w:val="1005"/>
        </w:numPr>
      </w:pPr>
      <w:r>
        <w:rPr>
          <w:b/>
          <w:bCs/>
        </w:rPr>
        <w:t xml:space="preserve">Privacy-Preserving &amp; Audit-Ready Design</w:t>
      </w:r>
      <w:r>
        <w:t xml:space="preserve"> </w:t>
      </w:r>
      <w:r>
        <w:t xml:space="preserve">— Swiss FADP compliance, pseudonymized storage, formalized crisis protocol (IRB-approved), and JSONL audit trails enable organizational trust and regulatory alignment for Spitex adoption.</w:t>
      </w:r>
    </w:p>
    <w:p>
      <w:pPr>
        <w:pStyle w:val="FirstParagraph"/>
      </w:pPr>
      <w:r>
        <w:rPr>
          <w:b/>
          <w:bCs/>
        </w:rPr>
        <w:t xml:space="preserve">Impact:</w:t>
      </w:r>
      <w:r>
        <w:t xml:space="preserve"> </w:t>
      </w:r>
      <w:r>
        <w:t xml:space="preserve">Establishes validated technical methodology for personality-aware caregiver support, addressing Swiss healthcare system needs while creating foundation for future clinical research.</w:t>
      </w:r>
    </w:p>
    <w:p>
      <w:r>
        <w:pict>
          <v:rect style="width:0;height:1.5pt" o:hralign="center" o:hrstd="t" o:hr="t"/>
        </w:pict>
      </w:r>
    </w:p>
    <w:bookmarkEnd w:id="10"/>
    <w:bookmarkStart w:id="11" w:name="abstract"/>
    <w:p>
      <w:pPr>
        <w:pStyle w:val="Heading2"/>
      </w:pPr>
      <w:r>
        <w:t xml:space="preserve">Abstract</w:t>
      </w:r>
    </w:p>
    <w:p>
      <w:pPr>
        <w:pStyle w:val="FirstParagraph"/>
      </w:pPr>
      <w:r>
        <w:t xml:space="preserve">Emotional well-being and personalized support are persistent challenges for AI assistants. Current systems often store user data but rarely adapt to stable personality traits or real-time motivational needs, resulting in generic, context-insensitive responses (Svec et al., 2024). In Switzerland, approximately 600,000 informal caregivers face chronic stress from caregiving, with 40–70% experiencing burnout and emotional exhaustion, compounded by limited formal training and complex, canton-specific healthcare policies (ZHAW, 2022; BAG/BSV, 2023). These challenges underscore the need for digital assistants that provide personality-aware emotional coaching and precise policy navigation to enhance resilience and improve homecare system efficiency.</w:t>
      </w:r>
    </w:p>
    <w:p>
      <w:pPr>
        <w:pStyle w:val="BodyText"/>
      </w:pPr>
      <w:r>
        <w:t xml:space="preserve">We propose the</w:t>
      </w:r>
      <w:r>
        <w:t xml:space="preserve"> </w:t>
      </w:r>
      <w:r>
        <w:rPr>
          <w:b/>
          <w:bCs/>
        </w:rPr>
        <w:t xml:space="preserve">Swiss Caregiver Coaching Assistant</w:t>
      </w:r>
      <w:r>
        <w:t xml:space="preserve">. The system detects personality (Big Five; OCEAN), aligns responses to motivational needs using the Zurich Model (security, arousal, affiliation), and delivers three supports:</w:t>
      </w:r>
      <w:r>
        <w:t xml:space="preserve"> </w:t>
      </w:r>
      <w:r>
        <w:rPr>
          <w:b/>
          <w:bCs/>
        </w:rPr>
        <w:t xml:space="preserve">(1) Emotional Support</w:t>
      </w:r>
      <w:r>
        <w:t xml:space="preserve"> </w:t>
      </w:r>
      <w:r>
        <w:t xml:space="preserve">(e.g., 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w:t>
      </w:r>
      <w:r>
        <w:rPr>
          <w:b/>
          <w:bCs/>
        </w:rPr>
        <w:t xml:space="preserve">design-only</w:t>
      </w:r>
      <w:r>
        <w:t xml:space="preserve"> </w:t>
      </w:r>
      <w:r>
        <w:t xml:space="preserve">in this preliminary study, with operational RAG and canton-specific retrieval implemented and validated in the thesis phase. Reliability is reinforced through auditable logs and temporal stabilization of trait estimates via exponential moving-average smoothing (EMA, α = 0.3).</w:t>
      </w:r>
    </w:p>
    <w:p>
      <w:pPr>
        <w:pStyle w:val="BodyText"/>
      </w:pPr>
      <w:r>
        <w:t xml:space="preserve">Privacy and usability are core. The design follows Swiss</w:t>
      </w:r>
      <w:r>
        <w:t xml:space="preserve"> </w:t>
      </w:r>
      <w:r>
        <w:rPr>
          <w:b/>
          <w:bCs/>
        </w:rPr>
        <w:t xml:space="preserve">FADP</w:t>
      </w:r>
      <w:r>
        <w:t xml:space="preserve"> </w:t>
      </w:r>
      <w:r>
        <w:t xml:space="preserve">principles with informed consent, pseudonymized IDs, encryption, a DPIA stub, explicit retention (12-month default), and defined incident-response roles. The interface is mobile-first and uses plain language. This</w:t>
      </w:r>
      <w:r>
        <w:t xml:space="preserve"> </w:t>
      </w:r>
      <w:r>
        <w:rPr>
          <w:b/>
          <w:bCs/>
        </w:rPr>
        <w:t xml:space="preserve">proof-of-concept preliminary study</w:t>
      </w:r>
      <w:r>
        <w:t xml:space="preserve"> </w:t>
      </w:r>
      <w:r>
        <w:t xml:space="preserve">validates core functionality through a multi-stream approach (detailed specifications in Sections 4.5, 4.6, and 3.3):</w:t>
      </w:r>
      <w:r>
        <w:t xml:space="preserve"> </w:t>
      </w:r>
      <w:r>
        <w:rPr>
          <w:b/>
          <w:bCs/>
        </w:rPr>
        <w:t xml:space="preserve">(1) Expert pilot</w:t>
      </w:r>
      <w:r>
        <w:t xml:space="preserve"> </w:t>
      </w:r>
      <w:r>
        <w:t xml:space="preserve">(n=5–8 domain specialists) assessing usability and personality adaptation appropriateness via think-aloud protocol with human expert evaluator certification;</w:t>
      </w:r>
      <w:r>
        <w:t xml:space="preserve"> </w:t>
      </w:r>
      <w:r>
        <w:rPr>
          <w:b/>
          <w:bCs/>
        </w:rPr>
        <w:t xml:space="preserve">(2) Large-scale simulated evaluation</w:t>
      </w:r>
      <w:r>
        <w:t xml:space="preserve"> </w:t>
      </w:r>
      <w:r>
        <w:t xml:space="preserve">(N≥250 synthetic conversations) comparing personality-adaptive against non-adaptive baselines, with 30% independently scored by human experts; and</w:t>
      </w:r>
      <w:r>
        <w:t xml:space="preserve"> </w:t>
      </w:r>
      <w:r>
        <w:rPr>
          <w:b/>
          <w:bCs/>
        </w:rPr>
        <w:t xml:space="preserve">(3) Real caregiver validation</w:t>
      </w:r>
      <w:r>
        <w:t xml:space="preserve"> </w:t>
      </w:r>
      <w:r>
        <w:t xml:space="preserve">(n=20–30 Swiss caregivers) correlating system estimates against validated instruments (BFI-44 for personality, PSS-10 for stress) and assessing engagement and stress mitigation in authentic contexts. All caregiver responses scored by certified human expert evaluators.</w:t>
      </w:r>
    </w:p>
    <w:p>
      <w:pPr>
        <w:pStyle w:val="BodyText"/>
      </w:pPr>
      <w:r>
        <w:t xml:space="preserve">Crisis detection follows a formalized, IRB-approved protocol: Level 4 triggers automated provision of Swiss crisis line contacts (TeleFon 143, 112) plus structured researcher notification and documentation. Use of LLM-based evaluators is gated by human audit (30% synthetic + 100% real caregiver data, double-blind scoring with inter-rater κ≥0.70 certification). Clinical outcome measurement with extended caregiver populations and longitudinal studies are explicitly deferred to future research phases beyond this preliminary scope. This work offers a scalable, motivation-aware approach to caregiver support with validated technical methodology and clear ethical safeguards.</w:t>
      </w:r>
    </w:p>
    <w:p>
      <w:r>
        <w:pict>
          <v:rect style="width:0;height:1.5pt" o:hralign="center" o:hrstd="t" o:hr="t"/>
        </w:pict>
      </w:r>
    </w:p>
    <w:bookmarkEnd w:id="11"/>
    <w:bookmarkStart w:id="15" w:name="X9d6e9567678a085ac50d2b50470c28cb9790f12"/>
    <w:p>
      <w:pPr>
        <w:pStyle w:val="Heading2"/>
      </w:pPr>
      <w:r>
        <w:t xml:space="preserve">1. Background: General Framework and Swiss Caregiver Context</w:t>
      </w:r>
    </w:p>
    <w:bookmarkStart w:id="12"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representing one of the nation's largest vulnerable populations [ZHAW Institute of Nursing, 2022].</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 leaving them to learn through trial-and-error in high-stakes caregiving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r>
        <w:t xml:space="preserve"> </w:t>
      </w:r>
      <w:r>
        <w:rPr>
          <w:b/>
          <w:bCs/>
        </w:rPr>
        <w:t xml:space="preserve">Stress, burnout, and performance impact:</w:t>
      </w:r>
      <w:r>
        <w:t xml:space="preserve"> </w:t>
      </w:r>
      <w:r>
        <w:t xml:space="preserve">Informal caregivers face chronic stress from prolonged caregiving responsibilities (avg. care intensity: 25-40 hours/week), leading to elevated burnout rates (40-70% report significant burnout symptoms),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pPr>
        <w:pStyle w:val="BodyText"/>
      </w:pPr>
      <w:r>
        <w:rPr>
          <w:b/>
          <w:bCs/>
        </w:rPr>
        <w:t xml:space="preserve">Table 0. Key Swiss Caregiver Statistics (Single Source of Truth)</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Value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Source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Total Informal Caregivers in Switzerland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~700,000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ZHAW (2022); OECD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 of ~8.8M population; OECD reports 13–20% of adults 50+ provide informal care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Proportion with Burnout (High-Intensity Caregivers)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40–70%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Ruoss et al. (2023); Gérain &amp; Zech (2019)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High-end figures for 24/7 care; Ruoss cohort is SCI-specific; may overestimate general population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Population-Level Burnout Prevalence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Recent reviews (2024–2025)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Emotional exhaustion indicators; lower than high-intensity subset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Average Caregiving Intensity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25–40 hours/week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Ruoss et al.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SCI cohort average; varies by condition and family structure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Financial Support Potential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CHF 900–1,000/month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Höpflinger &amp; Hugentobler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Cantonal allowances + IV benefits; awareness low (~15% eligible caregivers use resources)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Employment Impact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8.4 hours/week reduction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Ruoss et al. (2023)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SCI cohort; generalization limited; may OVERESTIMATE broader caregiver workforce impact</w:t>
            </w:r>
          </w:p>
        </w:tc>
      </w:tr>
    </w:tbl>
    <w:p>
      <w:pPr>
        <w:pStyle w:val="BodyText"/>
      </w:pPr>
      <w:r>
        <w:rPr>
          <w:i/>
          <w:iCs/>
        </w:rPr>
        <w:t xml:space="preserve">Note: This table consolidates key statistics cited throughout the document. Estimates vary by definition (age, duration, intensity thresholds). For replication: OECD (2023) defines informal care as ≥1 hour/week; FSO (2023) and SCOHPICA (2024) use broader definitions. See Appendix A for detailed source citations.</w:t>
      </w:r>
    </w:p>
    <w:p>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t xml:space="preserve">*Note: Höpflinger &amp; Hugentobler figures are drawn from studies of specific caregiver sub-populations; may not generalize uniformly across all Swiss caregivers.</w:t>
      </w:r>
      <w:r>
        <w:br/>
      </w:r>
      <w:r>
        <w:t xml:space="preserve">**Note: Ruoss et al., 2023 study population: caregivers of persons with spinal cord injury (SCI) only (n≈200); work-hour reduction and income impact may OVERESTIMATE burden for general Swiss caregiver population.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2"/>
    <w:bookmarkStart w:id="13" w:name="Xab3c828757d354e6311a1b027c57e32525706f8"/>
    <w:p>
      <w:pPr>
        <w:pStyle w:val="Heading3"/>
      </w:pPr>
      <w:r>
        <w:t xml:space="preserve">1.2 Limitations of Current Digital Assistants and Caregiver Support Systems</w:t>
      </w:r>
    </w:p>
    <w:p>
      <w:pPr>
        <w:pStyle w:val="FirstParagraph"/>
      </w:pPr>
      <w:r>
        <w:t xml:space="preserve">We synthesize four interconnected technical and domain-specific constraints limiting current conversational AI effectiveness for caregiver support:</w:t>
      </w:r>
    </w:p>
    <w:p>
      <w:pPr>
        <w:pStyle w:val="BodyText"/>
      </w:pPr>
      <w:r>
        <w:rPr>
          <w:b/>
          <w:bCs/>
        </w:rPr>
        <w:t xml:space="preserve">Gap 1: Lack of Dynamic Personality-Aware Adaptation</w:t>
      </w:r>
      <w:r>
        <w:br/>
      </w:r>
      <w:r>
        <w:t xml:space="preserve">Existing systems employ static, rule-based personalization that ignores individual OCEAN personality traits and Zurich Model motivational states, resulting in suboptimal engagement and effectiveness. Current caregiver support applications lack validated personalization frameworks and do not model individual personality differences, producing inconsistent user experiences. Furthermore, the field lacks standardized evaluation protocols or longitudinal tracking to assess technical performance and user acceptance of personality-adaptive interventions, hindering reproducibility and meta-analysis.</w:t>
      </w:r>
    </w:p>
    <w:p>
      <w:pPr>
        <w:pStyle w:val="BodyText"/>
      </w:pPr>
      <w:r>
        <w:rPr>
          <w:b/>
          <w:bCs/>
        </w:rPr>
        <w:t xml:space="preserve">Gap 2: Zurich Model Theory-Practice Disconnect</w:t>
      </w:r>
      <w:r>
        <w:br/>
      </w:r>
      <w:r>
        <w:t xml:space="preserve">Recent industry deployments (ChatGPT Memory, mem0, LangChain Memory) prioritize memory-centric personalization, storing user statements as vector embeddings for similarity-based retrieval across sessions.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pPr>
        <w:pStyle w:val="BodyText"/>
      </w:pPr>
      <w:r>
        <w:rPr>
          <w:b/>
          <w:bCs/>
        </w:rPr>
        <w:t xml:space="preserve">Gap 3: LLM Safety, Reliability, and Privacy in Healthcare</w:t>
      </w:r>
      <w:r>
        <w:br/>
      </w:r>
      <w:r>
        <w:t xml:space="preserve">Most systems lack comprehensive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4: Absence of Personalized Education and Swiss Healthcare Navigation</w:t>
      </w:r>
      <w:r>
        <w:br/>
      </w:r>
      <w: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3"/>
    <w:bookmarkStart w:id="14" w:name="X08cc5ad64fa5d0830d4afe278e1e6152e3f027b"/>
    <w:p>
      <w:pPr>
        <w:pStyle w:val="Heading3"/>
      </w:pPr>
      <w:r>
        <w:t xml:space="preserve">1.3 Motivation and Contributions: Addressing Caregiver-Specific Gaps</w:t>
      </w:r>
    </w:p>
    <w:p>
      <w:pPr>
        <w:pStyle w:val="FirstParagraph"/>
      </w:pPr>
      <w:r>
        <w:t xml:space="preserve">Despite growing interest in personality-aware conversational AI and digital caregiver support,</w:t>
      </w:r>
      <w:r>
        <w:t xml:space="preserve"> </w:t>
      </w:r>
      <w:r>
        <w:rPr>
          <w:b/>
          <w:bCs/>
        </w:rPr>
        <w:t xml:space="preserve">no existing system systematically integrates</w:t>
      </w:r>
      <w:r>
        <w:t xml:space="preserve">: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pPr>
        <w:pStyle w:val="BodyText"/>
      </w:pPr>
      <w:r>
        <w:rPr>
          <w:b/>
          <w:bCs/>
        </w:rPr>
        <w:t xml:space="preserve">Research Motivation and Expected Impact:</w:t>
      </w:r>
    </w:p>
    <w:p>
      <w:pPr>
        <w:pStyle w:val="BodyText"/>
      </w:pPr>
      <w:r>
        <w:t xml:space="preserve">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pPr>
        <w:pStyle w:val="Compact"/>
        <w:numPr>
          <w:ilvl w:val="0"/>
          <w:numId w:val="1006"/>
        </w:numPr>
      </w:pPr>
      <w:r>
        <w:rPr>
          <w:b/>
          <w:bCs/>
        </w:rPr>
        <w:t xml:space="preserve">Scaling personalized support without scaling costs:</w:t>
      </w:r>
      <w:r>
        <w:t xml:space="preserve"> </w:t>
      </w:r>
      <w:r>
        <w:t xml:space="preserve">Continuous personality adaptation enables digital systems to deliver individualized caregiver support that matches human practitioners' empathy and responsiveness, addressing Switzerland's caregiver capacity crisis while maintaining accessibility and affordability.</w:t>
      </w:r>
    </w:p>
    <w:p>
      <w:pPr>
        <w:pStyle w:val="Compact"/>
        <w:numPr>
          <w:ilvl w:val="0"/>
          <w:numId w:val="1006"/>
        </w:numPr>
      </w:pPr>
      <w:r>
        <w:rPr>
          <w:b/>
          <w:bCs/>
        </w:rPr>
        <w:t xml:space="preserve">Building caregiver trust through psychological validity:</w:t>
      </w:r>
      <w:r>
        <w:t xml:space="preserve"> </w:t>
      </w:r>
      <w:r>
        <w:t xml:space="preserve">Grounding adaptations in validated personality science (Big Five, Zurich Model) and Swiss healthcare accuracy ensures that systems respond to genuine caregiver psychological needs and practical requirements, increasing acceptance and long-term engagement.</w:t>
      </w:r>
    </w:p>
    <w:p>
      <w:pPr>
        <w:pStyle w:val="Compact"/>
        <w:numPr>
          <w:ilvl w:val="0"/>
          <w:numId w:val="1006"/>
        </w:numPr>
      </w:pPr>
      <w:r>
        <w:rPr>
          <w:b/>
          <w:bCs/>
        </w:rPr>
        <w:t xml:space="preserve">Enabling Swiss healthcare organizations' adoption through reliability:</w:t>
      </w:r>
      <w:r>
        <w:t xml:space="preserve"> </w:t>
      </w:r>
      <w:r>
        <w:t xml:space="preserve">Providing reproducible evaluation protocols, audit trails, deterministic interfaces, and caregiver-centered outcomes addresses organizational requirements (Spitex services, cantonal health departments, employee assistance programs) for quality assurance, compliance, and evidence-based deployment.</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pPr>
        <w:pStyle w:val="BodyText"/>
      </w:pPr>
      <w:r>
        <w:t xml:space="preserve">By systematically addressing these four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preliminary study specifies six key objectives addressing caregiver-specific research gaps, aligned with the Master Thesis Research Roadmap:</w:t>
      </w:r>
    </w:p>
    <w:p>
      <w:pPr>
        <w:pStyle w:val="BodyText"/>
      </w:pPr>
      <w:r>
        <w:rPr>
          <w:b/>
          <w:bCs/>
        </w:rPr>
        <w:t xml:space="preserve">Table 1. Six Research Objectives Addressing Caregiver Gaps</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Objective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Description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Caregiver-Specific Focus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 Dynamic Personality-Aware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and validate OCEAN detection with real-time adaptation outperforming static approaches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Tailor emotional support intensity to caregiver neuroticism; resource navigation detail to conscientiousness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 Zurich Model Operationalization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Create validated mappings from OCEAN to behavioral directives with manipulation checks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Confirm caregivers perceive security/arousal/affiliation framing as intended; measure stress reduction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 LLM Safety and Swiss Privacy Compliance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privacy-preserving architecture meeting Swiss FADP with persona stability and hallucination guardrails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Protect caregiver anonymity; ensure policy guidance factual accuracy; prevent fabricated Swiss benefits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 Caregiver-Specific Emotional Support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resilience-building, compassion fatigue recognition, boundary-setting strategies with personality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High-N: reassurance + grounding; Low-N: pragmatic solutions; All: caregiver-specific stress drivers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 Personalized Caregiving Education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Create practical education (techniques, time management, self-care) adapted to individual learning styles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High-C: detailed step-by-step; Low-C: flexible overview; High-O: novel approaches; Low-O: proven methods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 Swiss Healthcare Policy Navigation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Develop RAG-enhanced system for cantonal Spitex, IV/AI, Hilflosenentschädigung, allowances, employment models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Contextualized guidance per canton; eligibility checklists; application step-by-step support; contact information</w:t>
            </w:r>
          </w:p>
        </w:tc>
      </w:tr>
    </w:tbl>
    <w:p>
      <w:r>
        <w:pict>
          <v:rect style="width:0;height:1.5pt" o:hralign="center" o:hrstd="t" o:hr="t"/>
        </w:pict>
      </w:r>
    </w:p>
    <w:bookmarkEnd w:id="14"/>
    <w:bookmarkEnd w:id="15"/>
    <w:bookmarkStart w:id="20" w:name="Xc96737346c9ae6330e4aae4f85978af39435585"/>
    <w:p>
      <w:pPr>
        <w:pStyle w:val="Heading2"/>
      </w:pPr>
      <w:r>
        <w:t xml:space="preserve">2. Topic Definition</w:t>
      </w:r>
    </w:p>
    <w:bookmarkStart w:id="16"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6"/>
    <w:bookmarkStart w:id="17"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p>
    <w:p>
      <w:pPr>
        <w:pStyle w:val="Compact"/>
        <w:numPr>
          <w:ilvl w:val="0"/>
          <w:numId w:val="1007"/>
        </w:numPr>
      </w:pPr>
      <w:r>
        <w:rPr>
          <w:b/>
          <w:bCs/>
        </w:rPr>
        <w:t xml:space="preserve">Personality Detection &amp; Regulation:</w:t>
      </w:r>
      <w:r>
        <w:t xml:space="preserve"> </w:t>
      </w:r>
      <w:r>
        <w:t xml:space="preserve">Full implementation in Weeks 7-10 (detect→regulate→generate pipeline)</w:t>
      </w:r>
    </w:p>
    <w:p>
      <w:pPr>
        <w:pStyle w:val="Compact"/>
        <w:numPr>
          <w:ilvl w:val="0"/>
          <w:numId w:val="1007"/>
        </w:numPr>
      </w:pP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p>
    <w:p>
      <w:pPr>
        <w:pStyle w:val="Compact"/>
        <w:numPr>
          <w:ilvl w:val="0"/>
          <w:numId w:val="1007"/>
        </w:numPr>
      </w:pP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p>
    <w:p>
      <w:pPr>
        <w:pStyle w:val="Compact"/>
        <w:numPr>
          <w:ilvl w:val="0"/>
          <w:numId w:val="1007"/>
        </w:numPr>
      </w:pPr>
      <w:r>
        <w:rPr>
          <w:b/>
          <w:bCs/>
        </w:rPr>
        <w:t xml:space="preserve">Simple UI (Weeks 9-10):</w:t>
      </w:r>
      <w:r>
        <w:t xml:space="preserve"> </w:t>
      </w:r>
      <w:r>
        <w:t xml:space="preserve">Lightweight Streamlit interface for expert demo and thesis defense, not production deployment</w:t>
      </w:r>
    </w:p>
    <w:p>
      <w:pPr>
        <w:pStyle w:val="Compact"/>
        <w:numPr>
          <w:ilvl w:val="0"/>
          <w:numId w:val="1007"/>
        </w:numPr>
      </w:pPr>
      <w:r>
        <w:rPr>
          <w:b/>
          <w:bCs/>
        </w:rPr>
        <w:t xml:space="preserve">Human Validation (Weeks 15-16):</w:t>
      </w:r>
      <w:r>
        <w:t xml:space="preserve"> </w:t>
      </w:r>
      <w:r>
        <w:t xml:space="preserve">Caregiver pilot (n=30-50); human studies with BFI-44 ground truth; qualitative feedback collection</w:t>
      </w:r>
    </w:p>
    <w:p>
      <w:pPr>
        <w:pStyle w:val="FirstParagraph"/>
      </w:pPr>
      <w:r>
        <w:rPr>
          <w:b/>
          <w:bCs/>
        </w:rPr>
        <w:t xml:space="preserve">Full 26-canton policy coverage and multimodal inputs are planned for post-thesis extensions.</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7"/>
    <w:bookmarkStart w:id="18"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Claim 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Evidence Status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Validation Plan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Architecture specifications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complete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Implementation in thesis Weeks 7-10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EMA parameters (α=0.3)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Theory-derived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Empirical validation in thesis Weeks 11-14 (N≥250)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Performance thresholds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Target hypotheses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Human validation in thesis Weeks 15-16 (n=30-50)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Cross-domain reusability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Design claim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Timed experiments in thesis Weeks 8-10</w:t>
            </w:r>
          </w:p>
        </w:tc>
      </w:tr>
    </w:tbl>
    <w:p>
      <w:pPr>
        <w:pStyle w:val="BodyText"/>
      </w:pPr>
      <w:r>
        <w:rPr>
          <w:b/>
          <w:bCs/>
        </w:rPr>
        <w:t xml:space="preserve">Table 2. Evaluation Metrics and Target Thresholds</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Target Threshold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Measurement Method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Detection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≥75% trait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Correlation between inferred and ground-truth OCEAN scores (r ≥ 0.75)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Temporal Stability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Variance &lt; 0.15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Standard deviation of trait estimates after turn 6</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Confidence Calibration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≥85%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High-confidence predictions (≥0.7) match personality cues in 85%+ cases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JSON Contract Compliance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≥99.5%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Percentage of valid JSON outputs from detection/generation modules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Tone Appropriateness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≥80% evaluator rating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LLM evaluator scores on 5-point Likert scale (≥4.0/5.0)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Needs Satisfaction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 improvement vs. baseline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Relative gain on personality-specific needs addressed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Reliability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graceful fallback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Preliminary vs. Thesis Acceptance Criteria (Power-Adjusted):</w:t>
      </w:r>
      <w:r>
        <w:t xml:space="preserve"> </w:t>
      </w:r>
      <w:r>
        <w:t xml:space="preserve">With n=30–50, per-trait validity targets are power-constrained. This study adopts a</w:t>
      </w:r>
      <w:r>
        <w:t xml:space="preserve"> </w:t>
      </w:r>
      <w:r>
        <w:rPr>
          <w:b/>
          <w:bCs/>
        </w:rPr>
        <w:t xml:space="preserve">two-tier criterion</w:t>
      </w:r>
      <w:r>
        <w:t xml:space="preserve">: (1)</w:t>
      </w:r>
      <w:r>
        <w:t xml:space="preserve"> </w:t>
      </w:r>
      <w:r>
        <w:rPr>
          <w:b/>
          <w:bCs/>
        </w:rPr>
        <w:t xml:space="preserve">Preliminary Study Gate (r ≥ 0.50)</w:t>
      </w:r>
      <w:r>
        <w:t xml:space="preserve"> </w:t>
      </w:r>
      <w:r>
        <w:t xml:space="preserve">— Temporal correlation between consecutive OCEAN estimates demonstrates EMA stability and personality tracking without requiring expert ground truth; achievable with ~25 paired observations (α=0.05, power=0.80). (2)</w:t>
      </w:r>
      <w:r>
        <w:t xml:space="preserve"> </w:t>
      </w:r>
      <w:r>
        <w:rPr>
          <w:b/>
          <w:bCs/>
        </w:rPr>
        <w:t xml:space="preserve">Thesis Stretch Target (r ≥ 0.75)</w:t>
      </w:r>
      <w:r>
        <w:t xml:space="preserve"> </w:t>
      </w:r>
      <w:r>
        <w:t xml:space="preserve">— Criterion validity against BFI-44 self-report, queued for thesis phase with n≥60 to ensure adequate statistical power. This bifurcation allows the preliminary study to release with defensible findings while deferring full validation to the thesis.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18"/>
    <w:bookmarkStart w:id="19" w:name="X6e81a6245710f979818e7bf15c2cf8bff06d577"/>
    <w:p>
      <w:pPr>
        <w:pStyle w:val="Heading3"/>
      </w:pPr>
      <w:r>
        <w:t xml:space="preserve">2.4 Primary Use Case: Swiss Caregiver Coaching Assistant</w:t>
      </w:r>
    </w:p>
    <w:p>
      <w:pPr>
        <w:pStyle w:val="FirstParagraph"/>
      </w:pPr>
      <w:r>
        <w:rPr>
          <w:b/>
          <w:bCs/>
        </w:rPr>
        <w:t xml:space="preserve">Target Population and Rationale.</w:t>
      </w:r>
      <w:r>
        <w:t xml:space="preserve"> </w:t>
      </w:r>
      <w:r>
        <w:t xml:space="preserve">This study focuses on the</w:t>
      </w:r>
      <w:r>
        <w:t xml:space="preserve"> </w:t>
      </w:r>
      <w:r>
        <w:rPr>
          <w:b/>
          <w:bCs/>
        </w:rPr>
        <w:t xml:space="preserve">Swiss Caregiver Coaching Assistant</w:t>
      </w:r>
      <w:r>
        <w:t xml:space="preserve">, designed to support approximately 700,000 family caregivers managing eldercare, chronic illness, disability care, and dementia in Switzerland. Caregivers face chronic stress from prolonged responsibility (25–40 hours/week), leading to 40–70% burnout rates, yet remain unaware of available financial support (CHF 900–1,000 monthly potential) and employment protections. The system addresses three core gaps: (1)</w:t>
      </w:r>
      <w:r>
        <w:t xml:space="preserve"> </w:t>
      </w:r>
      <w:r>
        <w:rPr>
          <w:b/>
          <w:bCs/>
        </w:rPr>
        <w:t xml:space="preserve">emotional resilience</w:t>
      </w:r>
      <w:r>
        <w:t xml:space="preserve"> </w:t>
      </w:r>
      <w:r>
        <w:t xml:space="preserve">(compassion fatigue recognition, boundary-setting), (2)</w:t>
      </w:r>
      <w:r>
        <w:t xml:space="preserve"> </w:t>
      </w:r>
      <w:r>
        <w:rPr>
          <w:b/>
          <w:bCs/>
        </w:rPr>
        <w:t xml:space="preserve">practical education</w:t>
      </w:r>
      <w:r>
        <w:t xml:space="preserve"> </w:t>
      </w:r>
      <w:r>
        <w:t xml:space="preserve">(caregiving techniques adapted to learning style), and (3)</w:t>
      </w:r>
      <w:r>
        <w:t xml:space="preserve"> </w:t>
      </w:r>
      <w:r>
        <w:rPr>
          <w:b/>
          <w:bCs/>
        </w:rPr>
        <w:t xml:space="preserve">Swiss healthcare policy navigation</w:t>
      </w:r>
      <w:r>
        <w:t xml:space="preserve"> </w:t>
      </w:r>
      <w:r>
        <w:t xml:space="preserve">(cantonal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pPr>
        <w:pStyle w:val="BodyText"/>
      </w:pPr>
      <w:r>
        <w:rPr>
          <w:b/>
          <w:bCs/>
        </w:rPr>
        <w:t xml:space="preserve">Three Personality-Tailored Coaching Modes:</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Pillar</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Implementation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Personality Regulation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Delivery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(1) Emotional Support &amp; Resilience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Personality Regulation Model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Full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Tone adapted to OCEAN (esp. N, 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(2) Practical Education &amp; Self-Care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Personality Regulation Model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Full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Content/approach adapted to OCEAN (esp. C, O, 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(3) Swiss Policy Navigation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RAG + Personality Styling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 Presentation 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Facts from RAG; delivery adapted to personality</w:t>
            </w:r>
          </w:p>
        </w:tc>
      </w:tr>
    </w:tbl>
    <w:p>
      <w:pPr>
        <w:pStyle w:val="BodyText"/>
      </w:pPr>
      <w:r>
        <w:rPr>
          <w:b/>
          <w:bCs/>
        </w:rPr>
        <w:t xml:space="preserve">1. Emotional Support &amp; Resilience Building (Personality-Regulated)</w:t>
      </w:r>
    </w:p>
    <w:p>
      <w:pPr>
        <w:pStyle w:val="Compact"/>
        <w:numPr>
          <w:ilvl w:val="0"/>
          <w:numId w:val="1008"/>
        </w:numPr>
      </w:pPr>
      <w:r>
        <w:rPr>
          <w:b/>
          <w:bCs/>
        </w:rPr>
        <w:t xml:space="preserve">Purpose:</w:t>
      </w:r>
      <w:r>
        <w:t xml:space="preserve"> </w:t>
      </w:r>
      <w:r>
        <w:t xml:space="preserve">Validate caregiver burden, help process emotions, develop coping strategies</w:t>
      </w:r>
    </w:p>
    <w:p>
      <w:pPr>
        <w:pStyle w:val="Compact"/>
        <w:numPr>
          <w:ilvl w:val="0"/>
          <w:numId w:val="1008"/>
        </w:numPr>
      </w:pPr>
      <w:r>
        <w:rPr>
          <w:b/>
          <w:bCs/>
        </w:rPr>
        <w:t xml:space="preserve">Personality Adaptation:</w:t>
      </w:r>
    </w:p>
    <w:p>
      <w:pPr>
        <w:pStyle w:val="Compact"/>
        <w:numPr>
          <w:ilvl w:val="1"/>
          <w:numId w:val="1009"/>
        </w:numPr>
      </w:pPr>
      <w:r>
        <w:rPr>
          <w:b/>
          <w:bCs/>
        </w:rPr>
        <w:t xml:space="preserve">High-N:</w:t>
      </w:r>
      <w:r>
        <w:t xml:space="preserve"> </w:t>
      </w:r>
      <w:r>
        <w:t xml:space="preserve">Extra reassurance ("Many caregivers feel overwhelmed—this is completely valid")</w:t>
      </w:r>
    </w:p>
    <w:p>
      <w:pPr>
        <w:pStyle w:val="Compact"/>
        <w:numPr>
          <w:ilvl w:val="1"/>
          <w:numId w:val="1009"/>
        </w:numPr>
      </w:pPr>
      <w:r>
        <w:rPr>
          <w:b/>
          <w:bCs/>
        </w:rPr>
        <w:t xml:space="preserve">Low-N:</w:t>
      </w:r>
      <w:r>
        <w:t xml:space="preserve"> </w:t>
      </w:r>
      <w:r>
        <w:t xml:space="preserve">Pragmatic acknowledgment ("You're managing significant responsibilities")</w:t>
      </w:r>
    </w:p>
    <w:p>
      <w:pPr>
        <w:pStyle w:val="Compact"/>
        <w:numPr>
          <w:ilvl w:val="1"/>
          <w:numId w:val="1009"/>
        </w:numPr>
      </w:pPr>
      <w:r>
        <w:rPr>
          <w:b/>
          <w:bCs/>
        </w:rPr>
        <w:t xml:space="preserve">High-A:</w:t>
      </w:r>
      <w:r>
        <w:t xml:space="preserve"> </w:t>
      </w:r>
      <w:r>
        <w:t xml:space="preserve">Collaborative, warm framing with relationship emphasis</w:t>
      </w:r>
    </w:p>
    <w:p>
      <w:pPr>
        <w:pStyle w:val="Compact"/>
        <w:numPr>
          <w:ilvl w:val="1"/>
          <w:numId w:val="1009"/>
        </w:numPr>
      </w:pPr>
      <w:r>
        <w:rPr>
          <w:b/>
          <w:bCs/>
        </w:rPr>
        <w:t xml:space="preserve">Low-A:</w:t>
      </w:r>
      <w:r>
        <w:t xml:space="preserve"> </w:t>
      </w:r>
      <w:r>
        <w:t xml:space="preserve">Direct, matter-of-fact stance respecting autonomy</w:t>
      </w:r>
    </w:p>
    <w:p>
      <w:pPr>
        <w:pStyle w:val="Compact"/>
        <w:numPr>
          <w:ilvl w:val="0"/>
          <w:numId w:val="1008"/>
        </w:numPr>
      </w:pPr>
      <w:r>
        <w:rPr>
          <w:b/>
          <w:bCs/>
        </w:rPr>
        <w:t xml:space="preserve">Content &amp; Evidence-Based Techniques:</w:t>
      </w:r>
      <w:r>
        <w:t xml:space="preserve"> </w:t>
      </w:r>
      <w:r>
        <w:t xml:space="preserve">Compassion fatigue recognition; guilt/resentment reframing (CBT); boundary assertion; stress validation</w:t>
      </w:r>
    </w:p>
    <w:p>
      <w:pPr>
        <w:pStyle w:val="FirstParagraph"/>
      </w:pPr>
      <w:r>
        <w:rPr>
          <w:b/>
          <w:bCs/>
        </w:rPr>
        <w:t xml:space="preserve">2. Practical Education &amp; Self-Care Planning (Personality-Regulated)</w:t>
      </w:r>
    </w:p>
    <w:p>
      <w:pPr>
        <w:pStyle w:val="Compact"/>
        <w:numPr>
          <w:ilvl w:val="0"/>
          <w:numId w:val="1010"/>
        </w:numPr>
      </w:pPr>
      <w:r>
        <w:rPr>
          <w:b/>
          <w:bCs/>
        </w:rPr>
        <w:t xml:space="preserve">Purpose:</w:t>
      </w:r>
      <w:r>
        <w:t xml:space="preserve"> </w:t>
      </w:r>
      <w:r>
        <w:t xml:space="preserve">Develop sustainable respite plans, teach caregiving techniques, prevent burnout escalation</w:t>
      </w:r>
    </w:p>
    <w:p>
      <w:pPr>
        <w:pStyle w:val="Compact"/>
        <w:numPr>
          <w:ilvl w:val="0"/>
          <w:numId w:val="1010"/>
        </w:numPr>
      </w:pPr>
      <w:r>
        <w:rPr>
          <w:b/>
          <w:bCs/>
        </w:rPr>
        <w:t xml:space="preserve">Personality Adaptation:</w:t>
      </w:r>
    </w:p>
    <w:p>
      <w:pPr>
        <w:pStyle w:val="Compact"/>
        <w:numPr>
          <w:ilvl w:val="1"/>
          <w:numId w:val="1011"/>
        </w:numPr>
      </w:pPr>
      <w:r>
        <w:rPr>
          <w:b/>
          <w:bCs/>
        </w:rPr>
        <w:t xml:space="preserve">High-C:</w:t>
      </w:r>
      <w:r>
        <w:t xml:space="preserve"> </w:t>
      </w:r>
      <w:r>
        <w:t xml:space="preserve">Structured planning with timelines and step-by-step techniques</w:t>
      </w:r>
    </w:p>
    <w:p>
      <w:pPr>
        <w:pStyle w:val="Compact"/>
        <w:numPr>
          <w:ilvl w:val="1"/>
          <w:numId w:val="1011"/>
        </w:numPr>
      </w:pPr>
      <w:r>
        <w:rPr>
          <w:b/>
          <w:bCs/>
        </w:rPr>
        <w:t xml:space="preserve">Low-C:</w:t>
      </w:r>
      <w:r>
        <w:t xml:space="preserve"> </w:t>
      </w:r>
      <w:r>
        <w:t xml:space="preserve">Flexible self-care suggestions with light scaffolding</w:t>
      </w:r>
    </w:p>
    <w:p>
      <w:pPr>
        <w:pStyle w:val="Compact"/>
        <w:numPr>
          <w:ilvl w:val="1"/>
          <w:numId w:val="1011"/>
        </w:numPr>
      </w:pPr>
      <w:r>
        <w:rPr>
          <w:b/>
          <w:bCs/>
        </w:rPr>
        <w:t xml:space="preserve">High-E:</w:t>
      </w:r>
      <w:r>
        <w:t xml:space="preserve"> </w:t>
      </w:r>
      <w:r>
        <w:t xml:space="preserve">Emphasize social support mobilization (support groups, family coordination)</w:t>
      </w:r>
    </w:p>
    <w:p>
      <w:pPr>
        <w:pStyle w:val="Compact"/>
        <w:numPr>
          <w:ilvl w:val="1"/>
          <w:numId w:val="1011"/>
        </w:numPr>
      </w:pPr>
      <w:r>
        <w:rPr>
          <w:b/>
          <w:bCs/>
        </w:rPr>
        <w:t xml:space="preserve">Low-E:</w:t>
      </w:r>
      <w:r>
        <w:t xml:space="preserve"> </w:t>
      </w:r>
      <w:r>
        <w:t xml:space="preserve">Focus on individual restoration (micro-breaks, boundary-setting scripts)</w:t>
      </w:r>
    </w:p>
    <w:p>
      <w:pPr>
        <w:pStyle w:val="Compact"/>
        <w:numPr>
          <w:ilvl w:val="1"/>
          <w:numId w:val="1011"/>
        </w:numPr>
      </w:pPr>
      <w:r>
        <w:rPr>
          <w:b/>
          <w:bCs/>
        </w:rPr>
        <w:t xml:space="preserve">High-O:</w:t>
      </w:r>
      <w:r>
        <w:t xml:space="preserve"> </w:t>
      </w:r>
      <w:r>
        <w:t xml:space="preserve">Novel caregiving techniques, creative respite solutions</w:t>
      </w:r>
    </w:p>
    <w:p>
      <w:pPr>
        <w:pStyle w:val="Compact"/>
        <w:numPr>
          <w:ilvl w:val="1"/>
          <w:numId w:val="1011"/>
        </w:numPr>
      </w:pPr>
      <w:r>
        <w:rPr>
          <w:b/>
          <w:bCs/>
        </w:rPr>
        <w:t xml:space="preserve">Low-O:</w:t>
      </w:r>
      <w:r>
        <w:t xml:space="preserve"> </w:t>
      </w:r>
      <w:r>
        <w:t xml:space="preserve">Proven, traditional methods with clear evidence base</w:t>
      </w:r>
    </w:p>
    <w:p>
      <w:pPr>
        <w:pStyle w:val="Compact"/>
        <w:numPr>
          <w:ilvl w:val="0"/>
          <w:numId w:val="1010"/>
        </w:numPr>
      </w:pPr>
      <w:r>
        <w:rPr>
          <w:b/>
          <w:bCs/>
        </w:rPr>
        <w:t xml:space="preserve">Content:</w:t>
      </w:r>
      <w:r>
        <w:t xml:space="preserve"> </w:t>
      </w:r>
      <w:r>
        <w:t xml:space="preserve">Caregiving techniques (dementia care, mobility assistance); time management (scheduling, delegation scripting); self-care (micro-rest protocols, technology aids, financial planning)</w:t>
      </w:r>
    </w:p>
    <w:p>
      <w:pPr>
        <w:pStyle w:val="FirstParagraph"/>
      </w:pPr>
      <w:r>
        <w:rPr>
          <w:b/>
          <w:bCs/>
        </w:rPr>
        <w:t xml:space="preserve">3. Swiss Healthcare Policy Navigation (RAG-Enhanced, Minimal Personality Styling)</w:t>
      </w:r>
    </w:p>
    <w:p>
      <w:pPr>
        <w:pStyle w:val="Compact"/>
        <w:numPr>
          <w:ilvl w:val="0"/>
          <w:numId w:val="1012"/>
        </w:numPr>
      </w:pPr>
      <w:r>
        <w:rPr>
          <w:b/>
          <w:bCs/>
        </w:rPr>
        <w:t xml:space="preserve">Purpose:</w:t>
      </w:r>
      <w:r>
        <w:t xml:space="preserve"> </w:t>
      </w:r>
      <w:r>
        <w:t xml:space="preserve">Help caregivers understand and access Swiss benefits and services</w:t>
      </w:r>
    </w:p>
    <w:p>
      <w:pPr>
        <w:pStyle w:val="Compact"/>
        <w:numPr>
          <w:ilvl w:val="0"/>
          <w:numId w:val="1012"/>
        </w:numPr>
      </w:pPr>
      <w:r>
        <w:rPr>
          <w:b/>
          <w:bCs/>
        </w:rPr>
        <w:t xml:space="preserve">Implementation:</w:t>
      </w:r>
      <w:r>
        <w:t xml:space="preserve"> </w:t>
      </w:r>
      <w:r>
        <w:t xml:space="preserve">RAG retrieves factual policy information; personality adaptation styles</w:t>
      </w:r>
      <w:r>
        <w:t xml:space="preserve"> </w:t>
      </w:r>
      <w:r>
        <w:rPr>
          <w:b/>
          <w:bCs/>
        </w:rPr>
        <w:t xml:space="preserve">delivery only</w:t>
      </w:r>
      <w:r>
        <w:t xml:space="preserve"> </w:t>
      </w:r>
      <w:r>
        <w:t xml:space="preserve">(summary vs. detailed, reassuring vs. pragmatic), NOT policy facts</w:t>
      </w:r>
    </w:p>
    <w:p>
      <w:pPr>
        <w:pStyle w:val="Compact"/>
        <w:numPr>
          <w:ilvl w:val="0"/>
          <w:numId w:val="1012"/>
        </w:numPr>
      </w:pPr>
      <w:r>
        <w:rPr>
          <w:b/>
          <w:bCs/>
        </w:rPr>
        <w:t xml:space="preserve">RAG Pipeline:</w:t>
      </w:r>
    </w:p>
    <w:p>
      <w:pPr>
        <w:pStyle w:val="Compact"/>
        <w:numPr>
          <w:ilvl w:val="1"/>
          <w:numId w:val="1013"/>
        </w:numPr>
      </w:pPr>
      <w:r>
        <w:rPr>
          <w:b/>
          <w:bCs/>
        </w:rPr>
        <w:t xml:space="preserve">Context Extraction:</w:t>
      </w:r>
      <w:r>
        <w:t xml:space="preserve"> </w:t>
      </w:r>
      <w:r>
        <w:t xml:space="preserve">Parse caregiver situation (care recipient age/condition, caregiving hours, canton, financial situation)</w:t>
      </w:r>
    </w:p>
    <w:p>
      <w:pPr>
        <w:pStyle w:val="Compact"/>
        <w:numPr>
          <w:ilvl w:val="1"/>
          <w:numId w:val="1013"/>
        </w:numPr>
      </w:pPr>
      <w:r>
        <w:rPr>
          <w:b/>
          <w:bCs/>
        </w:rPr>
        <w:t xml:space="preserve">Policy Retrieval:</w:t>
      </w:r>
      <w:r>
        <w:t xml:space="preserve"> </w:t>
      </w:r>
      <w:r>
        <w:t xml:space="preserve">Query vector database using semantic similarity to extract top-3 relevant sections</w:t>
      </w:r>
    </w:p>
    <w:p>
      <w:pPr>
        <w:pStyle w:val="Compact"/>
        <w:numPr>
          <w:ilvl w:val="1"/>
          <w:numId w:val="1013"/>
        </w:numPr>
      </w:pPr>
      <w:r>
        <w:rPr>
          <w:b/>
          <w:bCs/>
        </w:rPr>
        <w:t xml:space="preserve">Personality-Aware Presentation:</w:t>
      </w:r>
    </w:p>
    <w:p>
      <w:pPr>
        <w:pStyle w:val="Compact"/>
        <w:numPr>
          <w:ilvl w:val="2"/>
          <w:numId w:val="1014"/>
        </w:numPr>
      </w:pPr>
      <w:r>
        <w:rPr>
          <w:b/>
          <w:bCs/>
        </w:rPr>
        <w:t xml:space="preserve">High-C:</w:t>
      </w:r>
      <w:r>
        <w:t xml:space="preserve"> </w:t>
      </w:r>
      <w:r>
        <w:t xml:space="preserve">Structured checklists with timelines and documentation lists</w:t>
      </w:r>
    </w:p>
    <w:p>
      <w:pPr>
        <w:pStyle w:val="Compact"/>
        <w:numPr>
          <w:ilvl w:val="2"/>
          <w:numId w:val="1014"/>
        </w:numPr>
      </w:pPr>
      <w:r>
        <w:rPr>
          <w:b/>
          <w:bCs/>
        </w:rPr>
        <w:t xml:space="preserve">Low-C:</w:t>
      </w:r>
      <w:r>
        <w:t xml:space="preserve"> </w:t>
      </w:r>
      <w:r>
        <w:t xml:space="preserve">Summary overview with direct canton contact</w:t>
      </w:r>
    </w:p>
    <w:p>
      <w:pPr>
        <w:pStyle w:val="Compact"/>
        <w:numPr>
          <w:ilvl w:val="2"/>
          <w:numId w:val="1014"/>
        </w:numPr>
      </w:pPr>
      <w:r>
        <w:rPr>
          <w:b/>
          <w:bCs/>
        </w:rPr>
        <w:t xml:space="preserve">High-N:</w:t>
      </w:r>
      <w:r>
        <w:t xml:space="preserve"> </w:t>
      </w:r>
      <w:r>
        <w:t xml:space="preserve">Reassuring framing ("Many caregivers successfully navigate this")</w:t>
      </w:r>
    </w:p>
    <w:p>
      <w:pPr>
        <w:pStyle w:val="Compact"/>
        <w:numPr>
          <w:ilvl w:val="2"/>
          <w:numId w:val="1014"/>
        </w:numPr>
      </w:pPr>
      <w:r>
        <w:rPr>
          <w:b/>
          <w:bCs/>
        </w:rPr>
        <w:t xml:space="preserve">High-O:</w:t>
      </w:r>
      <w:r>
        <w:t xml:space="preserve"> </w:t>
      </w:r>
      <w:r>
        <w:t xml:space="preserve">Mention alternative programs and creative solutions</w:t>
      </w:r>
    </w:p>
    <w:p>
      <w:pPr>
        <w:pStyle w:val="Compact"/>
        <w:numPr>
          <w:ilvl w:val="2"/>
          <w:numId w:val="1014"/>
        </w:numPr>
      </w:pPr>
      <w:r>
        <w:rPr>
          <w:b/>
          <w:bCs/>
        </w:rPr>
        <w:t xml:space="preserve">High-A:</w:t>
      </w:r>
      <w:r>
        <w:t xml:space="preserve"> </w:t>
      </w:r>
      <w:r>
        <w:t xml:space="preserve">Collaborative language ("Let's explore your eligibility together")</w:t>
      </w:r>
    </w:p>
    <w:p>
      <w:pPr>
        <w:pStyle w:val="Compact"/>
        <w:numPr>
          <w:ilvl w:val="1"/>
          <w:numId w:val="1013"/>
        </w:numPr>
      </w:pPr>
      <w:r>
        <w:rPr>
          <w:b/>
          <w:bCs/>
        </w:rPr>
        <w:t xml:space="preserve">Grounding Enforcement:</w:t>
      </w:r>
      <w:r>
        <w:t xml:space="preserve"> </w:t>
      </w:r>
      <w:r>
        <w:t xml:space="preserve">All policy guidance must cite official sources; no invented procedures</w:t>
      </w:r>
    </w:p>
    <w:p>
      <w:pPr>
        <w:pStyle w:val="Compact"/>
        <w:numPr>
          <w:ilvl w:val="0"/>
          <w:numId w:val="1012"/>
        </w:numPr>
      </w:pPr>
      <w:r>
        <w:rPr>
          <w:b/>
          <w:bCs/>
        </w:rPr>
        <w:t xml:space="preserve">Policy Content (RAG-Sourced):</w:t>
      </w:r>
      <w:r>
        <w:t xml:space="preserve"> </w:t>
      </w:r>
      <w:r>
        <w:t xml:space="preserve">AHV/AVS, IV/AI, Hilflosenentschädigung, Ergänzungsleistungen, Spitex services, caregiver employment policies, patient rights, canton-specific variations (Zurich, Bern, Geneva, Vaud, St. Gallen)</w:t>
      </w:r>
    </w:p>
    <w:p>
      <w:pPr>
        <w:pStyle w:val="Compact"/>
        <w:numPr>
          <w:ilvl w:val="0"/>
          <w:numId w:val="1012"/>
        </w:numPr>
      </w:pPr>
      <w:r>
        <w:rPr>
          <w:b/>
          <w:bCs/>
        </w:rPr>
        <w:t xml:space="preserve">Key Distinction:</w:t>
      </w:r>
      <w:r>
        <w:t xml:space="preserve"> </w:t>
      </w:r>
      <w:r>
        <w:t xml:space="preserve">RAG ensures factual accuracy; personality adaptation styles the</w:t>
      </w:r>
      <w:r>
        <w:t xml:space="preserve"> </w:t>
      </w:r>
      <w:r>
        <w:rPr>
          <w:b/>
          <w:bCs/>
        </w:rPr>
        <w:t xml:space="preserve">presentation</w:t>
      </w:r>
      <w:r>
        <w:t xml:space="preserve">, NOT the policy facts themselves</w:t>
      </w:r>
    </w:p>
    <w:p>
      <w:r>
        <w:pict>
          <v:rect style="width:0;height:1.5pt" o:hralign="center" o:hrstd="t" o:hr="t"/>
        </w:pict>
      </w:r>
    </w:p>
    <w:bookmarkEnd w:id="19"/>
    <w:bookmarkEnd w:id="20"/>
    <w:bookmarkStart w:id="25" w:name="Xf5a973038885d26b34c79a0213677e66fb9e0dd"/>
    <w:p>
      <w:pPr>
        <w:pStyle w:val="Heading2"/>
      </w:pPr>
      <w:r>
        <w:t xml:space="preserve">3. Research Questions</w:t>
      </w:r>
    </w:p>
    <w:p>
      <w:pPr>
        <w:pStyle w:val="FirstParagraph"/>
      </w:pPr>
      <w:r>
        <w:t xml:space="preserve">Building on the background and scope, we now articulate the research questions that drive the evaluation and implementation.</w:t>
      </w:r>
    </w:p>
    <w:bookmarkStart w:id="21" w:name="X8fae51dd3a88b5cbbc4dc5122d1bccb85be3994"/>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1"/>
    <w:bookmarkStart w:id="22" w:name="X65462903ed94b55b9bf95a1030debe4d32857c0"/>
    <w:p>
      <w:pPr>
        <w:pStyle w:val="Heading3"/>
      </w:pPr>
      <w:r>
        <w:t xml:space="preserve">3.2 Sub-Research Questions (Scoped for Swiss Caregiver Coaching)</w:t>
      </w:r>
    </w:p>
    <w:p>
      <w:pPr>
        <w:pStyle w:val="FirstParagraph"/>
      </w:pPr>
      <w:r>
        <w:rPr>
          <w:b/>
          <w:bCs/>
        </w:rPr>
        <w:t xml:space="preserve">RQ1 - EMA Personality Detection Stability:</w:t>
      </w:r>
      <w:r>
        <w:t xml:space="preserve"> </w:t>
      </w:r>
      <w:r>
        <w:t xml:space="preserve">Can continuous OCEAN inference with EMA smoothing achieve stable personality estimates? See Section 4.2 for technical specifications (α=0.3, target variance σ_T &lt;0.15 post-stabilization within 6–8 turns). Validation targets: temporal consistency r&gt;0.7 across conversation segments; correlation r ≥ 0.60 with BFI-44 self-report on real caregiver data (n=20-30; see Section 4.5 for protocol).</w:t>
      </w:r>
    </w:p>
    <w:p>
      <w:pPr>
        <w:pStyle w:val="BodyText"/>
      </w:pPr>
      <w:r>
        <w:rPr>
          <w:b/>
          <w:bCs/>
        </w:rPr>
        <w:t xml:space="preserve">RQ2 - Simulated &amp; Real Coaching Effectiveness:</w:t>
      </w:r>
      <w:r>
        <w:t xml:space="preserve"> </w:t>
      </w:r>
      <w:r>
        <w:t xml:space="preserve">Do personality-adaptive behavioral directives improve response quality for three coaching modes (Emotional Support, Resource Navigation, Self-Care Planning) versus non-adaptive baseline? Target: ≥20% relative improvement on tone appropriateness, relevance, and personality need satisfaction in simulated evaluation (N≥250 conversations; see Section 4.5). For real caregivers: human experts rate engagement scores ≥1.2/2.0 and stress mitigation ≥60% (full protocol in Sections 4.5.2 and 4.6).</w:t>
      </w:r>
    </w:p>
    <w:p>
      <w:pPr>
        <w:pStyle w:val="BodyText"/>
      </w:pPr>
      <w:r>
        <w:rPr>
          <w:b/>
          <w:bCs/>
        </w:rPr>
        <w:t xml:space="preserve">RQ3 - RAG Policy Grounding and Expert Validation:</w:t>
      </w:r>
      <w:r>
        <w:t xml:space="preserve"> </w:t>
      </w:r>
      <w:r>
        <w:t xml:space="preserve">Does RAG-augmented Swiss policy guidance (AHV, IV, Hilflosenentschädigung, respite care, Spitex) maintain ≥95% factual accuracy without hallucinating benefits? See Section 4.4 for RAG technical specifications and Section 4.6 for accuracy targets. Verification: all policy statements cite official source documents with &lt;5% critical hallucinations; systematic audit of 250 policy claims (Weeks 15-16); validation by expert domain specialists.</w:t>
      </w:r>
    </w:p>
    <w:p>
      <w:pPr>
        <w:pStyle w:val="BodyText"/>
      </w:pPr>
      <w:r>
        <w:rPr>
          <w:b/>
          <w:bCs/>
        </w:rPr>
        <w:t xml:space="preserve">RQ4 - Multi-Stream Validation (Expert Pilot, Human Expert Scoring, Real Caregiver Validation, Crisis Protocol):</w:t>
      </w:r>
      <w:r>
        <w:t xml:space="preserve"> </w:t>
      </w:r>
      <w:r>
        <w:t xml:space="preserve">Does the system achieve acceptable performance across all four validation streams? See Section 4.5 for complete specifications:</w:t>
      </w:r>
    </w:p>
    <w:p>
      <w:pPr>
        <w:pStyle w:val="Compact"/>
        <w:numPr>
          <w:ilvl w:val="0"/>
          <w:numId w:val="1015"/>
        </w:numPr>
      </w:pPr>
      <w:r>
        <w:rPr>
          <w:b/>
          <w:bCs/>
        </w:rPr>
        <w:t xml:space="preserve">(a) Expert Pilot (Section 4.5.1):</w:t>
      </w:r>
      <w:r>
        <w:t xml:space="preserve"> </w:t>
      </w:r>
      <w:r>
        <w:t xml:space="preserve">SUS ≥70; Personality Adaptation Appropriateness ≥4.0/5.0; Tone-Fit ≥80%.</w:t>
      </w:r>
    </w:p>
    <w:p>
      <w:pPr>
        <w:pStyle w:val="Compact"/>
        <w:numPr>
          <w:ilvl w:val="0"/>
          <w:numId w:val="1015"/>
        </w:numPr>
      </w:pPr>
      <w:r>
        <w:rPr>
          <w:b/>
          <w:bCs/>
        </w:rPr>
        <w:t xml:space="preserve">(b) Human Expert Response Scoring (Section 4.6.2):</w:t>
      </w:r>
      <w:r>
        <w:t xml:space="preserve"> </w:t>
      </w:r>
      <w:r>
        <w:t xml:space="preserve">Mean quality scores ≥1.4/2.0 across 5 criteria (emotional tone, engagement, stress reduction, relevance, factual accuracy); inter-rater κ ≥ 0.75 team certification.</w:t>
      </w:r>
    </w:p>
    <w:p>
      <w:pPr>
        <w:pStyle w:val="Compact"/>
        <w:numPr>
          <w:ilvl w:val="0"/>
          <w:numId w:val="1015"/>
        </w:numPr>
      </w:pPr>
      <w:r>
        <w:rPr>
          <w:b/>
          <w:bCs/>
        </w:rPr>
        <w:t xml:space="preserve">(c) Real Caregiver Ground-Truth Validation (Section 4.5.2):</w:t>
      </w:r>
      <w:r>
        <w:t xml:space="preserve"> </w:t>
      </w:r>
      <w:r>
        <w:t xml:space="preserve">Personality r ≥ 0.60 vs. BFI-44; Stress r ≥ 0.50 vs. PSS-10; Engagement patterns consistent with synthetic data; ≥60% stress mitigation.</w:t>
      </w:r>
    </w:p>
    <w:p>
      <w:pPr>
        <w:pStyle w:val="Compact"/>
        <w:numPr>
          <w:ilvl w:val="0"/>
          <w:numId w:val="1015"/>
        </w:numPr>
      </w:pPr>
      <w:r>
        <w:rPr>
          <w:b/>
          <w:bCs/>
        </w:rPr>
        <w:t xml:space="preserve">(d) Crisis Protocol Formalization (Section 4.5.2):</w:t>
      </w:r>
      <w:r>
        <w:t xml:space="preserve"> </w:t>
      </w:r>
      <w:r>
        <w:t xml:space="preserve">Level 4 detection triggers automatic crisis line contacts with IRB-approved researcher notification; zero protocol violations.</w:t>
      </w:r>
    </w:p>
    <w:p>
      <w:pPr>
        <w:pStyle w:val="FirstParagraph"/>
      </w:pPr>
      <w:r>
        <w:rPr>
          <w:b/>
          <w:bCs/>
        </w:rPr>
        <w:t xml:space="preserve">RQ5 - Preliminary Study Scope and Limitations:</w:t>
      </w:r>
      <w:r>
        <w:t xml:space="preserve"> </w:t>
      </w:r>
      <w:r>
        <w:t xml:space="preserve">What are the explicit boundaries and research limitations of this validated proof-of-concept study? See Section 3.3 (Success Criteria) and Section 7.2 (Limitations vs. Future Work Table) for comprehensive documentation of scope boundaries, sample sizes, methodology constraints, and external validity limitations.</w:t>
      </w:r>
    </w:p>
    <w:p>
      <w:pPr>
        <w:pStyle w:val="BodyText"/>
      </w:pPr>
      <w:r>
        <w:t xml:space="preserve">RQ–Objective crosswalk (expert-validated, human-scored, real-caregiver-informed scope):</w:t>
      </w:r>
    </w:p>
    <w:p>
      <w:pPr>
        <w:pStyle w:val="Compact"/>
        <w:numPr>
          <w:ilvl w:val="0"/>
          <w:numId w:val="1016"/>
        </w:numPr>
      </w:pPr>
      <w:r>
        <w:t xml:space="preserve">RQ1 → Objective (1) Dynamic Personality-Aware Adaptation via EMA stability (simulated evaluation) AND ground-truth validation against BFI-44 (real caregivers)</w:t>
      </w:r>
    </w:p>
    <w:p>
      <w:pPr>
        <w:pStyle w:val="Compact"/>
        <w:numPr>
          <w:ilvl w:val="0"/>
          <w:numId w:val="1016"/>
        </w:numPr>
      </w:pPr>
      <w:r>
        <w:t xml:space="preserve">RQ2 → Objectives (4) Caregiver-Specific Emotional Support, (5) Personalized Caregiving Education via expert appropriateness assessment AND human expert response scoring</w:t>
      </w:r>
    </w:p>
    <w:p>
      <w:pPr>
        <w:pStyle w:val="Compact"/>
        <w:numPr>
          <w:ilvl w:val="0"/>
          <w:numId w:val="1016"/>
        </w:numPr>
      </w:pPr>
      <w:r>
        <w:t xml:space="preserve">RQ3 → Objective (6) Swiss Healthcare Policy Navigation via expert accuracy review, systematic audit, and grounding verification</w:t>
      </w:r>
    </w:p>
    <w:p>
      <w:pPr>
        <w:pStyle w:val="Compact"/>
        <w:numPr>
          <w:ilvl w:val="0"/>
          <w:numId w:val="1016"/>
        </w:numPr>
      </w:pPr>
      <w:r>
        <w:t xml:space="preserve">RQ4 → Objectives (1), (4), (6) via expert pilot usability + human expert response scoring + real caregiver ground-truth validation + formalized crisis protocol</w:t>
      </w:r>
    </w:p>
    <w:p>
      <w:pPr>
        <w:pStyle w:val="Compact"/>
        <w:numPr>
          <w:ilvl w:val="0"/>
          <w:numId w:val="1016"/>
        </w:numPr>
      </w:pPr>
      <w:r>
        <w:t xml:space="preserve">RQ5 → All objectives via explicit scope documentation and external validity boundaries</w:t>
      </w:r>
    </w:p>
    <w:bookmarkEnd w:id="22"/>
    <w:bookmarkStart w:id="23" w:name="Xb4960f234b6ae103276289ca9cabd8eb9c7e49c"/>
    <w:p>
      <w:pPr>
        <w:pStyle w:val="Heading3"/>
      </w:pPr>
      <w:r>
        <w:t xml:space="preserve">3.3 Success Criteria (Architecture-Oriented)</w:t>
      </w:r>
    </w:p>
    <w:p>
      <w:pPr>
        <w:pStyle w:val="FirstParagraph"/>
      </w:pPr>
      <w:r>
        <w:t xml:space="preserve">To build a reusable, reliable, and personality-adaptable chatbot architecture validated through expert assessment, human expert scoring, and real caregiver ground-truth comparison, we define explicit success criteria organized by validation stream. See Sections 4.1–4.6 for complete technical specifications, data management protocols, and evaluation frameworks.</w:t>
      </w:r>
    </w:p>
    <w:p>
      <w:pPr>
        <w:pStyle w:val="BodyText"/>
      </w:pPr>
      <w:r>
        <w:rPr>
          <w:b/>
          <w:bCs/>
        </w:rPr>
        <w:t xml:space="preserve">Reusability:</w:t>
      </w:r>
      <w:r>
        <w:t xml:space="preserve"> </w:t>
      </w:r>
      <w:r>
        <w:t xml:space="preserve">Stable API contracts for detect→regulate→generate pipeline; config-driven policy packs enabling domain transfer without code changes; portable evaluator harness with pluggable metrics. Target: policy pack swap ≤30 min (requires thesis-phase timed experiments); zero breaking changes.</w:t>
      </w:r>
    </w:p>
    <w:p>
      <w:pPr>
        <w:pStyle w:val="BodyText"/>
      </w:pPr>
      <w:r>
        <w:rPr>
          <w:b/>
          <w:bCs/>
        </w:rPr>
        <w:t xml:space="preserve">Reliability (Target):</w:t>
      </w:r>
      <w:r>
        <w:t xml:space="preserve"> </w:t>
      </w:r>
      <w:r>
        <w:t xml:space="preserve">JSON compliance ≥99.5%; EMA stabilization in ≥80% of sessions (variance &lt;0.15 within 6–8 turns); confidence calibration (filter &lt;0.4, align ≥85% when ≥0.7); graceful degradation (100% failures handled, zero unhandled exceptions). See Section 4.2 for EMA technical specifications.</w:t>
      </w:r>
    </w:p>
    <w:p>
      <w:pPr>
        <w:pStyle w:val="BodyText"/>
      </w:pPr>
      <w:r>
        <w:rPr>
          <w:b/>
          <w:bCs/>
        </w:rPr>
        <w:t xml:space="preserve">Expert Pilot Usability (Target):</w:t>
      </w:r>
      <w:r>
        <w:t xml:space="preserve"> </w:t>
      </w:r>
      <w:r>
        <w:t xml:space="preserve">System Usability Scale (SUS) ≥70; Expert appropriateness rating ≥4.0/5.0; Tone-fit expert alignment ≥80%; Policy accuracy verified 100% with zero critical hallucinations. See Section 4.5.1 for expert pilot protocol.</w:t>
      </w:r>
    </w:p>
    <w:p>
      <w:pPr>
        <w:pStyle w:val="BodyText"/>
      </w:pPr>
      <w:r>
        <w:rPr>
          <w:b/>
          <w:bCs/>
        </w:rPr>
        <w:t xml:space="preserve">Human Expert Response Scoring (Target):</w:t>
      </w:r>
      <w:r>
        <w:t xml:space="preserve"> </w:t>
      </w:r>
      <w:r>
        <w:t xml:space="preserve">Independent expert evaluators (n=2–3, trained with 15-page rubric, inter-rater κ≥0.70) score responses on 5 criteria (emotional tone, engagement, stress reduction, relevance, factual accuracy). Targets: mean scores ≥1.4/2.0 across all criteria; human-LLM agreement κ≥0.70 (gate for remaining synthetic responses); team κ≥0.75 for real caregiver data. See Section 4.6.2 for detailed scoring protocol.</w:t>
      </w:r>
    </w:p>
    <w:p>
      <w:pPr>
        <w:pStyle w:val="BodyText"/>
      </w:pPr>
      <w:r>
        <w:rPr>
          <w:b/>
          <w:bCs/>
        </w:rPr>
        <w:t xml:space="preserve">Real Caregiver Ground-Truth Validation (Target):</w:t>
      </w:r>
      <w:r>
        <w:t xml:space="preserve"> </w:t>
      </w:r>
      <w:r>
        <w:t xml:space="preserve">Personality detection r≥0.60 vs. BFI-44 self-report; Stress detection r≥0.50 vs. PSS-10; Engagement patterns consistent with synthetic data (no unexpected divergence); Stress mitigation ≥60% of high-stress turns; Retention ≥80% of recruited caregivers complete all sessions; zero unhandled errors. See Section 4.5.2 for caregiver protocol and analysis framework.</w:t>
      </w:r>
    </w:p>
    <w:p>
      <w:pPr>
        <w:pStyle w:val="BodyText"/>
      </w:pPr>
      <w:r>
        <w:rPr>
          <w:b/>
          <w:bCs/>
        </w:rPr>
        <w:t xml:space="preserve">Crisis Protocol Acceptance (Target):</w:t>
      </w:r>
      <w:r>
        <w:t xml:space="preserve"> </w:t>
      </w:r>
      <w:r>
        <w:t xml:space="preserve">IRB approval (Weeks 1–4); Level 4 detection automatically triggers crisis line contacts (TeleFon 143, SOS Amitié, 112) + researcher notification; 100% of research team completes training (≥80% quiz score); 24/7 researcher availability during active study phases (Weeks 3–5, 11–14); zero protocol violations. See Section 4.5.2 for crisis protocol specifics.</w:t>
      </w:r>
    </w:p>
    <w:p>
      <w:pPr>
        <w:pStyle w:val="BodyText"/>
      </w:pPr>
      <w:r>
        <w:rPr>
          <w:b/>
          <w:bCs/>
        </w:rPr>
        <w:t xml:space="preserve">Policy Accuracy &amp; Hallucination Control (Target):</w:t>
      </w:r>
      <w:r>
        <w:t xml:space="preserve"> </w:t>
      </w:r>
      <w:r>
        <w:t xml:space="preserve">≥95% of policy statements correct (≤5% critical hallucinations); all claims cite official sources; systematic audit of 250 policy claims with expert double-check on disputed items. See Section 4.4 and 4.6 for RAG grounding and audit specifications.</w:t>
      </w:r>
    </w:p>
    <w:p>
      <w:pPr>
        <w:pStyle w:val="BodyText"/>
      </w:pPr>
      <w:r>
        <w:rPr>
          <w:b/>
          <w:bCs/>
        </w:rPr>
        <w:t xml:space="preserve">Effectiveness &amp; Baseline Comparison (Target):</w:t>
      </w:r>
      <w:r>
        <w:t xml:space="preserve"> </w:t>
      </w:r>
      <w:r>
        <w:t xml:space="preserve">Primary outcome: ≥20% improvement on evaluation criteria versus non-adaptive baseline (95% CI). Baseline comparison includes Generic Non-Adaptive, Memory-Only (mem0-style), and Policy-Only (RAG without personality) on matched conversations (n=20 per baseline), scored by same human experts on all 5 criteria. See Section 4.6 for evaluation framework.</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 human expert rubric + scoring records archived.</w:t>
      </w:r>
    </w:p>
    <w:bookmarkEnd w:id="23"/>
    <w:bookmarkStart w:id="24" w:name="Xc7f60f110cf43f5e94e2b2139c8e8f54df36427"/>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4"/>
    <w:bookmarkEnd w:id="25"/>
    <w:bookmarkStart w:id="41" w:name="X4e0404407b2823f6ed5ea6a6c1651c2e996b033"/>
    <w:p>
      <w:pPr>
        <w:pStyle w:val="Heading2"/>
      </w:pPr>
      <w:r>
        <w:t xml:space="preserve">4. Methodology</w:t>
      </w:r>
    </w:p>
    <w:bookmarkStart w:id="26"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p>
    <w:p>
      <w:pPr>
        <w:pStyle w:val="Compact"/>
        <w:numPr>
          <w:ilvl w:val="0"/>
          <w:numId w:val="1017"/>
        </w:numPr>
      </w:pPr>
      <w:r>
        <w:rPr>
          <w:b/>
          <w:bCs/>
        </w:rPr>
        <w:t xml:space="preserve">Weeks 7-8:</w:t>
      </w:r>
      <w:r>
        <w:t xml:space="preserve"> </w:t>
      </w:r>
      <w:r>
        <w:t xml:space="preserve">Detection module, regulation logic, generation pipeline, EMA integration → working personality detection + regulation engine</w:t>
      </w:r>
    </w:p>
    <w:p>
      <w:pPr>
        <w:pStyle w:val="Compact"/>
        <w:numPr>
          <w:ilvl w:val="0"/>
          <w:numId w:val="1017"/>
        </w:numPr>
      </w:pP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p>
    <w:p>
      <w:pPr>
        <w:pStyle w:val="Compact"/>
        <w:numPr>
          <w:ilvl w:val="0"/>
          <w:numId w:val="1017"/>
        </w:numPr>
      </w:pPr>
      <w:r>
        <w:rPr>
          <w:b/>
          <w:bCs/>
        </w:rPr>
        <w:t xml:space="preserve">Weeks 9-10:</w:t>
      </w:r>
      <w:r>
        <w:t xml:space="preserve"> </w:t>
      </w:r>
      <w:r>
        <w:t xml:space="preserve">Streamlit UI integration, Flask backend for detect→regulate→generate→RAG pipeline, expert pilot testing</w:t>
      </w:r>
    </w:p>
    <w:p>
      <w:pPr>
        <w:pStyle w:val="Compact"/>
        <w:numPr>
          <w:ilvl w:val="0"/>
          <w:numId w:val="1017"/>
        </w:numPr>
      </w:pPr>
      <w:r>
        <w:rPr>
          <w:b/>
          <w:bCs/>
        </w:rPr>
        <w:t xml:space="preserve">Future Extensions:</w:t>
      </w:r>
      <w:r>
        <w:t xml:space="preserve"> </w:t>
      </w:r>
      <w:r>
        <w:t xml:space="preserve">Full 26-canton RAG coverage, multimodal inputs, production UI (React/Next.js)</w:t>
      </w:r>
    </w:p>
    <w:p>
      <w:pPr>
        <w:pStyle w:val="FirstParagraph"/>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Streamlit     │◄──────►│   N8N Workflow   │                 │</w:t>
      </w:r>
      <w:r>
        <w:br/>
      </w:r>
      <w:r>
        <w:rPr>
          <w:rStyle w:val="VerbatimChar"/>
        </w:rPr>
        <w:t xml:space="preserve">│  │   Frontend      │  HTTP  │   Engine         │                 │</w:t>
      </w:r>
      <w:r>
        <w:br/>
      </w:r>
      <w:r>
        <w:rPr>
          <w:rStyle w:val="VerbatimChar"/>
        </w:rPr>
        <w:t xml:space="preserve">│  │  (Port 8501)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streamlit/  │          │  n8n_data/   │    │  postgres/  │</w:t>
      </w:r>
      <w:r>
        <w:br/>
      </w:r>
      <w:r>
        <w:rPr>
          <w:rStyle w:val="VerbatimChar"/>
        </w:rPr>
        <w:t xml:space="preserve">  │  config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p>
    <w:p>
      <w:pPr>
        <w:pStyle w:val="Compact"/>
        <w:numPr>
          <w:ilvl w:val="0"/>
          <w:numId w:val="1018"/>
        </w:numPr>
      </w:pPr>
      <w:r>
        <w:rPr>
          <w:b/>
          <w:bCs/>
        </w:rPr>
        <w:t xml:space="preserve">Weeks 3-5 (Expert Pilot):</w:t>
      </w:r>
      <w:r>
        <w:t xml:space="preserve"> </w:t>
      </w:r>
      <w:r>
        <w:t xml:space="preserve">Streamlit UI runs locally on development machine</w:t>
      </w:r>
    </w:p>
    <w:p>
      <w:pPr>
        <w:pStyle w:val="Compact"/>
        <w:numPr>
          <w:ilvl w:val="0"/>
          <w:numId w:val="1018"/>
        </w:numPr>
      </w:pPr>
      <w:r>
        <w:rPr>
          <w:b/>
          <w:bCs/>
        </w:rPr>
        <w:t xml:space="preserve">Weeks 9-10 (Thesis Demo):</w:t>
      </w:r>
      <w:r>
        <w:t xml:space="preserve"> </w:t>
      </w:r>
      <w:r>
        <w:t xml:space="preserve">Can deploy to Streamlit Cloud or Heroku for remote access</w:t>
      </w:r>
    </w:p>
    <w:p>
      <w:pPr>
        <w:pStyle w:val="Compact"/>
        <w:numPr>
          <w:ilvl w:val="0"/>
          <w:numId w:val="1018"/>
        </w:numPr>
      </w:pPr>
      <w:r>
        <w:rPr>
          <w:b/>
          <w:bCs/>
        </w:rPr>
        <w:t xml:space="preserve">Post-Thesis (Optional):</w:t>
      </w:r>
      <w:r>
        <w:t xml:space="preserve"> </w:t>
      </w:r>
      <w:r>
        <w:t xml:space="preserve">Upgrade to React/Next.js + Kubernetes for production scaling</w:t>
      </w:r>
    </w:p>
    <w:p>
      <w:pPr>
        <w:pStyle w:val="FirstParagraph"/>
      </w:pPr>
      <w:r>
        <w:rPr>
          <w:b/>
          <w:bCs/>
        </w:rPr>
        <w:t xml:space="preserve">Table 3. N8N Node Specifications and Contracts</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584"/>
        <w:gridCol w:w="1584"/>
        <w:gridCol w:w="1584"/>
        <w:gridCol w:w="1584"/>
        <w:gridCol w:w="1584"/>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Node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Input Contract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Output Contract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Webhook Trigger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N8N Webhook</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Accept POST requests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message,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Execution context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Ingest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Normalize input, validate session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Input payload</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clean_msg, turn_index, conversation_context}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Load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Retrieve last personality state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{O,C,E,A,N}, confidence: {...}, stable}</w:t>
            </w:r>
            <w:r>
              <w:rPr>
                <w:rFonts w:ascii="Times New Roman" w:hAnsi="Times New Roman"/>
                <w:sz w:val="20"/>
              </w:rPr>
              <w:t xml:space="preserve"> </w:t>
            </w:r>
            <w:r>
              <w:rPr>
                <w:rFonts w:ascii="Times New Roman" w:hAnsi="Times New Roman"/>
                <w:sz w:val="20"/>
              </w:rPr>
              <w:t xml:space="preserve">or empty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 Inputs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Wait for both inputs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Ingest + PostgreSQL outputs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Combined data object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Merge current + previous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Combined inputs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{inputData + previous_state}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Zurich Model Detection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 personality detection + EMA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Context + previous state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{O,C,E,A,N ∈ [-1.0,1.0]}, confidence: {...}, stable}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Stress Assessment &amp; Mode Classification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Function/HTTP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Infer stress level (0–4), drivers, and coaching mode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conversation_context}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`{stress_level: 0-4, drivers: [...], coaching_mode: vent_validate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Regulation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Function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Map continuous traits to directives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 confidence, stable}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{directives: [...], policy_plan: [...]}</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Enhanced Generation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Code/HTTP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 regulated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{directives, policy_plan, context}</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{assistant_response, metadata}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Verification &amp; Refinement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response quality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Generated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{verified_response, verification_score}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Session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Upsert session metadata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total_turns}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Turns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Store conversation turns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 messages}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Save Personality State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PostgreSQL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Store EMA-smoothed OCEAN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 ocean, confidence, stable}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Success confirmation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Return API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Code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Format final output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All upstream 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{assistant_response, personality_state, session_metadata}</w:t>
            </w:r>
          </w:p>
        </w:tc>
      </w:tr>
    </w:tbl>
    <w:bookmarkEnd w:id="26"/>
    <w:bookmarkStart w:id="27" w:name="X4b1f96d4b9bc741782d23449ac4cce930fb6796"/>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19"/>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19"/>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19"/>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19"/>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8018f33a865bce40ee892d874f3525c1e0bd29"/>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Trait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Threshold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High Directive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Low Directive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O</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Novel concepts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Familiar examples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Structured plans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Flexible guidance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Energetic tone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Calm, reflective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Warm, cooperative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Direct, matter-of-fact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Reassurance, coping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Pragmatic solutions</w:t>
            </w:r>
          </w:p>
        </w:tc>
      </w:tr>
    </w:tbl>
    <w:p>
      <w:pPr>
        <w:pStyle w:val="BodyText"/>
      </w:pPr>
      <w:r>
        <w:t xml:space="preserve">Directive intensity scales proportionally to trait magnitude (|value| ≥0.2 activates); confidence &lt;0.4 triggers neutral fallbacks.</w:t>
      </w:r>
    </w:p>
    <w:bookmarkEnd w:id="28"/>
    <w:bookmarkStart w:id="29" w:name="X82895e861c4183e607d2df70fe4fcd602d31936"/>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numPr>
          <w:ilvl w:val="0"/>
          <w:numId w:val="1020"/>
        </w:numPr>
      </w:pPr>
      <w:r>
        <w:rPr>
          <w:b/>
          <w:bCs/>
        </w:rPr>
        <w:t xml:space="preserve">Context Extraction:</w:t>
      </w:r>
      <w:r>
        <w:t xml:space="preserve"> </w:t>
      </w:r>
      <w:r>
        <w:t xml:space="preserve">Parse caregiver context from conversation (care recipient age, disability level, financial situation, canton)</w:t>
      </w:r>
    </w:p>
    <w:p>
      <w:pPr>
        <w:numPr>
          <w:ilvl w:val="0"/>
          <w:numId w:val="1020"/>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numPr>
          <w:ilvl w:val="0"/>
          <w:numId w:val="1020"/>
        </w:numPr>
      </w:pPr>
      <w:r>
        <w:rPr>
          <w:b/>
          <w:bCs/>
        </w:rPr>
        <w:t xml:space="preserve">Relevance Filtering:</w:t>
      </w:r>
      <w:r>
        <w:t xml:space="preserve"> </w:t>
      </w:r>
      <w:r>
        <w:t xml:space="preserve">Retrieve top-3 most relevant policy sections with eligibility criteria, application procedures, and contact information</w:t>
      </w:r>
    </w:p>
    <w:p>
      <w:pPr>
        <w:numPr>
          <w:ilvl w:val="0"/>
          <w:numId w:val="1020"/>
        </w:numPr>
      </w:pPr>
      <w:r>
        <w:rPr>
          <w:b/>
          <w:bCs/>
        </w:rPr>
        <w:t xml:space="preserve">Personality-Aware Presentation:</w:t>
      </w:r>
      <w:r>
        <w:t xml:space="preserve"> </w:t>
      </w:r>
      <w:r>
        <w:t xml:space="preserve">Adapt retrieved policy content via behavioral directives:</w:t>
      </w:r>
    </w:p>
    <w:p>
      <w:pPr>
        <w:pStyle w:val="Compact"/>
        <w:numPr>
          <w:ilvl w:val="1"/>
          <w:numId w:val="1021"/>
        </w:numPr>
      </w:pPr>
      <w:r>
        <w:rPr>
          <w:b/>
          <w:bCs/>
        </w:rPr>
        <w:t xml:space="preserve">High-C:</w:t>
      </w:r>
      <w:r>
        <w:t xml:space="preserve"> </w:t>
      </w:r>
      <w:r>
        <w:t xml:space="preserve">Step-by-step application checklist, required documentation list, timeline</w:t>
      </w:r>
    </w:p>
    <w:p>
      <w:pPr>
        <w:pStyle w:val="Compact"/>
        <w:numPr>
          <w:ilvl w:val="1"/>
          <w:numId w:val="1021"/>
        </w:numPr>
      </w:pPr>
      <w:r>
        <w:rPr>
          <w:b/>
          <w:bCs/>
        </w:rPr>
        <w:t xml:space="preserve">Low-C:</w:t>
      </w:r>
      <w:r>
        <w:t xml:space="preserve"> </w:t>
      </w:r>
      <w:r>
        <w:t xml:space="preserve">Concise eligibility summary, direct canton contact, optional depth</w:t>
      </w:r>
    </w:p>
    <w:p>
      <w:pPr>
        <w:pStyle w:val="Compact"/>
        <w:numPr>
          <w:ilvl w:val="1"/>
          <w:numId w:val="1021"/>
        </w:numPr>
      </w:pPr>
      <w:r>
        <w:rPr>
          <w:b/>
          <w:bCs/>
        </w:rPr>
        <w:t xml:space="preserve">High-N:</w:t>
      </w:r>
      <w:r>
        <w:t xml:space="preserve"> </w:t>
      </w:r>
      <w:r>
        <w:t xml:space="preserve">Reassuring framing ("Many caregivers successfully navigate this process"), support availability</w:t>
      </w:r>
    </w:p>
    <w:p>
      <w:pPr>
        <w:pStyle w:val="Compact"/>
        <w:numPr>
          <w:ilvl w:val="1"/>
          <w:numId w:val="1021"/>
        </w:numPr>
      </w:pPr>
      <w:r>
        <w:rPr>
          <w:b/>
          <w:bCs/>
        </w:rPr>
        <w:t xml:space="preserve">High-O:</w:t>
      </w:r>
      <w:r>
        <w:t xml:space="preserve"> </w:t>
      </w:r>
      <w:r>
        <w:t xml:space="preserve">Mention alternative programs, community resources</w:t>
      </w:r>
    </w:p>
    <w:p>
      <w:pPr>
        <w:pStyle w:val="Compact"/>
        <w:numPr>
          <w:ilvl w:val="1"/>
          <w:numId w:val="1021"/>
        </w:numPr>
      </w:pPr>
      <w:r>
        <w:rPr>
          <w:b/>
          <w:bCs/>
        </w:rPr>
        <w:t xml:space="preserve">High-A:</w:t>
      </w:r>
      <w:r>
        <w:t xml:space="preserve"> </w:t>
      </w:r>
      <w:r>
        <w:t xml:space="preserve">Collaborative language ("Let's explore your eligibility together")</w:t>
      </w:r>
    </w:p>
    <w:p>
      <w:pPr>
        <w:numPr>
          <w:ilvl w:val="0"/>
          <w:numId w:val="1020"/>
        </w:numPr>
      </w:pPr>
      <w:r>
        <w:rPr>
          <w:b/>
          <w:bCs/>
        </w:rPr>
        <w:t xml:space="preserve">Grounding Enforcement:</w:t>
      </w:r>
      <w:r>
        <w:t xml:space="preserve"> </w:t>
      </w:r>
      <w:r>
        <w:t xml:space="preserve">Policy guidance must cite specific documents (e.g., "According to the IV eligibility guidelines for care recipients…", see Appendix A for source families); no invented procedures or criteria</w:t>
      </w:r>
    </w:p>
    <w:p>
      <w:pPr>
        <w:pStyle w:val="FirstParagraph"/>
      </w:pPr>
      <w:r>
        <w:rPr>
          <w:b/>
          <w:bCs/>
        </w:rPr>
        <w:t xml:space="preserve">Response Constraints:</w:t>
      </w:r>
    </w:p>
    <w:p>
      <w:pPr>
        <w:pStyle w:val="Compact"/>
        <w:numPr>
          <w:ilvl w:val="0"/>
          <w:numId w:val="1022"/>
        </w:numPr>
      </w:pPr>
      <w:r>
        <w:rPr>
          <w:b/>
          <w:bCs/>
        </w:rPr>
        <w:t xml:space="preserve">Grounding:</w:t>
      </w:r>
      <w:r>
        <w:t xml:space="preserve"> </w:t>
      </w:r>
      <w:r>
        <w:t xml:space="preserve">Strict adherence to user's conversational input + retrieved policy documents (with citations)</w:t>
      </w:r>
    </w:p>
    <w:p>
      <w:pPr>
        <w:pStyle w:val="Compact"/>
        <w:numPr>
          <w:ilvl w:val="0"/>
          <w:numId w:val="1022"/>
        </w:numPr>
      </w:pPr>
      <w:r>
        <w:rPr>
          <w:b/>
          <w:bCs/>
        </w:rPr>
        <w:t xml:space="preserve">Length:</w:t>
      </w:r>
      <w:r>
        <w:t xml:space="preserve"> </w:t>
      </w:r>
      <w:r>
        <w:t xml:space="preserve">70-150 words (policy mode may extend to 180 words for detailed guidance)</w:t>
      </w:r>
    </w:p>
    <w:p>
      <w:pPr>
        <w:pStyle w:val="Compact"/>
        <w:numPr>
          <w:ilvl w:val="0"/>
          <w:numId w:val="1022"/>
        </w:numPr>
      </w:pPr>
      <w:r>
        <w:rPr>
          <w:b/>
          <w:bCs/>
        </w:rPr>
        <w:t xml:space="preserve">Interaction:</w:t>
      </w:r>
      <w:r>
        <w:t xml:space="preserve"> </w:t>
      </w:r>
      <w:r>
        <w:t xml:space="preserve">Maximum 2 questions per response to maintain conversational flow</w:t>
      </w:r>
    </w:p>
    <w:p>
      <w:pPr>
        <w:pStyle w:val="Compact"/>
        <w:numPr>
          <w:ilvl w:val="0"/>
          <w:numId w:val="1022"/>
        </w:numPr>
      </w:pPr>
      <w:r>
        <w:rPr>
          <w:b/>
          <w:bCs/>
        </w:rPr>
        <w:t xml:space="preserve">Parameters:</w:t>
      </w:r>
      <w:r>
        <w:t xml:space="preserve"> </w:t>
      </w:r>
      <w:r>
        <w:t xml:space="preserve">Temperature 0.7, max_tokens 220 (300 for policy mode), 20-second timeout</w:t>
      </w:r>
    </w:p>
    <w:p>
      <w:pPr>
        <w:pStyle w:val="Compact"/>
        <w:numPr>
          <w:ilvl w:val="0"/>
          <w:numId w:val="1022"/>
        </w:numPr>
      </w:pPr>
      <w:r>
        <w:rPr>
          <w:b/>
          <w:bCs/>
        </w:rPr>
        <w:t xml:space="preserve">Safety:</w:t>
      </w:r>
      <w:r>
        <w:t xml:space="preserve"> </w:t>
      </w:r>
      <w:r>
        <w:t xml:space="preserve">If stress level ≥3 and crisis indicators detected, return neutral supportive message with escalation guidance; never provide clinical/legal advice</w:t>
      </w:r>
    </w:p>
    <w:p>
      <w:pPr>
        <w:pStyle w:val="FirstParagraph"/>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p>
    <w:p>
      <w:pPr>
        <w:pStyle w:val="Compact"/>
        <w:numPr>
          <w:ilvl w:val="0"/>
          <w:numId w:val="1023"/>
        </w:numPr>
      </w:pPr>
      <w:r>
        <w:t xml:space="preserve">"According to the IV/AI eligibility criteria (Appendix A, IV/AI), …"</w:t>
      </w:r>
    </w:p>
    <w:p>
      <w:pPr>
        <w:pStyle w:val="FirstParagraph"/>
      </w:pPr>
      <w:r>
        <w:rPr>
          <w:b/>
          <w:bCs/>
        </w:rPr>
        <w:t xml:space="preserve">Error Handling:</w:t>
      </w:r>
      <w:r>
        <w:t xml:space="preserve"> </w:t>
      </w:r>
      <w:r>
        <w:t xml:space="preserve">Neutral fallback on failure: "I'm here to support you. Could you tell me more about how you're feeling?" Full session context maintained for debugging. RAG failures trigger policy-free emotional support response.</w:t>
      </w:r>
    </w:p>
    <w:bookmarkEnd w:id="29"/>
    <w:bookmarkStart w:id="37" w:name="X25aae5f99df2bb32d743edb50f73ca9731355b9"/>
    <w:p>
      <w:pPr>
        <w:pStyle w:val="Heading3"/>
      </w:pPr>
      <w:r>
        <w:t xml:space="preserve">4.5 Data Management and Simulation</w:t>
      </w:r>
    </w:p>
    <w:bookmarkStart w:id="30" w:name="Xfb9be22fdbecc8aaa9c255b3d9ce2906f31fe31"/>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30"/>
    <w:bookmarkStart w:id="35" w:name="X6abc3a7c709c011d972ac8cf84b14b21b535f0f"/>
    <w:p>
      <w:pPr>
        <w:pStyle w:val="Heading4"/>
      </w:pPr>
      <w:r>
        <w:t xml:space="preserve">4.5.2 Primary Data Sources for Preliminary Study</w:t>
      </w:r>
    </w:p>
    <w:p>
      <w:pPr>
        <w:pStyle w:val="FirstParagraph"/>
      </w:pPr>
      <w:r>
        <w:t xml:space="preserve">Four concurrent data streams validate system performance across expert, simulated, and real caregiver contexts:</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Data Source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Weeks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Sample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Purpose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 Expert Pilot System Logs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domain experts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personality detection &amp; directive appropriateness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 LLM Stress Testing &amp; Simulated Evaluation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N≥250 synthetic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EMA parameters, regulation effectiveness, reliability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 Real Caregiver Validation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n=20–30 Swiss caregivers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Ground-truth validation against BFI-44 &amp; PSS-10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 Human Expert Response Scoring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2–3 evaluators, κ≥0.70 gate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Gold-standard credibility for findings</w:t>
            </w:r>
          </w:p>
        </w:tc>
      </w:tr>
    </w:tbl>
    <w:bookmarkStart w:id="31" w:name="X5cb2f9f28a8389e4d888cb473bca667e70fbcc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p>
    <w:p>
      <w:pPr>
        <w:pStyle w:val="Compact"/>
        <w:numPr>
          <w:ilvl w:val="0"/>
          <w:numId w:val="1024"/>
        </w:numPr>
      </w:pPr>
      <w:r>
        <w:t xml:space="preserve">OCEAN trait evolution per turn (all 5 dimensions, continuous [−1.0, +1.0] values)</w:t>
      </w:r>
    </w:p>
    <w:p>
      <w:pPr>
        <w:pStyle w:val="Compact"/>
        <w:numPr>
          <w:ilvl w:val="0"/>
          <w:numId w:val="1024"/>
        </w:numPr>
      </w:pPr>
      <w:r>
        <w:t xml:space="preserve">EMA smoothing parameters applied (α=0.3, confidence thresholds)</w:t>
      </w:r>
    </w:p>
    <w:p>
      <w:pPr>
        <w:pStyle w:val="Compact"/>
        <w:numPr>
          <w:ilvl w:val="0"/>
          <w:numId w:val="1024"/>
        </w:numPr>
      </w:pPr>
      <w:r>
        <w:t xml:space="preserve">Behavioral directives triggered (timestamp, directive type, intensity scale)</w:t>
      </w:r>
    </w:p>
    <w:p>
      <w:pPr>
        <w:pStyle w:val="Compact"/>
        <w:numPr>
          <w:ilvl w:val="0"/>
          <w:numId w:val="1024"/>
        </w:numPr>
      </w:pPr>
      <w:r>
        <w:t xml:space="preserve">Response generation metrics (token counts, latency, temperature setting)</w:t>
      </w:r>
    </w:p>
    <w:p>
      <w:pPr>
        <w:pStyle w:val="Compact"/>
        <w:numPr>
          <w:ilvl w:val="0"/>
          <w:numId w:val="1024"/>
        </w:numPr>
      </w:pPr>
      <w:r>
        <w:t xml:space="preserve">Policy retrieval events (query formulation, retrieved sections, citation verification)</w:t>
      </w:r>
    </w:p>
    <w:p>
      <w:pPr>
        <w:pStyle w:val="Compact"/>
        <w:numPr>
          <w:ilvl w:val="0"/>
          <w:numId w:val="1024"/>
        </w:numPr>
      </w:pPr>
      <w:r>
        <w:t xml:space="preserve">System errors, fallbacks, and graceful degradation instances</w:t>
      </w:r>
    </w:p>
    <w:p>
      <w:pPr>
        <w:pStyle w:val="Compact"/>
        <w:numPr>
          <w:ilvl w:val="0"/>
          <w:numId w:val="1024"/>
        </w:numPr>
      </w:pPr>
      <w:r>
        <w:t xml:space="preserve">Session duration, total turns, conversation flow characteristics</w:t>
      </w:r>
    </w:p>
    <w:p>
      <w:pPr>
        <w:pStyle w:val="FirstParagraph"/>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1"/>
    <w:bookmarkStart w:id="32" w:name="Xe0e2649933d88e10395a45550ce203c50cf428c"/>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p>
    <w:p>
      <w:pPr>
        <w:pStyle w:val="Compact"/>
        <w:numPr>
          <w:ilvl w:val="0"/>
          <w:numId w:val="1025"/>
        </w:numPr>
      </w:pPr>
      <w:r>
        <w:t xml:space="preserve">EMA convergence metrics (number of turns to stability, final variance, temporal consistency correlation)</w:t>
      </w:r>
    </w:p>
    <w:p>
      <w:pPr>
        <w:pStyle w:val="Compact"/>
        <w:numPr>
          <w:ilvl w:val="0"/>
          <w:numId w:val="1025"/>
        </w:numPr>
      </w:pPr>
      <w:r>
        <w:t xml:space="preserve">Directive effectiveness scores (0–2 scale × 7 criteria per turn)</w:t>
      </w:r>
    </w:p>
    <w:p>
      <w:pPr>
        <w:pStyle w:val="Compact"/>
        <w:numPr>
          <w:ilvl w:val="0"/>
          <w:numId w:val="1025"/>
        </w:numPr>
      </w:pPr>
      <w:r>
        <w:t xml:space="preserve">Response quality under stress: tone appropriateness, relevance, personality fit</w:t>
      </w:r>
    </w:p>
    <w:p>
      <w:pPr>
        <w:pStyle w:val="Compact"/>
        <w:numPr>
          <w:ilvl w:val="0"/>
          <w:numId w:val="1025"/>
        </w:numPr>
      </w:pPr>
      <w:r>
        <w:t xml:space="preserve">Hallucination detection: policy accuracy, citation coverage, fabricated benefits</w:t>
      </w:r>
    </w:p>
    <w:p>
      <w:pPr>
        <w:pStyle w:val="Compact"/>
        <w:numPr>
          <w:ilvl w:val="0"/>
          <w:numId w:val="1025"/>
        </w:numPr>
      </w:pPr>
      <w:r>
        <w:t xml:space="preserve">Baseline comparison: adaptive vs. non-adaptive vs. memory-only responses</w:t>
      </w:r>
    </w:p>
    <w:p>
      <w:pPr>
        <w:pStyle w:val="Compact"/>
        <w:numPr>
          <w:ilvl w:val="0"/>
          <w:numId w:val="1025"/>
        </w:numPr>
      </w:pPr>
      <w:r>
        <w:t xml:space="preserve">Inter-run consistency (3 runs per conversation with fixed seeds for reproducibility)</w:t>
      </w:r>
    </w:p>
    <w:p>
      <w:pPr>
        <w:pStyle w:val="Compact"/>
        <w:numPr>
          <w:ilvl w:val="0"/>
          <w:numId w:val="1025"/>
        </w:numPr>
      </w:pPr>
      <w:r>
        <w:t xml:space="preserve">LLM evaluator confidence scores + human expert agreement (κ≥0.70 gating criterion)</w:t>
      </w:r>
    </w:p>
    <w:p>
      <w:pPr>
        <w:pStyle w:val="FirstParagraph"/>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2"/>
    <w:bookmarkStart w:id="33" w:name="X5883014a80222f74efc0dde93b121c4577d8d12"/>
    <w:p>
      <w:pPr>
        <w:pStyle w:val="Heading5"/>
      </w:pPr>
      <w:r>
        <w:rPr>
          <w:b/>
          <w:bCs/>
        </w:rPr>
        <w:t xml:space="preserve">(3) Real Caregiver Validation (Weeks 11–14, n=20–30 Swiss Caregivers)</w:t>
      </w:r>
    </w:p>
    <w:p>
      <w:pPr>
        <w:pStyle w:val="FirstParagraph"/>
      </w:pPr>
      <w:r>
        <w:rPr>
          <w:b/>
          <w:bCs/>
        </w:rPr>
        <w:t xml:space="preserve">Recruitment &amp; Eligibility:</w:t>
      </w:r>
    </w:p>
    <w:p>
      <w:pPr>
        <w:pStyle w:val="Compact"/>
        <w:numPr>
          <w:ilvl w:val="0"/>
          <w:numId w:val="1026"/>
        </w:numPr>
      </w:pPr>
      <w:r>
        <w:rPr>
          <w:b/>
          <w:bCs/>
        </w:rPr>
        <w:t xml:space="preserve">Partners:</w:t>
      </w:r>
      <w:r>
        <w:t xml:space="preserve"> </w:t>
      </w:r>
      <w:r>
        <w:t xml:space="preserve">Spitex organizations, cantonal home care services, caregiver support groups</w:t>
      </w:r>
    </w:p>
    <w:p>
      <w:pPr>
        <w:pStyle w:val="Compact"/>
        <w:numPr>
          <w:ilvl w:val="0"/>
          <w:numId w:val="1026"/>
        </w:numPr>
      </w:pPr>
      <w:r>
        <w:rPr>
          <w:b/>
          <w:bCs/>
        </w:rPr>
        <w:t xml:space="preserve">Inclusion Criteria:</w:t>
      </w:r>
      <w:r>
        <w:t xml:space="preserve"> </w:t>
      </w:r>
      <w:r>
        <w:t xml:space="preserve">&gt;5 hours/week caregiving, ≥18 years old, Swiss German fluency</w:t>
      </w:r>
    </w:p>
    <w:p>
      <w:pPr>
        <w:pStyle w:val="Compact"/>
        <w:numPr>
          <w:ilvl w:val="0"/>
          <w:numId w:val="1026"/>
        </w:numPr>
      </w:pPr>
      <w:r>
        <w:rPr>
          <w:b/>
          <w:bCs/>
        </w:rPr>
        <w:t xml:space="preserve">Compensation:</w:t>
      </w:r>
      <w:r>
        <w:t xml:space="preserve"> </w:t>
      </w:r>
      <w:r>
        <w:t xml:space="preserve">CHF 50–100 per participant (3 sessions)</w:t>
      </w:r>
    </w:p>
    <w:p>
      <w:pPr>
        <w:pStyle w:val="Compact"/>
        <w:numPr>
          <w:ilvl w:val="0"/>
          <w:numId w:val="1026"/>
        </w:numPr>
      </w:pPr>
      <w:r>
        <w:rPr>
          <w:b/>
          <w:bCs/>
        </w:rPr>
        <w:t xml:space="preserve">Ethics:</w:t>
      </w:r>
      <w:r>
        <w:t xml:space="preserve"> </w:t>
      </w:r>
      <w:r>
        <w:t xml:space="preserve">Informed consent with separate IRB approval (Weeks 1–4)</w:t>
      </w:r>
    </w:p>
    <w:p>
      <w:pPr>
        <w:pStyle w:val="FirstParagraph"/>
      </w:pPr>
      <w:r>
        <w:rPr>
          <w:b/>
          <w:bCs/>
        </w:rPr>
        <w:t xml:space="preserve">Data Collection Timeline:</w:t>
      </w:r>
    </w:p>
    <w:p>
      <w:pPr>
        <w:pStyle w:val="Compact"/>
        <w:numPr>
          <w:ilvl w:val="0"/>
          <w:numId w:val="1027"/>
        </w:numPr>
      </w:pPr>
      <w:r>
        <w:rPr>
          <w:b/>
          <w:bCs/>
        </w:rPr>
        <w:t xml:space="preserve">Session 1 (Week 11):</w:t>
      </w:r>
      <w:r>
        <w:t xml:space="preserve"> </w:t>
      </w:r>
      <w:r>
        <w:t xml:space="preserve">Demographic questionnaire + BFI-44 (44-item Big Five self-report, 5-point Likert) + informed consent signature</w:t>
      </w:r>
    </w:p>
    <w:p>
      <w:pPr>
        <w:pStyle w:val="Compact"/>
        <w:numPr>
          <w:ilvl w:val="0"/>
          <w:numId w:val="1027"/>
        </w:numPr>
      </w:pPr>
      <w:r>
        <w:rPr>
          <w:b/>
          <w:bCs/>
        </w:rPr>
        <w:t xml:space="preserve">Session 2 (Week 12):</w:t>
      </w:r>
      <w:r>
        <w:t xml:space="preserve"> </w:t>
      </w:r>
      <w:r>
        <w:t xml:space="preserve">Interactive coaching (15–20 min, 1–2 of 3 caregiver scenarios) + system logs collection</w:t>
      </w:r>
    </w:p>
    <w:p>
      <w:pPr>
        <w:pStyle w:val="Compact"/>
        <w:numPr>
          <w:ilvl w:val="0"/>
          <w:numId w:val="1027"/>
        </w:numPr>
      </w:pPr>
      <w:r>
        <w:rPr>
          <w:b/>
          <w:bCs/>
        </w:rPr>
        <w:t xml:space="preserve">Session 3 (Week 13–14, Optional):</w:t>
      </w:r>
      <w:r>
        <w:t xml:space="preserve"> </w:t>
      </w:r>
      <w:r>
        <w:t xml:space="preserve">Follow-up + PSS-10 (Perceived Stress Scale, 10 items, 5-point Likert) + system usability rating (5-point Likert)</w:t>
      </w:r>
    </w:p>
    <w:p>
      <w:pPr>
        <w:pStyle w:val="FirstParagraph"/>
      </w:pPr>
      <w:r>
        <w:rPr>
          <w:b/>
          <w:bCs/>
        </w:rPr>
        <w:t xml:space="preserve">Data Captured:</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Category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Metrics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Logs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message_length, response_latency_ms, follow_up_question, directive_acceptance, engagement_score, stress_level, stress_drivers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Identical schema to synthetic data for comparability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Ground-Truth Instruments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BFI-44 scores (5 OCEAN dimensions, 0–100 scale each); PSS-10 (perceived stress, 0–40 scale); Usability rating (5-point Likert)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Validated psychometric instruments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Qualitative Data</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Open-ended feedback on system understanding and improvement suggestions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Thematic analysis for triangulation</w:t>
            </w:r>
          </w:p>
        </w:tc>
      </w:tr>
    </w:tbl>
    <w:p>
      <w:pPr>
        <w:pStyle w:val="BodyText"/>
      </w:pPr>
      <w:r>
        <w:rPr>
          <w:b/>
          <w:bCs/>
        </w:rPr>
        <w:t xml:space="preserve">Analysis &amp; Validation:</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Validation Target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Detection Correlation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Inferred OCEAN (from chat analysis) vs. BFI-44 self-report (Pearson 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r≥0.60 (moderate correlation)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Level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System-detected stress (0–4) vs. PSS-10 total (0–40, rescaled 0–4)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r≥0.50 (moderate)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Engagement Patterns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 engagement vs. synthetic comparison (independent t-test)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 significant divergence (p&gt;0.05)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Mitigation 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Proportion of high-stress turns (3–4) followed by lower stress after adaptive response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Ground-truth validation of personality and stress detection; assess external validity of synthetic findings to real caregiver population.</w:t>
      </w:r>
    </w:p>
    <w:bookmarkEnd w:id="33"/>
    <w:bookmarkStart w:id="34" w:name="X5cfb6055c58292b8afa06bf51249f6229de3db0"/>
    <w:p>
      <w:pPr>
        <w:pStyle w:val="Heading5"/>
      </w:pPr>
      <w:r>
        <w:rPr>
          <w:b/>
          <w:bCs/>
        </w:rPr>
        <w:t xml:space="preserve">(4) Human Expert Response Scoring &amp; Crisis Protocol Monitoring (Weeks 11–14)</w:t>
      </w:r>
    </w:p>
    <w:p>
      <w:pPr>
        <w:pStyle w:val="FirstParagraph"/>
      </w:pPr>
      <w:r>
        <w:rPr>
          <w:b/>
          <w:bCs/>
        </w:rPr>
        <w:t xml:space="preserve">Expert Evaluator Pool &amp; Training:</w:t>
      </w:r>
    </w:p>
    <w:p>
      <w:pPr>
        <w:pStyle w:val="Compact"/>
        <w:numPr>
          <w:ilvl w:val="0"/>
          <w:numId w:val="1028"/>
        </w:numPr>
      </w:pPr>
      <w:r>
        <w:rPr>
          <w:b/>
          <w:bCs/>
        </w:rPr>
        <w:t xml:space="preserve">Recruitment:</w:t>
      </w:r>
      <w:r>
        <w:t xml:space="preserve"> </w:t>
      </w:r>
      <w:r>
        <w:t xml:space="preserve">2–3 domain specialists from expert pilot (Spitex coordinators, geriatricians, home care nurses)</w:t>
      </w:r>
    </w:p>
    <w:p>
      <w:pPr>
        <w:pStyle w:val="Compact"/>
        <w:numPr>
          <w:ilvl w:val="0"/>
          <w:numId w:val="1028"/>
        </w:numPr>
      </w:pPr>
      <w:r>
        <w:rPr>
          <w:b/>
          <w:bCs/>
        </w:rPr>
        <w:t xml:space="preserve">Certification:</w:t>
      </w:r>
      <w:r>
        <w:t xml:space="preserve"> </w:t>
      </w:r>
      <w:r>
        <w:t xml:space="preserve">3-hour session (Week 10)</w:t>
      </w:r>
    </w:p>
    <w:p>
      <w:pPr>
        <w:pStyle w:val="Compact"/>
        <w:numPr>
          <w:ilvl w:val="1"/>
          <w:numId w:val="1029"/>
        </w:numPr>
      </w:pPr>
      <w:r>
        <w:t xml:space="preserve">1 hour: Rubric walkthrough (15-page guide with 30 exemplars per criterion)</w:t>
      </w:r>
    </w:p>
    <w:p>
      <w:pPr>
        <w:pStyle w:val="Compact"/>
        <w:numPr>
          <w:ilvl w:val="1"/>
          <w:numId w:val="1029"/>
        </w:numPr>
      </w:pPr>
      <w:r>
        <w:t xml:space="preserve">1 hour: Practice scoring on 20 sample conversations</w:t>
      </w:r>
    </w:p>
    <w:p>
      <w:pPr>
        <w:pStyle w:val="Compact"/>
        <w:numPr>
          <w:ilvl w:val="1"/>
          <w:numId w:val="1029"/>
        </w:numPr>
      </w:pPr>
      <w:r>
        <w:t xml:space="preserve">1 hour: Calibration discussion and certification check (κ≥0.70 required)</w:t>
      </w:r>
    </w:p>
    <w:p>
      <w:pPr>
        <w:pStyle w:val="FirstParagraph"/>
      </w:pPr>
      <w:r>
        <w:rPr>
          <w:b/>
          <w:bCs/>
        </w:rPr>
        <w:t xml:space="preserve">Scoring Protocol:</w:t>
      </w:r>
    </w:p>
    <w:p>
      <w:pPr>
        <w:pStyle w:val="Compact"/>
        <w:numPr>
          <w:ilvl w:val="0"/>
          <w:numId w:val="1030"/>
        </w:numPr>
      </w:pPr>
      <w:r>
        <w:rPr>
          <w:b/>
          <w:bCs/>
        </w:rPr>
        <w:t xml:space="preserve">Synthetic Sample:</w:t>
      </w:r>
      <w:r>
        <w:t xml:space="preserve"> </w:t>
      </w:r>
      <w:r>
        <w:t xml:space="preserve">30% of N≥250 conversations (n≥75, ~600+ turns)</w:t>
      </w:r>
    </w:p>
    <w:p>
      <w:pPr>
        <w:pStyle w:val="Compact"/>
        <w:numPr>
          <w:ilvl w:val="0"/>
          <w:numId w:val="1030"/>
        </w:numPr>
      </w:pPr>
      <w:r>
        <w:rPr>
          <w:b/>
          <w:bCs/>
        </w:rPr>
        <w:t xml:space="preserve">Real Caregiver Sample:</w:t>
      </w:r>
      <w:r>
        <w:t xml:space="preserve"> </w:t>
      </w:r>
      <w:r>
        <w:t xml:space="preserve">100% of n=20–30 caregivers (~60–90 turns total)</w:t>
      </w:r>
    </w:p>
    <w:p>
      <w:pPr>
        <w:pStyle w:val="Compact"/>
        <w:numPr>
          <w:ilvl w:val="0"/>
          <w:numId w:val="1030"/>
        </w:numPr>
      </w:pPr>
      <w:r>
        <w:rPr>
          <w:b/>
          <w:bCs/>
        </w:rPr>
        <w:t xml:space="preserve">Blinding:</w:t>
      </w:r>
      <w:r>
        <w:t xml:space="preserve"> </w:t>
      </w:r>
      <w:r>
        <w:t xml:space="preserve">Each response independently scored by 2 evaluators (blinded to each other and condition)</w:t>
      </w:r>
    </w:p>
    <w:p>
      <w:pPr>
        <w:pStyle w:val="FirstParagraph"/>
      </w:pPr>
      <w:r>
        <w:rPr>
          <w:b/>
          <w:bCs/>
        </w:rPr>
        <w:t xml:space="preserve">Scoring Rubric (5 Criteria, 0–2 Scale Each):</w:t>
      </w:r>
    </w:p>
    <w:p>
      <w:pPr>
        <w:pStyle w:val="Compact"/>
        <w:numPr>
          <w:ilvl w:val="0"/>
          <w:numId w:val="1031"/>
        </w:numPr>
      </w:pPr>
      <w:r>
        <w:rPr>
          <w:b/>
          <w:bCs/>
        </w:rPr>
        <w:t xml:space="preserve">Emotional Tone Appropriateness</w:t>
      </w:r>
      <w:r>
        <w:t xml:space="preserve"> </w:t>
      </w:r>
      <w:r>
        <w:t xml:space="preserve">– Matches detected stress level and personality profile</w:t>
      </w:r>
    </w:p>
    <w:p>
      <w:pPr>
        <w:pStyle w:val="Compact"/>
        <w:numPr>
          <w:ilvl w:val="0"/>
          <w:numId w:val="1031"/>
        </w:numPr>
      </w:pPr>
      <w:r>
        <w:rPr>
          <w:b/>
          <w:bCs/>
        </w:rPr>
        <w:t xml:space="preserve">Engagement Quality</w:t>
      </w:r>
      <w:r>
        <w:t xml:space="preserve"> </w:t>
      </w:r>
      <w:r>
        <w:t xml:space="preserve">– Maintains conversation flow and encourages participation</w:t>
      </w:r>
    </w:p>
    <w:p>
      <w:pPr>
        <w:pStyle w:val="Compact"/>
        <w:numPr>
          <w:ilvl w:val="0"/>
          <w:numId w:val="1031"/>
        </w:numPr>
      </w:pPr>
      <w:r>
        <w:rPr>
          <w:b/>
          <w:bCs/>
        </w:rPr>
        <w:t xml:space="preserve">Stress Reduction Effectiveness</w:t>
      </w:r>
      <w:r>
        <w:t xml:space="preserve"> </w:t>
      </w:r>
      <w:r>
        <w:t xml:space="preserve">– Addresses stated concern and reduces stress signals</w:t>
      </w:r>
    </w:p>
    <w:p>
      <w:pPr>
        <w:pStyle w:val="Compact"/>
        <w:numPr>
          <w:ilvl w:val="0"/>
          <w:numId w:val="1031"/>
        </w:numPr>
      </w:pPr>
      <w:r>
        <w:rPr>
          <w:b/>
          <w:bCs/>
        </w:rPr>
        <w:t xml:space="preserve">Relevance &amp; Coherence</w:t>
      </w:r>
      <w:r>
        <w:t xml:space="preserve"> </w:t>
      </w:r>
      <w:r>
        <w:t xml:space="preserve">– Directly relevant, logically sound, no non-sequiturs</w:t>
      </w:r>
    </w:p>
    <w:p>
      <w:pPr>
        <w:pStyle w:val="Compact"/>
        <w:numPr>
          <w:ilvl w:val="0"/>
          <w:numId w:val="1031"/>
        </w:numPr>
      </w:pPr>
      <w:r>
        <w:rPr>
          <w:b/>
          <w:bCs/>
        </w:rPr>
        <w:t xml:space="preserve">Factual Accuracy</w:t>
      </w:r>
      <w:r>
        <w:t xml:space="preserve"> </w:t>
      </w:r>
      <w:r>
        <w:t xml:space="preserve">– Policy claims verified, no hallucinations, citations present</w:t>
      </w:r>
    </w:p>
    <w:p>
      <w:pPr>
        <w:pStyle w:val="FirstParagraph"/>
      </w:pPr>
      <w:r>
        <w:rPr>
          <w:b/>
          <w:bCs/>
        </w:rPr>
        <w:t xml:space="preserve">Scoring Workflow:</w:t>
      </w:r>
    </w:p>
    <w:p>
      <w:pPr>
        <w:pStyle w:val="Compact"/>
        <w:numPr>
          <w:ilvl w:val="0"/>
          <w:numId w:val="1032"/>
        </w:numPr>
      </w:pPr>
      <w:r>
        <w:t xml:space="preserve">Initial scores averaged or discussed if &gt;0.5-point difference</w:t>
      </w:r>
    </w:p>
    <w:p>
      <w:pPr>
        <w:pStyle w:val="Compact"/>
        <w:numPr>
          <w:ilvl w:val="0"/>
          <w:numId w:val="1032"/>
        </w:numPr>
      </w:pPr>
      <w:r>
        <w:t xml:space="preserve">Consensus score used for final analysis</w:t>
      </w:r>
    </w:p>
    <w:p>
      <w:pPr>
        <w:pStyle w:val="Compact"/>
        <w:numPr>
          <w:ilvl w:val="0"/>
          <w:numId w:val="1032"/>
        </w:numPr>
      </w:pPr>
      <w:r>
        <w:t xml:space="preserve">Inter-rater agreement (Fleiss' κ) calculated after every 20–30 scored responses</w:t>
      </w:r>
    </w:p>
    <w:p>
      <w:pPr>
        <w:pStyle w:val="Compact"/>
        <w:numPr>
          <w:ilvl w:val="0"/>
          <w:numId w:val="1032"/>
        </w:numPr>
      </w:pPr>
      <w:r>
        <w:rPr>
          <w:b/>
          <w:bCs/>
        </w:rPr>
        <w:t xml:space="preserve">Target:</w:t>
      </w:r>
      <w:r>
        <w:t xml:space="preserve"> </w:t>
      </w:r>
      <w:r>
        <w:t xml:space="preserve">Team κ≥0.75 (excellent agreement); if κ&lt;0.75, re-calibrate and re-score subset</w:t>
      </w:r>
    </w:p>
    <w:p>
      <w:pPr>
        <w:pStyle w:val="FirstParagraph"/>
      </w:pPr>
      <w:r>
        <w:rPr>
          <w:b/>
          <w:bCs/>
        </w:rPr>
        <w:t xml:space="preserve">Crisis Protocol Monitoring:</w:t>
      </w:r>
    </w:p>
    <w:p>
      <w:pPr>
        <w:pStyle w:val="Compact"/>
        <w:numPr>
          <w:ilvl w:val="0"/>
          <w:numId w:val="1033"/>
        </w:numPr>
      </w:pPr>
      <w:r>
        <w:t xml:space="preserve">Document any Level 4 (crisis) detections during real caregiver sessions</w:t>
      </w:r>
    </w:p>
    <w:p>
      <w:pPr>
        <w:pStyle w:val="Compact"/>
        <w:numPr>
          <w:ilvl w:val="0"/>
          <w:numId w:val="1033"/>
        </w:numPr>
      </w:pPr>
      <w:r>
        <w:t xml:space="preserve">Verify automatic crisis line contact message delivered (TeleFon 143, 112 emergency)</w:t>
      </w:r>
    </w:p>
    <w:p>
      <w:pPr>
        <w:pStyle w:val="Compact"/>
        <w:numPr>
          <w:ilvl w:val="0"/>
          <w:numId w:val="1033"/>
        </w:numPr>
      </w:pPr>
      <w:r>
        <w:t xml:space="preserve">Log researcher notification and action taken</w:t>
      </w:r>
    </w:p>
    <w:p>
      <w:pPr>
        <w:pStyle w:val="Compact"/>
        <w:numPr>
          <w:ilvl w:val="0"/>
          <w:numId w:val="1033"/>
        </w:numPr>
      </w:pPr>
      <w:r>
        <w:rPr>
          <w:b/>
          <w:bCs/>
        </w:rPr>
        <w:t xml:space="preserve">Zero tolerance:</w:t>
      </w:r>
      <w:r>
        <w:t xml:space="preserve"> </w:t>
      </w:r>
      <w:r>
        <w:t xml:space="preserve">Any protocol violations trigger immediate retraining</w:t>
      </w:r>
    </w:p>
    <w:p>
      <w:pPr>
        <w:pStyle w:val="FirstParagraph"/>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4"/>
    <w:bookmarkEnd w:id="35"/>
    <w:bookmarkStart w:id="36" w:name="Xea5ffac098663ef53ca16e7f5852ecf42d53d2c"/>
    <w:p>
      <w:pPr>
        <w:pStyle w:val="Heading4"/>
      </w:pPr>
      <w:r>
        <w:t xml:space="preserve">4.5.3 Database Schema</w:t>
      </w:r>
    </w:p>
    <w:p>
      <w:pPr>
        <w:pStyle w:val="FirstParagraph"/>
      </w:pPr>
      <w:r>
        <w:rPr>
          <w:b/>
          <w:bCs/>
        </w:rPr>
        <w:t xml:space="preserve">Table 5. PostgreSQL Schema Overview</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Table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Key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Columns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chat_sessions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r>
              <w:rPr>
                <w:rFonts w:ascii="Times New Roman" w:hAnsi="Times New Roman"/>
                <w:sz w:val="20"/>
              </w:rPr>
              <w:t xml:space="preserve"> </w:t>
            </w:r>
            <w:r>
              <w:rPr>
                <w:rFonts w:ascii="Times New Roman" w:hAnsi="Times New Roman"/>
                <w:sz w:val="20"/>
              </w:rPr>
              <w:t xml:space="preserve">(UUID)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Session metadata</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total_turns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evaluation_mode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status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conversation_turns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Conversation history</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user_message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assistant_response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directives_applied</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coaching_mode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personality_states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EMA-smoothed OCEAN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ocean_o/c/e/a/n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confidence_o/c/e/a/n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stable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performance_metrics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 performance</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detection_latency_ms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generation_latency_ms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total_tokens</w:t>
            </w:r>
          </w:p>
        </w:tc>
      </w:tr>
    </w:tbl>
    <w:p>
      <w:pPr>
        <w:pStyle w:val="BodyText"/>
      </w:pPr>
      <w:r>
        <w:rPr>
          <w:b/>
          <w:bCs/>
        </w:rPr>
        <w:t xml:space="preserve">Table 5b. Engagement &amp; Stress Metrics Schema</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Table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Key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Purpose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Columns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Caregiver engagement tracking</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engagement_score</w:t>
            </w:r>
            <w:r>
              <w:rPr>
                <w:rFonts w:ascii="Times New Roman" w:hAnsi="Times New Roman"/>
                <w:sz w:val="20"/>
              </w:rPr>
              <w:t xml:space="preserve"> </w:t>
            </w:r>
            <w:r>
              <w:rPr>
                <w:rFonts w:ascii="Times New Roman" w:hAnsi="Times New Roman"/>
                <w:sz w:val="20"/>
              </w:rPr>
              <w:t xml:space="preserve">(0-2),</w:t>
            </w:r>
            <w:r>
              <w:rPr>
                <w:rFonts w:ascii="Times New Roman" w:hAnsi="Times New Roman"/>
                <w:sz w:val="20"/>
              </w:rPr>
              <w:t xml:space="preserve"> </w:t>
            </w:r>
            <w:r>
              <w:rPr>
                <w:rStyle w:val="VerbatimChar"/>
                <w:rFonts w:ascii="Times New Roman" w:hAnsi="Times New Roman"/>
                <w:sz w:val="20"/>
              </w:rPr>
              <w:t xml:space="preserve">message_length</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response_latency_ms</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follow_up_question</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directive_acceptance</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session_engagement_avg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stress_metrics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 turn_index)</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Detected stress signals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stress_level</w:t>
            </w:r>
            <w:r>
              <w:rPr>
                <w:rFonts w:ascii="Times New Roman" w:hAnsi="Times New Roman"/>
                <w:sz w:val="20"/>
              </w:rPr>
              <w:t xml:space="preserve"> </w:t>
            </w:r>
            <w:r>
              <w:rPr>
                <w:rFonts w:ascii="Times New Roman" w:hAnsi="Times New Roman"/>
                <w:sz w:val="20"/>
              </w:rPr>
              <w:t xml:space="preserve">(0-4),</w:t>
            </w:r>
            <w:r>
              <w:rPr>
                <w:rFonts w:ascii="Times New Roman" w:hAnsi="Times New Roman"/>
                <w:sz w:val="20"/>
              </w:rPr>
              <w:t xml:space="preserve"> </w:t>
            </w:r>
            <w:r>
              <w:rPr>
                <w:rStyle w:val="VerbatimChar"/>
                <w:rFonts w:ascii="Times New Roman" w:hAnsi="Times New Roman"/>
                <w:sz w:val="20"/>
              </w:rPr>
              <w:t xml:space="preserve">lexical_markers</w:t>
            </w:r>
            <w:r>
              <w:rPr>
                <w:rFonts w:ascii="Times New Roman" w:hAnsi="Times New Roman"/>
                <w:sz w:val="20"/>
              </w:rPr>
              <w:t xml:space="preserve"> </w:t>
            </w:r>
            <w:r>
              <w:rPr>
                <w:rFonts w:ascii="Times New Roman" w:hAnsi="Times New Roman"/>
                <w:sz w:val="20"/>
              </w:rPr>
              <w:t xml:space="preserve">(array),</w:t>
            </w:r>
            <w:r>
              <w:rPr>
                <w:rFonts w:ascii="Times New Roman" w:hAnsi="Times New Roman"/>
                <w:sz w:val="20"/>
              </w:rPr>
              <w:t xml:space="preserve"> </w:t>
            </w:r>
            <w:r>
              <w:rPr>
                <w:rStyle w:val="VerbatimChar"/>
                <w:rFonts w:ascii="Times New Roman" w:hAnsi="Times New Roman"/>
                <w:sz w:val="20"/>
              </w:rPr>
              <w:t xml:space="preserve">emotional_intensity_score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problem_escalation</w:t>
            </w:r>
            <w:r>
              <w:rPr>
                <w:rFonts w:ascii="Times New Roman" w:hAnsi="Times New Roman"/>
                <w:sz w:val="20"/>
              </w:rPr>
              <w:t xml:space="preserve"> </w:t>
            </w:r>
            <w:r>
              <w:rPr>
                <w:rFonts w:ascii="Times New Roman" w:hAnsi="Times New Roman"/>
                <w:sz w:val="20"/>
              </w:rPr>
              <w:t xml:space="preserve">(bool),</w:t>
            </w:r>
            <w:r>
              <w:rPr>
                <w:rFonts w:ascii="Times New Roman" w:hAnsi="Times New Roman"/>
                <w:sz w:val="20"/>
              </w:rPr>
              <w:t xml:space="preserve"> </w:t>
            </w:r>
            <w:r>
              <w:rPr>
                <w:rStyle w:val="VerbatimChar"/>
                <w:rFonts w:ascii="Times New Roman" w:hAnsi="Times New Roman"/>
                <w:sz w:val="20"/>
              </w:rPr>
              <w:t xml:space="preserve">stress_drivers</w:t>
            </w:r>
            <w:r>
              <w:rPr>
                <w:rFonts w:ascii="Times New Roman" w:hAnsi="Times New Roman"/>
                <w:sz w:val="20"/>
              </w:rPr>
              <w:t xml:space="preserve"> </w:t>
            </w:r>
            <w:r>
              <w:rPr>
                <w:rFonts w:ascii="Times New Roman" w:hAnsi="Times New Roman"/>
                <w:sz w:val="20"/>
              </w:rPr>
              <w:t xml:space="preserve">(array),</w:t>
            </w:r>
            <w:r>
              <w:rPr>
                <w:rFonts w:ascii="Times New Roman" w:hAnsi="Times New Roman"/>
                <w:sz w:val="20"/>
              </w:rPr>
              <w:t xml:space="preserve"> </w:t>
            </w:r>
            <w:r>
              <w:rPr>
                <w:rStyle w:val="VerbatimChar"/>
                <w:rFonts w:ascii="Times New Roman" w:hAnsi="Times New Roman"/>
                <w:sz w:val="20"/>
              </w:rPr>
              <w:t xml:space="preserve">response_appropriateness</w:t>
            </w:r>
            <w:r>
              <w:rPr>
                <w:rFonts w:ascii="Times New Roman" w:hAnsi="Times New Roman"/>
                <w:sz w:val="20"/>
              </w:rPr>
              <w:t xml:space="preserve"> </w:t>
            </w:r>
            <w:r>
              <w:rPr>
                <w:rFonts w:ascii="Times New Roman" w:hAnsi="Times New Roman"/>
                <w:sz w:val="20"/>
              </w:rPr>
              <w:t xml:space="preserve">(0-2)</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engagement_stress_interaction</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(session_id)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Cross-turn engagement-stress dynamics</w:t>
            </w:r>
          </w:p>
        </w:tc>
        <w:tc>
          <w:tcPr>
            <w:tcMar>
              <w:top w:w="50" w:type="dxa"/>
              <w:left w:w="50" w:type="dxa"/>
              <w:bottom w:w="50" w:type="dxa"/>
              <w:right w:w="50" w:type="dxa"/>
            </w:tcMar>
            <w:shd w:fill="FFFFFF"/>
          </w:tcPr>
          <w:p>
            <w:pPr>
              <w:pStyle w:val="Compact"/>
              <w:spacing w:before="40" w:after="40" w:line="240" w:lineRule="auto"/>
              <w:ind w:left="72" w:right="72"/>
              <w:jc w:val="left"/>
            </w:pPr>
            <w:r>
              <w:rPr>
                <w:rStyle w:val="VerbatimChar"/>
                <w:rFonts w:ascii="Times New Roman" w:hAnsi="Times New Roman"/>
                <w:sz w:val="20"/>
              </w:rPr>
              <w:t xml:space="preserve">engagement_stress_correlation</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stress_reduction_rate</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stress_mitigation_success_rate</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scenario_consistency_correlation</w:t>
            </w:r>
          </w:p>
        </w:tc>
      </w:tr>
    </w:tbl>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numPr>
          <w:ilvl w:val="0"/>
          <w:numId w:val="1034"/>
        </w:numPr>
      </w:pPr>
      <w:r>
        <w:rPr>
          <w:b/>
          <w:bCs/>
        </w:rPr>
        <w:t xml:space="preserve">Emotional Burden &amp; Role Strain</w:t>
      </w:r>
      <w:r>
        <w:t xml:space="preserve"> </w:t>
      </w:r>
      <w:r>
        <w:t xml:space="preserve">(Emotional Support mode)</w:t>
      </w:r>
    </w:p>
    <w:p>
      <w:pPr>
        <w:pStyle w:val="Compact"/>
        <w:numPr>
          <w:ilvl w:val="1"/>
          <w:numId w:val="1035"/>
        </w:numPr>
      </w:pPr>
      <w:r>
        <w:t xml:space="preserve">Scenario: Caregiver managing parent with dementia, experiencing guilt over considering nursing home placement</w:t>
      </w:r>
    </w:p>
    <w:p>
      <w:pPr>
        <w:pStyle w:val="Compact"/>
        <w:numPr>
          <w:ilvl w:val="1"/>
          <w:numId w:val="1035"/>
        </w:numPr>
      </w:pPr>
      <w:r>
        <w:t xml:space="preserve">High-N receives: Reassurance, normalization, validation of conflicting feelings</w:t>
      </w:r>
    </w:p>
    <w:p>
      <w:pPr>
        <w:pStyle w:val="Compact"/>
        <w:numPr>
          <w:ilvl w:val="1"/>
          <w:numId w:val="1035"/>
        </w:numPr>
      </w:pPr>
      <w:r>
        <w:t xml:space="preserve">Low-N receives: Pragmatic acknowledgment, solution-focused framing</w:t>
      </w:r>
    </w:p>
    <w:p>
      <w:pPr>
        <w:numPr>
          <w:ilvl w:val="0"/>
          <w:numId w:val="1034"/>
        </w:numPr>
      </w:pPr>
      <w:r>
        <w:rPr>
          <w:b/>
          <w:bCs/>
        </w:rPr>
        <w:t xml:space="preserve">Benefit System Navigation</w:t>
      </w:r>
      <w:r>
        <w:t xml:space="preserve"> </w:t>
      </w:r>
      <w:r>
        <w:t xml:space="preserve">(Resource Navigation mode)</w:t>
      </w:r>
    </w:p>
    <w:p>
      <w:pPr>
        <w:pStyle w:val="Compact"/>
        <w:numPr>
          <w:ilvl w:val="1"/>
          <w:numId w:val="1036"/>
        </w:numPr>
      </w:pPr>
      <w:r>
        <w:t xml:space="preserve">Scenario: Caregiver confused by IV (Invalidenversicherung) eligibility requirements for adult child with disability</w:t>
      </w:r>
    </w:p>
    <w:p>
      <w:pPr>
        <w:pStyle w:val="Compact"/>
        <w:numPr>
          <w:ilvl w:val="1"/>
          <w:numId w:val="1036"/>
        </w:numPr>
      </w:pPr>
      <w:r>
        <w:t xml:space="preserve">High-C receives: Detailed step-by-step application checklist, required documentation list</w:t>
      </w:r>
    </w:p>
    <w:p>
      <w:pPr>
        <w:pStyle w:val="Compact"/>
        <w:numPr>
          <w:ilvl w:val="1"/>
          <w:numId w:val="1036"/>
        </w:numPr>
      </w:pPr>
      <w:r>
        <w:t xml:space="preserve">Low-C receives: Concise overview with direct canton contact, optional depth</w:t>
      </w:r>
    </w:p>
    <w:p>
      <w:pPr>
        <w:numPr>
          <w:ilvl w:val="0"/>
          <w:numId w:val="1034"/>
        </w:numPr>
      </w:pPr>
      <w:r>
        <w:rPr>
          <w:b/>
          <w:bCs/>
        </w:rPr>
        <w:t xml:space="preserve">Self-Care Neglect &amp; Burnout Risk</w:t>
      </w:r>
      <w:r>
        <w:t xml:space="preserve"> </w:t>
      </w:r>
      <w:r>
        <w:t xml:space="preserve">(Self-Care Planning mode)</w:t>
      </w:r>
    </w:p>
    <w:p>
      <w:pPr>
        <w:pStyle w:val="Compact"/>
        <w:numPr>
          <w:ilvl w:val="1"/>
          <w:numId w:val="1037"/>
        </w:numPr>
      </w:pPr>
      <w:r>
        <w:t xml:space="preserve">Scenario: Caregiver reporting exhaustion, sleep disruption, social isolation due to 24/7 care demands</w:t>
      </w:r>
    </w:p>
    <w:p>
      <w:pPr>
        <w:pStyle w:val="Compact"/>
        <w:numPr>
          <w:ilvl w:val="1"/>
          <w:numId w:val="1037"/>
        </w:numPr>
      </w:pPr>
      <w:r>
        <w:t xml:space="preserve">High-E receives: Social support mobilization strategies (support groups, family coordination)</w:t>
      </w:r>
    </w:p>
    <w:p>
      <w:pPr>
        <w:pStyle w:val="Compact"/>
        <w:numPr>
          <w:ilvl w:val="1"/>
          <w:numId w:val="1037"/>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6"/>
    <w:bookmarkEnd w:id="37"/>
    <w:bookmarkStart w:id="39" w:name="X3f517aefc9ce91d175a0e6ecc303d9c8b40b263"/>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38"/>
        </w:numPr>
      </w:pPr>
      <w:r>
        <w:rPr>
          <w:b/>
          <w:bCs/>
        </w:rPr>
        <w:t xml:space="preserve">Detection Accuracy:</w:t>
      </w:r>
      <w:r>
        <w:t xml:space="preserve"> </w:t>
      </w:r>
      <w:r>
        <w:t xml:space="preserve">Alignment between continuous OCEAN inference and simulated personality cues</w:t>
      </w:r>
    </w:p>
    <w:p>
      <w:pPr>
        <w:pStyle w:val="Compact"/>
        <w:numPr>
          <w:ilvl w:val="0"/>
          <w:numId w:val="1038"/>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38"/>
        </w:numPr>
      </w:pPr>
      <w:r>
        <w:rPr>
          <w:b/>
          <w:bCs/>
        </w:rPr>
        <w:t xml:space="preserve">Confidence Calibration:</w:t>
      </w:r>
      <w:r>
        <w:t xml:space="preserve"> </w:t>
      </w:r>
      <w:r>
        <w:t xml:space="preserve">Appropriate confidence scores matching evidence strength</w:t>
      </w:r>
    </w:p>
    <w:p>
      <w:pPr>
        <w:pStyle w:val="Compact"/>
        <w:numPr>
          <w:ilvl w:val="0"/>
          <w:numId w:val="1038"/>
        </w:numPr>
      </w:pPr>
      <w:r>
        <w:rPr>
          <w:b/>
          <w:bCs/>
        </w:rPr>
        <w:t xml:space="preserve">Regulation Effectiveness:</w:t>
      </w:r>
      <w:r>
        <w:t xml:space="preserve"> </w:t>
      </w:r>
      <w:r>
        <w:t xml:space="preserve">Appropriate application of intensity-scaled behavioral strategies</w:t>
      </w:r>
    </w:p>
    <w:p>
      <w:pPr>
        <w:pStyle w:val="Compact"/>
        <w:numPr>
          <w:ilvl w:val="0"/>
          <w:numId w:val="1038"/>
        </w:numPr>
      </w:pPr>
      <w:r>
        <w:rPr>
          <w:b/>
          <w:bCs/>
        </w:rPr>
        <w:t xml:space="preserve">Emotional Tone Appropriateness:</w:t>
      </w:r>
      <w:r>
        <w:t xml:space="preserve"> </w:t>
      </w:r>
      <w:r>
        <w:t xml:space="preserve">Match between response tone and user emotional state/personality</w:t>
      </w:r>
    </w:p>
    <w:p>
      <w:pPr>
        <w:pStyle w:val="Compact"/>
        <w:numPr>
          <w:ilvl w:val="0"/>
          <w:numId w:val="1038"/>
        </w:numPr>
      </w:pPr>
      <w:r>
        <w:rPr>
          <w:b/>
          <w:bCs/>
        </w:rPr>
        <w:t xml:space="preserve">Relevance &amp; Coherence:</w:t>
      </w:r>
      <w:r>
        <w:t xml:space="preserve"> </w:t>
      </w:r>
      <w:r>
        <w:t xml:space="preserve">Contextual appropriateness and logical consistency</w:t>
      </w:r>
    </w:p>
    <w:p>
      <w:pPr>
        <w:pStyle w:val="Compact"/>
        <w:numPr>
          <w:ilvl w:val="0"/>
          <w:numId w:val="1038"/>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39"/>
        </w:numPr>
      </w:pPr>
      <w:r>
        <w:rPr>
          <w:b/>
          <w:bCs/>
        </w:rPr>
        <w:t xml:space="preserve">Emotional Tone Appropriateness</w:t>
      </w:r>
    </w:p>
    <w:p>
      <w:pPr>
        <w:pStyle w:val="Compact"/>
        <w:numPr>
          <w:ilvl w:val="0"/>
          <w:numId w:val="1039"/>
        </w:numPr>
      </w:pPr>
      <w:r>
        <w:rPr>
          <w:b/>
          <w:bCs/>
        </w:rPr>
        <w:t xml:space="preserve">Relevance &amp; Coherence</w:t>
      </w:r>
    </w:p>
    <w:p>
      <w:pPr>
        <w:pStyle w:val="Compact"/>
        <w:numPr>
          <w:ilvl w:val="0"/>
          <w:numId w:val="1039"/>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40"/>
        </w:numPr>
      </w:pPr>
      <w:r>
        <w:rPr>
          <w:b/>
          <w:bCs/>
        </w:rPr>
        <w:t xml:space="preserve">Row ID:</w:t>
      </w:r>
      <w:r>
        <w:t xml:space="preserve"> </w:t>
      </w:r>
      <w:r>
        <w:t xml:space="preserve">Unique identifier for tracking individual assessments</w:t>
      </w:r>
    </w:p>
    <w:p>
      <w:pPr>
        <w:pStyle w:val="Compact"/>
        <w:numPr>
          <w:ilvl w:val="0"/>
          <w:numId w:val="1040"/>
        </w:numPr>
      </w:pPr>
      <w:r>
        <w:rPr>
          <w:b/>
          <w:bCs/>
        </w:rPr>
        <w:t xml:space="preserve">Profile Type:</w:t>
      </w:r>
      <w:r>
        <w:t xml:space="preserve"> </w:t>
      </w:r>
      <w:r>
        <w:t xml:space="preserve">Simulated personality profile (Type A: high OCEAN; Type B: low OCEAN; Type C: mixed)</w:t>
      </w:r>
    </w:p>
    <w:p>
      <w:pPr>
        <w:pStyle w:val="Compact"/>
        <w:numPr>
          <w:ilvl w:val="0"/>
          <w:numId w:val="1040"/>
        </w:numPr>
      </w:pPr>
      <w:r>
        <w:rPr>
          <w:b/>
          <w:bCs/>
        </w:rPr>
        <w:t xml:space="preserve">Turn Number:</w:t>
      </w:r>
      <w:r>
        <w:t xml:space="preserve"> </w:t>
      </w:r>
      <w:r>
        <w:t xml:space="preserve">Position within conversation sequence (1-10)</w:t>
      </w:r>
    </w:p>
    <w:p>
      <w:pPr>
        <w:pStyle w:val="Compact"/>
        <w:numPr>
          <w:ilvl w:val="0"/>
          <w:numId w:val="1040"/>
        </w:numPr>
      </w:pPr>
      <w:r>
        <w:rPr>
          <w:b/>
          <w:bCs/>
        </w:rPr>
        <w:t xml:space="preserve">User Message:</w:t>
      </w:r>
      <w:r>
        <w:t xml:space="preserve"> </w:t>
      </w:r>
      <w:r>
        <w:t xml:space="preserve">Original user input text</w:t>
      </w:r>
    </w:p>
    <w:p>
      <w:pPr>
        <w:pStyle w:val="Compact"/>
        <w:numPr>
          <w:ilvl w:val="0"/>
          <w:numId w:val="1040"/>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41"/>
        </w:numPr>
      </w:pPr>
      <w:r>
        <w:rPr>
          <w:b/>
          <w:bCs/>
        </w:rPr>
        <w:t xml:space="preserve">OCEAN Values (Smoothed):</w:t>
      </w:r>
      <w:r>
        <w:t xml:space="preserve"> </w:t>
      </w:r>
      <w:r>
        <w:t xml:space="preserve">EMA-smoothed continuous trait estimates (e.g., O:0.78, C:0.65, E:0.82, A:0.71, N:-0.68)</w:t>
      </w:r>
    </w:p>
    <w:p>
      <w:pPr>
        <w:pStyle w:val="Compact"/>
        <w:numPr>
          <w:ilvl w:val="0"/>
          <w:numId w:val="1041"/>
        </w:numPr>
      </w:pPr>
      <w:r>
        <w:rPr>
          <w:b/>
          <w:bCs/>
        </w:rPr>
        <w:t xml:space="preserve">Confidence Scores:</w:t>
      </w:r>
      <w:r>
        <w:t xml:space="preserve"> </w:t>
      </w:r>
      <w:r>
        <w:t xml:space="preserve">Per-trait confidence assessments (range 0.0-1.0)</w:t>
      </w:r>
    </w:p>
    <w:p>
      <w:pPr>
        <w:pStyle w:val="Compact"/>
        <w:numPr>
          <w:ilvl w:val="0"/>
          <w:numId w:val="1041"/>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41"/>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42"/>
        </w:numPr>
      </w:pPr>
      <w:r>
        <w:rPr>
          <w:b/>
          <w:bCs/>
        </w:rPr>
        <w:t xml:space="preserve">Detection Accuracy (Det.Acc):</w:t>
      </w:r>
      <w:r>
        <w:t xml:space="preserve"> </w:t>
      </w:r>
      <w:r>
        <w:t xml:space="preserve">Alignment between inferred OCEAN and personality cues</w:t>
      </w:r>
    </w:p>
    <w:p>
      <w:pPr>
        <w:pStyle w:val="Compact"/>
        <w:numPr>
          <w:ilvl w:val="0"/>
          <w:numId w:val="1042"/>
        </w:numPr>
      </w:pPr>
      <w:r>
        <w:rPr>
          <w:b/>
          <w:bCs/>
        </w:rPr>
        <w:t xml:space="preserve">EMA Convergence (EMA.Conv):</w:t>
      </w:r>
      <w:r>
        <w:t xml:space="preserve"> </w:t>
      </w:r>
      <w:r>
        <w:t xml:space="preserve">Quality of temporal smoothing and stability progression</w:t>
      </w:r>
    </w:p>
    <w:p>
      <w:pPr>
        <w:pStyle w:val="Compact"/>
        <w:numPr>
          <w:ilvl w:val="0"/>
          <w:numId w:val="1042"/>
        </w:numPr>
      </w:pPr>
      <w:r>
        <w:rPr>
          <w:b/>
          <w:bCs/>
        </w:rPr>
        <w:t xml:space="preserve">Confidence Calibration (Conf.Cal):</w:t>
      </w:r>
      <w:r>
        <w:t xml:space="preserve"> </w:t>
      </w:r>
      <w:r>
        <w:t xml:space="preserve">Appropriateness of confidence scores relative to evidence</w:t>
      </w:r>
    </w:p>
    <w:p>
      <w:pPr>
        <w:pStyle w:val="Compact"/>
        <w:numPr>
          <w:ilvl w:val="0"/>
          <w:numId w:val="1042"/>
        </w:numPr>
      </w:pPr>
      <w:r>
        <w:rPr>
          <w:b/>
          <w:bCs/>
        </w:rPr>
        <w:t xml:space="preserve">Regulation Effectiveness (Reg.Eff):</w:t>
      </w:r>
      <w:r>
        <w:t xml:space="preserve"> </w:t>
      </w:r>
      <w:r>
        <w:t xml:space="preserve">Correct application of behavioral directives</w:t>
      </w:r>
    </w:p>
    <w:p>
      <w:pPr>
        <w:pStyle w:val="Compact"/>
        <w:numPr>
          <w:ilvl w:val="0"/>
          <w:numId w:val="1042"/>
        </w:numPr>
      </w:pPr>
      <w:r>
        <w:rPr>
          <w:b/>
          <w:bCs/>
        </w:rPr>
        <w:t xml:space="preserve">Emotional Tone (Tone):</w:t>
      </w:r>
      <w:r>
        <w:t xml:space="preserve"> </w:t>
      </w:r>
      <w:r>
        <w:t xml:space="preserve">Match between response tone and user state/personality</w:t>
      </w:r>
    </w:p>
    <w:p>
      <w:pPr>
        <w:pStyle w:val="Compact"/>
        <w:numPr>
          <w:ilvl w:val="0"/>
          <w:numId w:val="1042"/>
        </w:numPr>
      </w:pPr>
      <w:r>
        <w:rPr>
          <w:b/>
          <w:bCs/>
        </w:rPr>
        <w:t xml:space="preserve">Relevance &amp; Coherence (Rel&amp;Coh):</w:t>
      </w:r>
      <w:r>
        <w:t xml:space="preserve"> </w:t>
      </w:r>
      <w:r>
        <w:t xml:space="preserve">Contextual appropriateness and logical consistency</w:t>
      </w:r>
    </w:p>
    <w:p>
      <w:pPr>
        <w:pStyle w:val="Compact"/>
        <w:numPr>
          <w:ilvl w:val="0"/>
          <w:numId w:val="1042"/>
        </w:numPr>
      </w:pPr>
      <w:r>
        <w:rPr>
          <w:b/>
          <w:bCs/>
        </w:rPr>
        <w:t xml:space="preserve">Personality Needs (Needs):</w:t>
      </w:r>
      <w:r>
        <w:t xml:space="preserve"> </w:t>
      </w:r>
      <w:r>
        <w:t xml:space="preserve">Satisfaction of trait-specific requirements</w:t>
      </w:r>
    </w:p>
    <w:p>
      <w:pPr>
        <w:pStyle w:val="Compact"/>
        <w:numPr>
          <w:ilvl w:val="0"/>
          <w:numId w:val="1042"/>
        </w:numPr>
      </w:pPr>
      <w:r>
        <w:rPr>
          <w:b/>
          <w:bCs/>
        </w:rPr>
        <w:t xml:space="preserve">Total Score:</w:t>
      </w:r>
      <w:r>
        <w:t xml:space="preserve"> </w:t>
      </w:r>
      <w:r>
        <w:t xml:space="preserve">Sum of all criterion scores (0-14 for regulated; 0-6 for baseline)</w:t>
      </w:r>
    </w:p>
    <w:p>
      <w:pPr>
        <w:pStyle w:val="FirstParagraph"/>
      </w:pPr>
      <w:r>
        <w:rPr>
          <w:b/>
          <w:bCs/>
        </w:rPr>
        <w:t xml:space="preserve">ENGAGEMENT METRICS (Via System Logs):</w:t>
      </w:r>
    </w:p>
    <w:p>
      <w:pPr>
        <w:pStyle w:val="Compact"/>
        <w:numPr>
          <w:ilvl w:val="0"/>
          <w:numId w:val="1043"/>
        </w:numPr>
      </w:pPr>
      <w:r>
        <w:rPr>
          <w:b/>
          <w:bCs/>
        </w:rPr>
        <w:t xml:space="preserve">Engagement Index (0-100):</w:t>
      </w:r>
      <w:r>
        <w:t xml:space="preserve"> </w:t>
      </w:r>
      <w:r>
        <w:t xml:space="preserve">Composite measure tracking:</w:t>
      </w:r>
    </w:p>
    <w:p>
      <w:pPr>
        <w:pStyle w:val="Compact"/>
        <w:numPr>
          <w:ilvl w:val="1"/>
          <w:numId w:val="1044"/>
        </w:numPr>
      </w:pPr>
      <w:r>
        <w:t xml:space="preserve">Message length (words per turn; target: 10-50 words = higher engagement)</w:t>
      </w:r>
    </w:p>
    <w:p>
      <w:pPr>
        <w:pStyle w:val="Compact"/>
        <w:numPr>
          <w:ilvl w:val="1"/>
          <w:numId w:val="1044"/>
        </w:numPr>
      </w:pPr>
      <w:r>
        <w:t xml:space="preserve">Response latency to system output (target: &lt;30s = engaged)</w:t>
      </w:r>
    </w:p>
    <w:p>
      <w:pPr>
        <w:pStyle w:val="Compact"/>
        <w:numPr>
          <w:ilvl w:val="1"/>
          <w:numId w:val="1044"/>
        </w:numPr>
      </w:pPr>
      <w:r>
        <w:t xml:space="preserve">Feature adoption (% of coaching modes accessed)</w:t>
      </w:r>
    </w:p>
    <w:p>
      <w:pPr>
        <w:pStyle w:val="Compact"/>
        <w:numPr>
          <w:ilvl w:val="1"/>
          <w:numId w:val="1044"/>
        </w:numPr>
      </w:pPr>
      <w:r>
        <w:t xml:space="preserve">Follow-up questions asked (indicator of continued interest)</w:t>
      </w:r>
    </w:p>
    <w:p>
      <w:pPr>
        <w:pStyle w:val="Compact"/>
        <w:numPr>
          <w:ilvl w:val="1"/>
          <w:numId w:val="1044"/>
        </w:numPr>
      </w:pPr>
      <w:r>
        <w:t xml:space="preserve">Directive acceptance (does user adopt suggested approaches?)</w:t>
      </w:r>
    </w:p>
    <w:p>
      <w:pPr>
        <w:pStyle w:val="Compact"/>
        <w:numPr>
          <w:ilvl w:val="0"/>
          <w:numId w:val="1043"/>
        </w:numPr>
      </w:pPr>
      <w:r>
        <w:rPr>
          <w:b/>
          <w:bCs/>
        </w:rPr>
        <w:t xml:space="preserve">Per-Turn Engagement Score (0-2):</w:t>
      </w:r>
    </w:p>
    <w:p>
      <w:pPr>
        <w:pStyle w:val="Compact"/>
        <w:numPr>
          <w:ilvl w:val="1"/>
          <w:numId w:val="1045"/>
        </w:numPr>
      </w:pPr>
      <w:r>
        <w:t xml:space="preserve">2 = High engagement (detailed response, follow-up question, directive adoption)</w:t>
      </w:r>
    </w:p>
    <w:p>
      <w:pPr>
        <w:pStyle w:val="Compact"/>
        <w:numPr>
          <w:ilvl w:val="1"/>
          <w:numId w:val="1045"/>
        </w:numPr>
      </w:pPr>
      <w:r>
        <w:t xml:space="preserve">1 = Moderate (brief response, minimal follow-up)</w:t>
      </w:r>
    </w:p>
    <w:p>
      <w:pPr>
        <w:pStyle w:val="Compact"/>
        <w:numPr>
          <w:ilvl w:val="1"/>
          <w:numId w:val="1045"/>
        </w:numPr>
      </w:pPr>
      <w:r>
        <w:t xml:space="preserve">0 = Low (one-word reply, disengagement signals)</w:t>
      </w:r>
    </w:p>
    <w:p>
      <w:pPr>
        <w:pStyle w:val="Compact"/>
        <w:numPr>
          <w:ilvl w:val="0"/>
          <w:numId w:val="1043"/>
        </w:numPr>
      </w:pPr>
      <w:r>
        <w:rPr>
          <w:b/>
          <w:bCs/>
        </w:rPr>
        <w:t xml:space="preserve">Session-Level Engagement:</w:t>
      </w:r>
      <w:r>
        <w:t xml:space="preserve"> </w:t>
      </w:r>
      <w:r>
        <w:t xml:space="preserve">Average per-turn scores; target ≥1.2/2.0</w:t>
      </w:r>
    </w:p>
    <w:p>
      <w:pPr>
        <w:pStyle w:val="FirstParagraph"/>
      </w:pPr>
      <w:r>
        <w:rPr>
          <w:b/>
          <w:bCs/>
        </w:rPr>
        <w:t xml:space="preserve">STRESS LEVEL METRICS (Via LLM Evaluator Analysis):</w:t>
      </w:r>
    </w:p>
    <w:p>
      <w:pPr>
        <w:pStyle w:val="Compact"/>
        <w:numPr>
          <w:ilvl w:val="0"/>
          <w:numId w:val="1046"/>
        </w:numPr>
      </w:pPr>
      <w:r>
        <w:rPr>
          <w:b/>
          <w:bCs/>
        </w:rPr>
        <w:t xml:space="preserve">Detected Stress Signals (Per Turn):</w:t>
      </w:r>
    </w:p>
    <w:p>
      <w:pPr>
        <w:pStyle w:val="Compact"/>
        <w:numPr>
          <w:ilvl w:val="1"/>
          <w:numId w:val="1047"/>
        </w:numPr>
      </w:pPr>
      <w:r>
        <w:rPr>
          <w:b/>
          <w:bCs/>
        </w:rPr>
        <w:t xml:space="preserve">Lexical markers:</w:t>
      </w:r>
      <w:r>
        <w:t xml:space="preserve"> </w:t>
      </w:r>
      <w:r>
        <w:t xml:space="preserve">Words indicating stress (overwhelmed, exhausted, guilt, trapped, helpless)</w:t>
      </w:r>
    </w:p>
    <w:p>
      <w:pPr>
        <w:pStyle w:val="Compact"/>
        <w:numPr>
          <w:ilvl w:val="1"/>
          <w:numId w:val="1047"/>
        </w:numPr>
      </w:pPr>
      <w:r>
        <w:rPr>
          <w:b/>
          <w:bCs/>
        </w:rPr>
        <w:t xml:space="preserve">Emotional intensity:</w:t>
      </w:r>
      <w:r>
        <w:t xml:space="preserve"> </w:t>
      </w:r>
      <w:r>
        <w:t xml:space="preserve">ALL CAPS, repeated punctuation (!!!), emotional words</w:t>
      </w:r>
    </w:p>
    <w:p>
      <w:pPr>
        <w:pStyle w:val="Compact"/>
        <w:numPr>
          <w:ilvl w:val="1"/>
          <w:numId w:val="1047"/>
        </w:numPr>
      </w:pPr>
      <w:r>
        <w:rPr>
          <w:b/>
          <w:bCs/>
        </w:rPr>
        <w:t xml:space="preserve">Problem escalation:</w:t>
      </w:r>
      <w:r>
        <w:t xml:space="preserve"> </w:t>
      </w:r>
      <w:r>
        <w:t xml:space="preserve">References to new or worsening problems (sleep, isolation, health)</w:t>
      </w:r>
    </w:p>
    <w:p>
      <w:pPr>
        <w:pStyle w:val="Compact"/>
        <w:numPr>
          <w:ilvl w:val="1"/>
          <w:numId w:val="1047"/>
        </w:numPr>
      </w:pPr>
      <w:r>
        <w:rPr>
          <w:b/>
          <w:bCs/>
        </w:rPr>
        <w:t xml:space="preserve">Behavioral indicators:</w:t>
      </w:r>
      <w:r>
        <w:t xml:space="preserve"> </w:t>
      </w:r>
      <w:r>
        <w:t xml:space="preserve">Phrases suggesting coping strain ("I don't know what to do", "I'm at my limit")</w:t>
      </w:r>
    </w:p>
    <w:p>
      <w:pPr>
        <w:pStyle w:val="Compact"/>
        <w:numPr>
          <w:ilvl w:val="0"/>
          <w:numId w:val="1046"/>
        </w:numPr>
      </w:pPr>
      <w:r>
        <w:rPr>
          <w:b/>
          <w:bCs/>
        </w:rPr>
        <w:t xml:space="preserve">Stress Level Classification (0-4):</w:t>
      </w:r>
    </w:p>
    <w:p>
      <w:pPr>
        <w:pStyle w:val="Compact"/>
        <w:numPr>
          <w:ilvl w:val="1"/>
          <w:numId w:val="1048"/>
        </w:numPr>
      </w:pPr>
      <w:r>
        <w:t xml:space="preserve">0 = None/minimal (stable, organized, solutions-focused)</w:t>
      </w:r>
    </w:p>
    <w:p>
      <w:pPr>
        <w:pStyle w:val="Compact"/>
        <w:numPr>
          <w:ilvl w:val="1"/>
          <w:numId w:val="1048"/>
        </w:numPr>
      </w:pPr>
      <w:r>
        <w:t xml:space="preserve">1 = Mild (some concern, manageable tone)</w:t>
      </w:r>
    </w:p>
    <w:p>
      <w:pPr>
        <w:pStyle w:val="Compact"/>
        <w:numPr>
          <w:ilvl w:val="1"/>
          <w:numId w:val="1048"/>
        </w:numPr>
      </w:pPr>
      <w:r>
        <w:t xml:space="preserve">2 = Moderate (clear stress signals, but coping language present)</w:t>
      </w:r>
    </w:p>
    <w:p>
      <w:pPr>
        <w:pStyle w:val="Compact"/>
        <w:numPr>
          <w:ilvl w:val="1"/>
          <w:numId w:val="1048"/>
        </w:numPr>
      </w:pPr>
      <w:r>
        <w:t xml:space="preserve">3 = High (strong negative emotion, limited coping resources mentioned)</w:t>
      </w:r>
    </w:p>
    <w:p>
      <w:pPr>
        <w:pStyle w:val="Compact"/>
        <w:numPr>
          <w:ilvl w:val="1"/>
          <w:numId w:val="1048"/>
        </w:numPr>
      </w:pPr>
      <w:r>
        <w:t xml:space="preserve">4 = Crisis (acute distress, danger signals, loss of coping)</w:t>
      </w:r>
    </w:p>
    <w:p>
      <w:pPr>
        <w:pStyle w:val="Compact"/>
        <w:numPr>
          <w:ilvl w:val="0"/>
          <w:numId w:val="1046"/>
        </w:numPr>
      </w:pPr>
      <w:r>
        <w:rPr>
          <w:b/>
          <w:bCs/>
        </w:rPr>
        <w:t xml:space="preserve">Stress Drivers Identified (LLM annotation):</w:t>
      </w:r>
    </w:p>
    <w:p>
      <w:pPr>
        <w:pStyle w:val="Compact"/>
        <w:numPr>
          <w:ilvl w:val="1"/>
          <w:numId w:val="1049"/>
        </w:numPr>
      </w:pPr>
      <w:r>
        <w:t xml:space="preserve">Caregiver burden (role strain, guilt, resentment)</w:t>
      </w:r>
    </w:p>
    <w:p>
      <w:pPr>
        <w:pStyle w:val="Compact"/>
        <w:numPr>
          <w:ilvl w:val="1"/>
          <w:numId w:val="1049"/>
        </w:numPr>
      </w:pPr>
      <w:r>
        <w:t xml:space="preserve">Benefit navigation complexity (confusion, frustration)</w:t>
      </w:r>
    </w:p>
    <w:p>
      <w:pPr>
        <w:pStyle w:val="Compact"/>
        <w:numPr>
          <w:ilvl w:val="1"/>
          <w:numId w:val="1049"/>
        </w:numPr>
      </w:pPr>
      <w:r>
        <w:t xml:space="preserve">Self-care neglect (exhaustion, isolation, sleep disruption)</w:t>
      </w:r>
    </w:p>
    <w:p>
      <w:pPr>
        <w:pStyle w:val="Compact"/>
        <w:numPr>
          <w:ilvl w:val="1"/>
          <w:numId w:val="1049"/>
        </w:numPr>
      </w:pPr>
      <w:r>
        <w:t xml:space="preserve">Role strain (competing responsibilities, isolation)</w:t>
      </w:r>
    </w:p>
    <w:p>
      <w:pPr>
        <w:pStyle w:val="Compact"/>
        <w:numPr>
          <w:ilvl w:val="1"/>
          <w:numId w:val="1049"/>
        </w:numPr>
      </w:pPr>
      <w:r>
        <w:t xml:space="preserve">Financial stress (eligibility concerns, income impact)</w:t>
      </w:r>
    </w:p>
    <w:p>
      <w:pPr>
        <w:pStyle w:val="Compact"/>
        <w:numPr>
          <w:ilvl w:val="1"/>
          <w:numId w:val="1049"/>
        </w:numPr>
      </w:pPr>
      <w:r>
        <w:t xml:space="preserve">Social isolation (lack of support network)</w:t>
      </w:r>
    </w:p>
    <w:p>
      <w:pPr>
        <w:pStyle w:val="Compact"/>
        <w:numPr>
          <w:ilvl w:val="0"/>
          <w:numId w:val="1046"/>
        </w:numPr>
      </w:pPr>
      <w:r>
        <w:rPr>
          <w:b/>
          <w:bCs/>
        </w:rPr>
        <w:t xml:space="preserve">System Response Appropriateness to Stress Level:</w:t>
      </w:r>
    </w:p>
    <w:p>
      <w:pPr>
        <w:pStyle w:val="Compact"/>
        <w:numPr>
          <w:ilvl w:val="1"/>
          <w:numId w:val="1050"/>
        </w:numPr>
      </w:pPr>
      <w:r>
        <w:rPr>
          <w:b/>
          <w:bCs/>
        </w:rPr>
        <w:t xml:space="preserve">For Stress Level 0-1:</w:t>
      </w:r>
      <w:r>
        <w:t xml:space="preserve"> </w:t>
      </w:r>
      <w:r>
        <w:t xml:space="preserve">Maintain balanced tone, offer proactive guidance</w:t>
      </w:r>
    </w:p>
    <w:p>
      <w:pPr>
        <w:pStyle w:val="Compact"/>
        <w:numPr>
          <w:ilvl w:val="1"/>
          <w:numId w:val="1050"/>
        </w:numPr>
      </w:pPr>
      <w:r>
        <w:rPr>
          <w:b/>
          <w:bCs/>
        </w:rPr>
        <w:t xml:space="preserve">For Stress Level 2:</w:t>
      </w:r>
      <w:r>
        <w:t xml:space="preserve"> </w:t>
      </w:r>
      <w:r>
        <w:t xml:space="preserve">Validate, provide specific coping strategies, check understanding</w:t>
      </w:r>
    </w:p>
    <w:p>
      <w:pPr>
        <w:pStyle w:val="Compact"/>
        <w:numPr>
          <w:ilvl w:val="1"/>
          <w:numId w:val="1050"/>
        </w:numPr>
      </w:pPr>
      <w:r>
        <w:rPr>
          <w:b/>
          <w:bCs/>
        </w:rPr>
        <w:t xml:space="preserve">For Stress Level 3:</w:t>
      </w:r>
      <w:r>
        <w:t xml:space="preserve"> </w:t>
      </w:r>
      <w:r>
        <w:t xml:space="preserve">Intensive reassurance, break problems into manageable steps, escalation readiness</w:t>
      </w:r>
    </w:p>
    <w:p>
      <w:pPr>
        <w:pStyle w:val="Compact"/>
        <w:numPr>
          <w:ilvl w:val="1"/>
          <w:numId w:val="1050"/>
        </w:numPr>
      </w:pPr>
      <w:r>
        <w:rPr>
          <w:b/>
          <w:bCs/>
        </w:rPr>
        <w:t xml:space="preserve">For Stress Level 4:</w:t>
      </w:r>
      <w:r>
        <w:t xml:space="preserve"> </w:t>
      </w:r>
      <w:r>
        <w:t xml:space="preserve">Immediate crisis support, resource provision, professional referral language</w:t>
      </w:r>
    </w:p>
    <w:p>
      <w:pPr>
        <w:pStyle w:val="FirstParagraph"/>
      </w:pPr>
      <w:r>
        <w:rPr>
          <w:b/>
          <w:bCs/>
        </w:rPr>
        <w:t xml:space="preserve">Engagement-Stress Interaction Metrics:</w:t>
      </w:r>
    </w:p>
    <w:p>
      <w:pPr>
        <w:pStyle w:val="Compact"/>
        <w:numPr>
          <w:ilvl w:val="0"/>
          <w:numId w:val="1051"/>
        </w:numPr>
      </w:pPr>
      <w:r>
        <w:rPr>
          <w:b/>
          <w:bCs/>
        </w:rPr>
        <w:t xml:space="preserve">Engagement Response to Stress Reduction:</w:t>
      </w:r>
      <w:r>
        <w:t xml:space="preserve"> </w:t>
      </w:r>
      <w:r>
        <w:t xml:space="preserve">Does engagement improve as system reduces stress signals?</w:t>
      </w:r>
    </w:p>
    <w:p>
      <w:pPr>
        <w:pStyle w:val="Compact"/>
        <w:numPr>
          <w:ilvl w:val="1"/>
          <w:numId w:val="1052"/>
        </w:numPr>
      </w:pPr>
      <w:r>
        <w:t xml:space="preserve">Target: Engagement score trend upward as stress signals decrease (r ≥ 0.4)</w:t>
      </w:r>
    </w:p>
    <w:p>
      <w:pPr>
        <w:pStyle w:val="Compact"/>
        <w:numPr>
          <w:ilvl w:val="0"/>
          <w:numId w:val="1051"/>
        </w:numPr>
      </w:pPr>
      <w:r>
        <w:rPr>
          <w:b/>
          <w:bCs/>
        </w:rPr>
        <w:t xml:space="preserve">Stress Mitigation Effectiveness:</w:t>
      </w:r>
      <w:r>
        <w:t xml:space="preserve"> </w:t>
      </w:r>
      <w:r>
        <w:t xml:space="preserve">Does system's response successfully reduce detected stress signals in next turn?</w:t>
      </w:r>
    </w:p>
    <w:p>
      <w:pPr>
        <w:pStyle w:val="Compact"/>
        <w:numPr>
          <w:ilvl w:val="1"/>
          <w:numId w:val="1053"/>
        </w:numPr>
      </w:pPr>
      <w:r>
        <w:t xml:space="preserve">Target: ≥60% of high-stress turns followed by lower-stress turns after personality-adaptive response</w:t>
      </w:r>
    </w:p>
    <w:p>
      <w:pPr>
        <w:pStyle w:val="Compact"/>
        <w:numPr>
          <w:ilvl w:val="0"/>
          <w:numId w:val="1051"/>
        </w:numPr>
      </w:pPr>
      <w:r>
        <w:rPr>
          <w:b/>
          <w:bCs/>
        </w:rPr>
        <w:t xml:space="preserve">Cross-Scenario Consistency:</w:t>
      </w:r>
      <w:r>
        <w:t xml:space="preserve"> </w:t>
      </w:r>
      <w:r>
        <w:t xml:space="preserve">Do engagement &amp; stress patterns align across emotional burden, benefit navigation, and self-care scenarios?</w:t>
      </w:r>
    </w:p>
    <w:p>
      <w:pPr>
        <w:pStyle w:val="Compact"/>
        <w:numPr>
          <w:ilvl w:val="1"/>
          <w:numId w:val="1054"/>
        </w:numPr>
      </w:pPr>
      <w:r>
        <w:t xml:space="preserve">Target: Correlation across scenarios r ≥ 0.7</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55"/>
        </w:numPr>
      </w:pPr>
      <w:r>
        <w:t xml:space="preserve">User: "I'm excited to try new approaches..."</w:t>
      </w:r>
    </w:p>
    <w:p>
      <w:pPr>
        <w:pStyle w:val="Compact"/>
        <w:numPr>
          <w:ilvl w:val="0"/>
          <w:numId w:val="1055"/>
        </w:numPr>
      </w:pPr>
      <w:r>
        <w:t xml:space="preserve">Assistant: "That's wonderful! Let's explore some creative strategies..."</w:t>
      </w:r>
    </w:p>
    <w:p>
      <w:pPr>
        <w:pStyle w:val="Compact"/>
        <w:numPr>
          <w:ilvl w:val="0"/>
          <w:numId w:val="1055"/>
        </w:numPr>
      </w:pPr>
      <w:r>
        <w:t xml:space="preserve">OCEAN: O:0.78, C:0.65, E:0.82, A:0.71, N:-0.68 (Stable: TRUE)</w:t>
      </w:r>
    </w:p>
    <w:p>
      <w:pPr>
        <w:pStyle w:val="Compact"/>
        <w:numPr>
          <w:ilvl w:val="0"/>
          <w:numId w:val="1055"/>
        </w:numPr>
      </w:pPr>
      <w:r>
        <w:t xml:space="preserve">Directives: Introduce novel ideas, Energetic tone, Structured steps</w:t>
      </w:r>
    </w:p>
    <w:p>
      <w:pPr>
        <w:pStyle w:val="Compact"/>
        <w:numPr>
          <w:ilvl w:val="0"/>
          <w:numId w:val="1055"/>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56"/>
        </w:numPr>
      </w:pPr>
      <w:r>
        <w:t xml:space="preserve">User: "Everything feels uncertain..."</w:t>
      </w:r>
    </w:p>
    <w:p>
      <w:pPr>
        <w:pStyle w:val="Compact"/>
        <w:numPr>
          <w:ilvl w:val="0"/>
          <w:numId w:val="1056"/>
        </w:numPr>
      </w:pPr>
      <w:r>
        <w:t xml:space="preserve">Assistant: "I understand uncertainty is difficult. Let's focus on what you can control..."</w:t>
      </w:r>
    </w:p>
    <w:p>
      <w:pPr>
        <w:pStyle w:val="Compact"/>
        <w:numPr>
          <w:ilvl w:val="0"/>
          <w:numId w:val="1056"/>
        </w:numPr>
      </w:pPr>
      <w:r>
        <w:t xml:space="preserve">OCEAN: O:-0.72, C:-0.68, E:-0.75, A:-0.61, N:0.79 (Stable: TRUE)</w:t>
      </w:r>
    </w:p>
    <w:p>
      <w:pPr>
        <w:pStyle w:val="Compact"/>
        <w:numPr>
          <w:ilvl w:val="0"/>
          <w:numId w:val="1056"/>
        </w:numPr>
      </w:pPr>
      <w:r>
        <w:t xml:space="preserve">Directives: Familiar examples, Calm tone, Flexible guidance, Extra comfort</w:t>
      </w:r>
    </w:p>
    <w:p>
      <w:pPr>
        <w:pStyle w:val="Compact"/>
        <w:numPr>
          <w:ilvl w:val="0"/>
          <w:numId w:val="1056"/>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(Simplified Expert Evaluation):</w:t>
      </w:r>
    </w:p>
    <w:p>
      <w:pPr>
        <w:pStyle w:val="BodyText"/>
      </w:pPr>
      <w:r>
        <w:t xml:space="preserve">To ensure feasibility while maintaining rigor, the preliminary study focuses on</w:t>
      </w:r>
      <w:r>
        <w:t xml:space="preserve"> </w:t>
      </w:r>
      <w:r>
        <w:rPr>
          <w:b/>
          <w:bCs/>
        </w:rPr>
        <w:t xml:space="preserve">expert pilot evaluation</w:t>
      </w:r>
      <w:r>
        <w:t xml:space="preserve"> </w:t>
      </w:r>
      <w:r>
        <w:t xml:space="preserve">(n=5-8 domain experts: home care specialists, Spitex coordinators, geriatricians) rather than full caregiver population studies. This approach validates core functionality without requiring large-scale demographic sampling, which is deferred to the thesis phase:</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Evaluation Focus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Measurement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Target Threshold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System 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think-aloud protocol (3 core tasks)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 Usability Scale (SUS) + task success 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SUS ≥70; task success ≥80%</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Adaptation Appropriateness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judgment: Does personality detection seem accurate?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5-point Likert scale ("How well did the system understand the caregiver's personality?")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≥4.0/5.0 average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Policy Guidance Clarity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review: Are policy recommendations accurate and grounded?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Manual verification against source documents; no hallucinations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accuracy; zero fabricated benefits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Emotional Support Quality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assessment: Does tone match caregiver stress level?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5-point rubric (inappropriate / partially appropriate / well-matched / excellent / exceptional)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≥4.0/5.0 average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Tone-Fit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rating: Is response tone suited to detected personality?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Comparison of generated tone vs. detected traits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≥80% alignment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Grounding Enforcement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Automated verification: All policy claims cite sources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Percentage of policy statements with document citations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100% citation coverage</w:t>
            </w:r>
          </w:p>
        </w:tc>
      </w:tr>
    </w:tbl>
    <w:p>
      <w:pPr>
        <w:pStyle w:val="BodyText"/>
      </w:pPr>
      <w:r>
        <w:rPr>
          <w:b/>
          <w:bCs/>
        </w:rPr>
        <w:t xml:space="preserve">Rationale for Expert-Only Preliminary Validation:</w:t>
      </w:r>
    </w:p>
    <w:p>
      <w:pPr>
        <w:pStyle w:val="Compact"/>
        <w:numPr>
          <w:ilvl w:val="0"/>
          <w:numId w:val="1057"/>
        </w:numPr>
      </w:pPr>
      <w:r>
        <w:rPr>
          <w:b/>
          <w:bCs/>
        </w:rPr>
        <w:t xml:space="preserve">Expert pilots are achievable and sufficient:</w:t>
      </w:r>
      <w:r>
        <w:t xml:space="preserve"> </w:t>
      </w:r>
      <w:r>
        <w:t xml:space="preserve">n=5-8 domain experts (Spitex coordinators, geriatricians, home care nurses) can be recruited within 2-3 weeks from in-house networks and provide rapid, expert-informed validation of system usability, personality adaptation appropriateness, and policy accuracy</w:t>
      </w:r>
    </w:p>
    <w:p>
      <w:pPr>
        <w:pStyle w:val="Compact"/>
        <w:numPr>
          <w:ilvl w:val="0"/>
          <w:numId w:val="1057"/>
        </w:numPr>
      </w:pPr>
      <w:r>
        <w:rPr>
          <w:b/>
          <w:bCs/>
        </w:rPr>
        <w:t xml:space="preserve">Expert judgment is appropriate for this scope:</w:t>
      </w:r>
      <w:r>
        <w:t xml:space="preserve"> </w:t>
      </w:r>
      <w:r>
        <w:t xml:space="preserve">Domain specialists can assess technical functionality, personality adaptation quality, and policy grounding accuracy—all primary goals of this proof-of-concept study</w:t>
      </w:r>
    </w:p>
    <w:p>
      <w:pPr>
        <w:pStyle w:val="Compact"/>
        <w:numPr>
          <w:ilvl w:val="0"/>
          <w:numId w:val="1057"/>
        </w:numPr>
      </w:pPr>
      <w:r>
        <w:rPr>
          <w:b/>
          <w:bCs/>
        </w:rPr>
        <w:t xml:space="preserve">Clinical outcome measurement is out of scope:</w:t>
      </w:r>
      <w:r>
        <w:t xml:space="preserve"> </w:t>
      </w:r>
      <w:r>
        <w:t xml:space="preserve">This preliminary study does not include real caregiver validation, burden reduction measurement, or longitudinal engagement tracking. These represent separate research phases requiring different IRB approvals, longer timelines, and larger sample sizes</w:t>
      </w:r>
    </w:p>
    <w:p>
      <w:pPr>
        <w:pStyle w:val="Compact"/>
        <w:numPr>
          <w:ilvl w:val="0"/>
          <w:numId w:val="1057"/>
        </w:numPr>
      </w:pPr>
      <w:r>
        <w:rPr>
          <w:b/>
          <w:bCs/>
        </w:rPr>
        <w:t xml:space="preserve">Foundation for future research:</w:t>
      </w:r>
      <w:r>
        <w:t xml:space="preserve"> </w:t>
      </w:r>
      <w:r>
        <w:t xml:space="preserve">Results from this expert-validated preliminary study provide evidence and design refinements to support future clinical research if warranted</w:t>
      </w:r>
    </w:p>
    <w:p>
      <w:pPr>
        <w:pStyle w:val="FirstParagraph"/>
      </w:pPr>
      <w:r>
        <w:rPr>
          <w:b/>
          <w:bCs/>
        </w:rPr>
        <w:t xml:space="preserve">Qualitative Feedback Collection:</w:t>
      </w:r>
      <w:r>
        <w:t xml:space="preserve"> </w:t>
      </w:r>
      <w:r>
        <w:t xml:space="preserve">Semi-structured expert exit interviews (n=5-8) exploring: (1) personality adaptation appropriateness, (2) policy guidance clarity, (3) emotional support quality, (4) system reliability perceptions, (5) suggestions for improvement. Thematic analysis for emergent design recommendations.</w:t>
      </w:r>
    </w:p>
    <w:p>
      <w:pPr>
        <w:pStyle w:val="BodyText"/>
      </w:pPr>
      <w:r>
        <w:rPr>
          <w:b/>
          <w:bCs/>
        </w:rPr>
        <w:t xml:space="preserve">Preliminary Study Experimental Validation (Expert-Focused Scope):</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980"/>
        <w:gridCol w:w="1980"/>
        <w:gridCol w:w="1980"/>
        <w:gridCol w:w="198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Experiment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Objective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Method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E1: Expert Pilot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system usability and personality accuracy with domain experts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think-aloud sessions; SUS ≥70; expert Likert ratings ≥4.0/5.0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Core functionality validated; zero policy hallucinations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E2: EMA Sensitivity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α=0.3 selection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 α ∈ {0.1, 0.2, 0.3, 0.4, 0.5} with N≥250 simulated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Convergence ≤8 turns, σ²&lt;0.15, best responsiveness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E3: Regulation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directive-outcome alignment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Ablation tests removing directives; measure quality impact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Cohen's d≥0.3 for primary directives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E4: Human-LLM Agreement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automated evaluator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Two human annotators + LLM on n≥20 conversations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Cohen's κ≥0.70 (release gate)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E5: Policy Pack Transfer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Validate cross-domain reusability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Two independent implementers swap policy packs (2 domains)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Median time ≤30 min, zero code changes</w:t>
            </w:r>
          </w:p>
        </w:tc>
      </w:tr>
    </w:tbl>
    <w:p>
      <w:pPr>
        <w:pStyle w:val="BodyText"/>
      </w:pPr>
      <w:r>
        <w:rPr>
          <w:b/>
          <w:bCs/>
        </w:rPr>
        <w:t xml:space="preserve">Baseline Conditions:</w:t>
      </w:r>
      <w:r>
        <w:t xml:space="preserve"> </w:t>
      </w:r>
      <w:r>
        <w:t xml:space="preserve">Generic (non-adaptive), memory-only (mem0-style), detection-only (no regulation). Target metrics for expert evaluation: Cohen's d≥0.3, ≥15% relative improvement vs. baseline.</w:t>
      </w:r>
    </w:p>
    <w:bookmarkStart w:id="38" w:name="Xf7a2c251f9af3e01875cb23dadfb62ab0f3c2dd"/>
    <w:p>
      <w:pPr>
        <w:pStyle w:val="Heading4"/>
      </w:pPr>
      <w:r>
        <w:t xml:space="preserve">4.6.7 Threats to Validity</w:t>
      </w:r>
    </w:p>
    <w:p>
      <w:pPr>
        <w:pStyle w:val="FirstParagraph"/>
      </w:pPr>
      <w:r>
        <w:rPr>
          <w:b/>
          <w:bCs/>
        </w:rPr>
        <w:t xml:space="preserve">Instrumentation Bias (LLM Evaluator):</w:t>
      </w:r>
      <w:r>
        <w:t xml:space="preserve"> </w:t>
      </w:r>
      <w:r>
        <w:t xml:space="preserve">Automated evaluation relies on fixed LLM prompts; model drift or prompt sensitivity may bias scores.</w:t>
      </w:r>
      <w:r>
        <w:t xml:space="preserve"> </w:t>
      </w:r>
      <w:r>
        <w:rPr>
          <w:i/>
          <w:iCs/>
        </w:rPr>
        <w:t xml:space="preserve">Mitigation:</w:t>
      </w:r>
      <w:r>
        <w:t xml:space="preserve"> </w:t>
      </w:r>
      <w:r>
        <w:t xml:space="preserve">Human audit gate (κ≥0.70), prompt versioning, inter-run consistency checks (≥0.85 expected).</w:t>
      </w:r>
    </w:p>
    <w:p>
      <w:pPr>
        <w:pStyle w:val="BodyText"/>
      </w:pPr>
      <w:r>
        <w:rPr>
          <w:b/>
          <w:bCs/>
        </w:rPr>
        <w:t xml:space="preserve">Demand Characteristics (Pilot Phase):</w:t>
      </w:r>
      <w:r>
        <w:t xml:space="preserve"> </w:t>
      </w:r>
      <w:r>
        <w:t xml:space="preserve">Swiss caregiver participants may respond to perceived experimenter expectations or cues about "correct" personality ratings.</w:t>
      </w:r>
      <w:r>
        <w:t xml:space="preserve"> </w:t>
      </w:r>
      <w:r>
        <w:rPr>
          <w:i/>
          <w:iCs/>
        </w:rPr>
        <w:t xml:space="preserve">Mitigation:</w:t>
      </w:r>
      <w:r>
        <w:t xml:space="preserve"> </w:t>
      </w:r>
      <w:r>
        <w:t xml:space="preserve">Informed consent emphasizes voluntary participation and no right answers; use indirect personality inference from conversation patterns rather than explicit questionnaires during trials.</w:t>
      </w:r>
    </w:p>
    <w:p>
      <w:pPr>
        <w:pStyle w:val="BodyText"/>
      </w:pPr>
      <w:r>
        <w:rPr>
          <w:b/>
          <w:bCs/>
        </w:rPr>
        <w:t xml:space="preserve">Language and Canton Variance:</w:t>
      </w:r>
      <w:r>
        <w:t xml:space="preserve"> </w:t>
      </w:r>
      <w:r>
        <w:t xml:space="preserve">Swiss German, French, and Italian language nuances; canton-specific policy variations may not generalize across all 26 cantons equally.</w:t>
      </w:r>
      <w:r>
        <w:t xml:space="preserve"> </w:t>
      </w:r>
      <w:r>
        <w:rPr>
          <w:i/>
          <w:iCs/>
        </w:rPr>
        <w:t xml:space="preserve">Mitigation:</w:t>
      </w:r>
      <w:r>
        <w:t xml:space="preserve"> </w:t>
      </w:r>
      <w:r>
        <w:t xml:space="preserve">Stratified analysis by linguistic region and 3–4 representative cantons (ZH, BE, VD, TI); document policy retrieval gaps per canton.</w:t>
      </w:r>
    </w:p>
    <w:p>
      <w:pPr>
        <w:pStyle w:val="BodyText"/>
      </w:pPr>
      <w:r>
        <w:rPr>
          <w:b/>
          <w:bCs/>
        </w:rPr>
        <w:t xml:space="preserve">Synthetic-to-Human Transfer Gap:</w:t>
      </w:r>
      <w:r>
        <w:t xml:space="preserve"> </w:t>
      </w:r>
      <w:r>
        <w:t xml:space="preserve">Simulated caregiver profiles (Type A/B/C) may not reflect real caregiver personality distribution or motivation dynamics.</w:t>
      </w:r>
      <w:r>
        <w:t xml:space="preserve"> </w:t>
      </w:r>
      <w:r>
        <w:rPr>
          <w:i/>
          <w:iCs/>
        </w:rPr>
        <w:t xml:space="preserve">Mitigation:</w:t>
      </w:r>
      <w:r>
        <w:t xml:space="preserve"> </w:t>
      </w:r>
      <w:r>
        <w:t xml:space="preserve">Pilot validates findings on n=30–50 human participants; thesis phase compares simulated vs. human conversations to quantify transfer gap; qualitative interviews capture real-world interaction patterns not captured by metrics.</w:t>
      </w:r>
    </w:p>
    <w:bookmarkEnd w:id="38"/>
    <w:bookmarkEnd w:id="39"/>
    <w:bookmarkStart w:id="40"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dialogue-only grounding; automated CSV export for analysis.</w:t>
      </w:r>
    </w:p>
    <w:p>
      <w:r>
        <w:pict>
          <v:rect style="width:0;height:1.5pt" o:hralign="center" o:hrstd="t" o:hr="t"/>
        </w:pict>
      </w:r>
    </w:p>
    <w:bookmarkEnd w:id="40"/>
    <w:bookmarkEnd w:id="41"/>
    <w:bookmarkStart w:id="48" w:name="Xe67829e61c10b4974b1d93707511b7a857ae86e"/>
    <w:p>
      <w:pPr>
        <w:pStyle w:val="Heading2"/>
      </w:pPr>
      <w:r>
        <w:t xml:space="preserve">5. Technology, Software, and Applications</w:t>
      </w:r>
    </w:p>
    <w:bookmarkStart w:id="42" w:name="X1c17821d5c804e95218a7be74349f5c44d1b1a6"/>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2"/>
    <w:bookmarkStart w:id="43" w:name="X5a96d4c63cfade11cbaff4a25ddedcb06b5f3a8"/>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43"/>
    <w:bookmarkStart w:id="44" w:name="X34a925ea9656a93ba92571708d0e2f347655e9b"/>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44"/>
    <w:bookmarkStart w:id="45" w:name="X426ebc4d76cbfc4fd6121f7e7d76ddb39f3b490"/>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the preliminary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45"/>
    <w:bookmarkStart w:id="46" w:name="X501da7378a426266eb12c26862bf68df629c668"/>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6"/>
    <w:bookmarkStart w:id="47" w:name="X99d30b9f6458e48a07728835d7dcb6210cf1dd5"/>
    <w:p>
      <w:pPr>
        <w:pStyle w:val="Heading3"/>
      </w:pPr>
      <w:r>
        <w:t xml:space="preserve">5.6 Frontend Architecture: Lightweight Demo Interface</w:t>
      </w:r>
    </w:p>
    <w:p>
      <w:pPr>
        <w:pStyle w:val="FirstParagraph"/>
      </w:pPr>
      <w:r>
        <w:rPr>
          <w:b/>
          <w:bCs/>
        </w:rPr>
        <w:t xml:space="preserve">Streamlit-Based UI (Weeks 9-10, Thesis Phase):</w:t>
      </w:r>
    </w:p>
    <w:p>
      <w:pPr>
        <w:pStyle w:val="BodyText"/>
      </w:pPr>
      <w:r>
        <w:t xml:space="preserve">For the thesis phase, a lightweight</w:t>
      </w:r>
      <w:r>
        <w:t xml:space="preserve"> </w:t>
      </w:r>
      <w:r>
        <w:rPr>
          <w:b/>
          <w:bCs/>
        </w:rPr>
        <w:t xml:space="preserve">Streamlit</w:t>
      </w:r>
      <w:r>
        <w:t xml:space="preserve"> </w:t>
      </w:r>
      <w:r>
        <w:t xml:space="preserve">web interface will be developed for expert pilot testing and thesis defense demonstration. This prioritizes rapid development and usability over production deployment.</w:t>
      </w:r>
    </w:p>
    <w:p>
      <w:pPr>
        <w:pStyle w:val="BodyText"/>
      </w:pPr>
      <w:r>
        <w:rPr>
          <w:b/>
          <w:bCs/>
        </w:rPr>
        <w:t xml:space="preserve">Core Features:</w:t>
      </w:r>
    </w:p>
    <w:p>
      <w:pPr>
        <w:pStyle w:val="Compact"/>
        <w:numPr>
          <w:ilvl w:val="0"/>
          <w:numId w:val="1058"/>
        </w:numPr>
      </w:pPr>
      <w:r>
        <w:rPr>
          <w:b/>
          <w:bCs/>
        </w:rPr>
        <w:t xml:space="preserve">Personality Trait Display</w:t>
      </w:r>
      <w:r>
        <w:t xml:space="preserve"> </w:t>
      </w:r>
      <w:r>
        <w:t xml:space="preserve">— Real-time OCEAN scores with visual radar chart + EMA trajectory</w:t>
      </w:r>
    </w:p>
    <w:p>
      <w:pPr>
        <w:pStyle w:val="Compact"/>
        <w:numPr>
          <w:ilvl w:val="0"/>
          <w:numId w:val="1058"/>
        </w:numPr>
      </w:pPr>
      <w:r>
        <w:rPr>
          <w:b/>
          <w:bCs/>
        </w:rPr>
        <w:t xml:space="preserve">Directive Logging</w:t>
      </w:r>
      <w:r>
        <w:t xml:space="preserve"> </w:t>
      </w:r>
      <w:r>
        <w:t xml:space="preserve">— Show active behavioral directives applied to current response</w:t>
      </w:r>
    </w:p>
    <w:p>
      <w:pPr>
        <w:pStyle w:val="Compact"/>
        <w:numPr>
          <w:ilvl w:val="0"/>
          <w:numId w:val="1058"/>
        </w:numPr>
      </w:pPr>
      <w:r>
        <w:rPr>
          <w:b/>
          <w:bCs/>
        </w:rPr>
        <w:t xml:space="preserve">Policy Navigation</w:t>
      </w:r>
      <w:r>
        <w:t xml:space="preserve"> </w:t>
      </w:r>
      <w:r>
        <w:t xml:space="preserve">— Display RAG-retrieved policy chunks with source citations + confidence scores</w:t>
      </w:r>
    </w:p>
    <w:p>
      <w:pPr>
        <w:pStyle w:val="Compact"/>
        <w:numPr>
          <w:ilvl w:val="0"/>
          <w:numId w:val="1058"/>
        </w:numPr>
      </w:pPr>
      <w:r>
        <w:rPr>
          <w:b/>
          <w:bCs/>
        </w:rPr>
        <w:t xml:space="preserve">Think-Aloud Protocol Support</w:t>
      </w:r>
      <w:r>
        <w:t xml:space="preserve"> </w:t>
      </w:r>
      <w:r>
        <w:t xml:space="preserve">— Session recording, participant feedback buttons (helpful/not helpful), post-session SUS questionnaire</w:t>
      </w:r>
    </w:p>
    <w:p>
      <w:pPr>
        <w:pStyle w:val="Compact"/>
        <w:numPr>
          <w:ilvl w:val="0"/>
          <w:numId w:val="1058"/>
        </w:numPr>
      </w:pPr>
      <w:r>
        <w:rPr>
          <w:b/>
          <w:bCs/>
        </w:rPr>
        <w:t xml:space="preserve">Admin Dashboard</w:t>
      </w:r>
      <w:r>
        <w:t xml:space="preserve"> </w:t>
      </w:r>
      <w:r>
        <w:t xml:space="preserve">— Expert session review, metric tracking (SUS, task success, tone fit)</w:t>
      </w:r>
    </w:p>
    <w:p>
      <w:pPr>
        <w:pStyle w:val="FirstParagraph"/>
      </w:pPr>
      <w:r>
        <w:rPr>
          <w:b/>
          <w:bCs/>
        </w:rPr>
        <w:t xml:space="preserve">Rationale:</w:t>
      </w:r>
      <w:r>
        <w:t xml:space="preserve"> </w:t>
      </w:r>
      <w:r>
        <w:t xml:space="preserve">Streamlit enables rapid prototyping (~6 hours development) with minimal dependencies, ideal for expert pilot (n=5-8) and thesis examination. Future production deployment (React/Next.js) is a post-thesis extension.</w:t>
      </w:r>
    </w:p>
    <w:p>
      <w:pPr>
        <w:pStyle w:val="BodyText"/>
      </w:pPr>
      <w:r>
        <w:rPr>
          <w:b/>
          <w:bCs/>
        </w:rPr>
        <w:t xml:space="preserve">Implementation Stack:</w:t>
      </w:r>
    </w:p>
    <w:p>
      <w:pPr>
        <w:pStyle w:val="Compact"/>
        <w:numPr>
          <w:ilvl w:val="0"/>
          <w:numId w:val="1059"/>
        </w:numPr>
      </w:pPr>
      <w:r>
        <w:t xml:space="preserve">Backend: Flask REST API (detect→regulate→generate pipeline)</w:t>
      </w:r>
    </w:p>
    <w:p>
      <w:pPr>
        <w:pStyle w:val="Compact"/>
        <w:numPr>
          <w:ilvl w:val="0"/>
          <w:numId w:val="1059"/>
        </w:numPr>
      </w:pPr>
      <w:r>
        <w:t xml:space="preserve">Frontend: Streamlit (UI layer)</w:t>
      </w:r>
    </w:p>
    <w:p>
      <w:pPr>
        <w:pStyle w:val="Compact"/>
        <w:numPr>
          <w:ilvl w:val="0"/>
          <w:numId w:val="1059"/>
        </w:numPr>
      </w:pPr>
      <w:r>
        <w:t xml:space="preserve">Deployment: Local development machine for expert pilot; cloud deployment (Heroku/Streamlit Cloud) optional for thesis defense</w:t>
      </w:r>
    </w:p>
    <w:p>
      <w:pPr>
        <w:pStyle w:val="FirstParagraph"/>
      </w:pPr>
      <w:r>
        <w:rPr>
          <w:b/>
          <w:bCs/>
        </w:rPr>
        <w:t xml:space="preserve">Success Criteria:</w:t>
      </w:r>
      <w:r>
        <w:t xml:space="preserve"> </w:t>
      </w:r>
      <w:r>
        <w:t xml:space="preserve">UI supports expert think-aloud tasks without technical friction; SUS ≥70; zero crashes during 5-8 expert sessions.</w:t>
      </w:r>
    </w:p>
    <w:p>
      <w:r>
        <w:pict>
          <v:rect style="width:0;height:1.5pt" o:hralign="center" o:hrstd="t" o:hr="t"/>
        </w:pict>
      </w:r>
    </w:p>
    <w:bookmarkEnd w:id="47"/>
    <w:bookmarkEnd w:id="48"/>
    <w:bookmarkStart w:id="52" w:name="Xf39cdd8e9631b1040b68b9fd15ae4730d3a4298"/>
    <w:p>
      <w:pPr>
        <w:pStyle w:val="Heading2"/>
      </w:pPr>
      <w:r>
        <w:t xml:space="preserve">6. Project Plan and Risk Management</w:t>
      </w:r>
    </w:p>
    <w:bookmarkStart w:id="49"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p>
    <w:p>
      <w:pPr>
        <w:pStyle w:val="Compact"/>
        <w:numPr>
          <w:ilvl w:val="0"/>
          <w:numId w:val="1060"/>
        </w:numPr>
      </w:pPr>
      <w:r>
        <w:t xml:space="preserve">Human Validation (Weeks 15-16): n=30-50 human participants with BFI-44 ground truth; target r≥0.75 detection correlation, κ≥0.80 inter-rater reliability</w:t>
      </w:r>
    </w:p>
    <w:p>
      <w:pPr>
        <w:pStyle w:val="Compact"/>
        <w:numPr>
          <w:ilvl w:val="0"/>
          <w:numId w:val="1060"/>
        </w:numPr>
      </w:pPr>
      <w:r>
        <w:t xml:space="preserve">Large-Scale Simulation (Weeks 11-14): N≥250 simulated conversations for A/B testing vs. mem0/LangChain baseline; target ≥20% improvement on emotional tone and needs satisfaction</w:t>
      </w:r>
    </w:p>
    <w:p>
      <w:pPr>
        <w:pStyle w:val="Compact"/>
        <w:numPr>
          <w:ilvl w:val="0"/>
          <w:numId w:val="1060"/>
        </w:numPr>
      </w:pPr>
      <w:r>
        <w:t xml:space="preserve">Cross-Domain Demonstration (Weeks 8-10): Education and customer service policy pack swaps; target &lt;30 min transfer time, zero breaking changes</w:t>
      </w:r>
    </w:p>
    <w:bookmarkEnd w:id="49"/>
    <w:bookmarkStart w:id="50"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584"/>
        <w:gridCol w:w="1584"/>
        <w:gridCol w:w="1584"/>
        <w:gridCol w:w="1584"/>
        <w:gridCol w:w="1584"/>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Phase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Week(s)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Primary Activities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Key Deliverables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Success Criteria</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1: Foundation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Comprehensive literature review; theoretical framework; RQ refinement; environment setup; FADP/privacy planning;</w:t>
            </w:r>
            <w:r>
              <w:rPr>
                <w:rFonts w:ascii="Times New Roman" w:hAnsi="Times New Roman"/>
                <w:sz w:val="20"/>
              </w:rPr>
              <w:t xml:space="preserve"> </w:t>
            </w:r>
            <w:r>
              <w:rPr>
                <w:rFonts w:ascii="Times New Roman" w:hAnsi="Times New Roman"/>
                <w:b/>
                <w:bCs/>
                <w:sz w:val="20"/>
              </w:rPr>
              <w:t xml:space="preserve">IRB submissions (Main study + Crisis protocol)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Annotated bibliography; theoretical framework; finalized RQs; functional dev environment; FADP checklist;</w:t>
            </w:r>
            <w:r>
              <w:rPr>
                <w:rFonts w:ascii="Times New Roman" w:hAnsi="Times New Roman"/>
                <w:sz w:val="20"/>
              </w:rPr>
              <w:t xml:space="preserve"> </w:t>
            </w:r>
            <w:r>
              <w:rPr>
                <w:rFonts w:ascii="Times New Roman" w:hAnsi="Times New Roman"/>
                <w:b/>
                <w:bCs/>
                <w:sz w:val="20"/>
              </w:rPr>
              <w:t xml:space="preserve">IRB protocols submitted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30+ papers reviewed; clear theoretical grounding; testable RQs; working N8N + Docker setup;</w:t>
            </w:r>
            <w:r>
              <w:rPr>
                <w:rFonts w:ascii="Times New Roman" w:hAnsi="Times New Roman"/>
                <w:sz w:val="20"/>
              </w:rPr>
              <w:t xml:space="preserve"> </w:t>
            </w:r>
            <w:r>
              <w:rPr>
                <w:rFonts w:ascii="Times New Roman" w:hAnsi="Times New Roman"/>
                <w:b/>
                <w:bCs/>
                <w:sz w:val="20"/>
              </w:rPr>
              <w:t xml:space="preserve">IRB approvals pending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2: Expert Pilot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3-5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Recruit n=5-8 domain experts (Spitex coordinators, geriatricians); conduct think-aloud sessions (3 core tasks: policy query, caregiving skill Q, tone-fit rating);</w:t>
            </w:r>
            <w:r>
              <w:rPr>
                <w:rFonts w:ascii="Times New Roman" w:hAnsi="Times New Roman"/>
                <w:sz w:val="20"/>
              </w:rPr>
              <w:t xml:space="preserve"> </w:t>
            </w:r>
            <w:r>
              <w:rPr>
                <w:rFonts w:ascii="Times New Roman" w:hAnsi="Times New Roman"/>
                <w:b/>
                <w:bCs/>
                <w:sz w:val="20"/>
              </w:rPr>
              <w:t xml:space="preserve">train 2-3 experts as evaluators (3-hour certification)</w:t>
            </w:r>
            <w:r>
              <w:rPr>
                <w:rFonts w:ascii="Times New Roman" w:hAnsi="Times New Roman"/>
                <w:sz w:val="20"/>
              </w:rPr>
              <w:t xml:space="preserve">; analyze usability &amp;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session recordings; SUS scores; think-aloud transcripts; usability report;</w:t>
            </w:r>
            <w:r>
              <w:rPr>
                <w:rFonts w:ascii="Times New Roman" w:hAnsi="Times New Roman"/>
                <w:sz w:val="20"/>
              </w:rPr>
              <w:t xml:space="preserve"> </w:t>
            </w:r>
            <w:r>
              <w:rPr>
                <w:rFonts w:ascii="Times New Roman" w:hAnsi="Times New Roman"/>
                <w:b/>
                <w:bCs/>
                <w:sz w:val="20"/>
              </w:rPr>
              <w:t xml:space="preserve">Expert evaluator rubric (15 pages) + certification records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n=5-8 experts onboarded; SUS ≥70; task success ≥80%; tone appropriateness ≥4.0/5.0; zero fabricated policy claims;</w:t>
            </w:r>
            <w:r>
              <w:rPr>
                <w:rFonts w:ascii="Times New Roman" w:hAnsi="Times New Roman"/>
                <w:sz w:val="20"/>
              </w:rPr>
              <w:t xml:space="preserve"> </w:t>
            </w:r>
            <w:r>
              <w:rPr>
                <w:rFonts w:ascii="Times New Roman" w:hAnsi="Times New Roman"/>
                <w:b/>
                <w:bCs/>
                <w:sz w:val="20"/>
              </w:rPr>
              <w:t xml:space="preserve">κ≥0.70 evaluator certification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2.5: Caregiver Recruitment &amp; Prep</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8-9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Partner with Spitex + caregiver support groups; finalize informed consent forms;</w:t>
            </w:r>
            <w:r>
              <w:rPr>
                <w:rFonts w:ascii="Times New Roman" w:hAnsi="Times New Roman"/>
                <w:sz w:val="20"/>
              </w:rPr>
              <w:t xml:space="preserve"> </w:t>
            </w:r>
            <w:r>
              <w:rPr>
                <w:rFonts w:ascii="Times New Roman" w:hAnsi="Times New Roman"/>
                <w:b/>
                <w:bCs/>
                <w:sz w:val="20"/>
              </w:rPr>
              <w:t xml:space="preserve">IRB approval for real caregiver study (parallel with Phase 3)</w:t>
            </w:r>
            <w:r>
              <w:rPr>
                <w:rFonts w:ascii="Times New Roman" w:hAnsi="Times New Roman"/>
                <w:sz w:val="20"/>
              </w:rPr>
              <w:t xml:space="preserve">; recruit n=20-30 Swiss caregivers (&gt;5h/week, CHF 50-100 compensation); arrange sessions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Informed consent templates; caregiver recruitment cohort; session scheduling;</w:t>
            </w:r>
            <w:r>
              <w:rPr>
                <w:rFonts w:ascii="Times New Roman" w:hAnsi="Times New Roman"/>
                <w:sz w:val="20"/>
              </w:rPr>
              <w:t xml:space="preserve"> </w:t>
            </w:r>
            <w:r>
              <w:rPr>
                <w:rFonts w:ascii="Times New Roman" w:hAnsi="Times New Roman"/>
                <w:b/>
                <w:bCs/>
                <w:sz w:val="20"/>
              </w:rPr>
              <w:t xml:space="preserve">IRB caregiver protocol approved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n=20-30 caregivers recruited; 80%+ consent rate; sessions scheduled for Weeks 11-14;</w:t>
            </w:r>
            <w:r>
              <w:rPr>
                <w:rFonts w:ascii="Times New Roman" w:hAnsi="Times New Roman"/>
                <w:sz w:val="20"/>
              </w:rPr>
              <w:t xml:space="preserve"> </w:t>
            </w:r>
            <w:r>
              <w:rPr>
                <w:rFonts w:ascii="Times New Roman" w:hAnsi="Times New Roman"/>
                <w:b/>
                <w:bCs/>
                <w:sz w:val="20"/>
              </w:rPr>
              <w:t xml:space="preserve">Crisis protocol IRB approved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3: RAG &amp; Benchmarking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6-8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Curate policy documents (IV-Stelle, BAG, cantonal Spitex); generate 20-30 Q-A-chunk benchmark pairs (manual + LLM-assisted); expert review &amp; validation; implement minimal retrieval system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Q-A benchmark dataset; RAG retrieval module; validation report; policy document corpus (2 domains: IV, Hilflosenentschädigung)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20-30 validated Q-A pairs; retrieval accuracy Recall@3 ≥0.7; groundedness rubric ≥1.5/2.0; zero hallucinations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4: Implementation (Core)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7-10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Detection module development; regulation logic; generation pipeline; EMA integration;</w:t>
            </w:r>
            <w:r>
              <w:rPr>
                <w:rFonts w:ascii="Times New Roman" w:hAnsi="Times New Roman"/>
                <w:sz w:val="20"/>
              </w:rPr>
              <w:t xml:space="preserve"> </w:t>
            </w:r>
            <w:r>
              <w:rPr>
                <w:rFonts w:ascii="Times New Roman" w:hAnsi="Times New Roman"/>
                <w:b/>
                <w:bCs/>
                <w:sz w:val="20"/>
              </w:rPr>
              <w:t xml:space="preserve">EMA sensitivity analysis (α ∈ {0.1–0.5}, generate convergence curves, Week 10)</w:t>
            </w:r>
            <w:r>
              <w:rPr>
                <w:rFonts w:ascii="Times New Roman" w:hAnsi="Times New Roman"/>
                <w:sz w:val="20"/>
              </w:rPr>
              <w:t xml:space="preserve">;</w:t>
            </w:r>
            <w:r>
              <w:rPr>
                <w:rFonts w:ascii="Times New Roman" w:hAnsi="Times New Roman"/>
                <w:sz w:val="20"/>
              </w:rPr>
              <w:t xml:space="preserve"> </w:t>
            </w:r>
            <w:r>
              <w:rPr>
                <w:rFonts w:ascii="Times New Roman" w:hAnsi="Times New Roman"/>
                <w:b/>
                <w:bCs/>
                <w:sz w:val="20"/>
              </w:rPr>
              <w:t xml:space="preserve">Stress driver validation (Week 9), engagement formula derivation (Week 10), stress level calibration (Week 10)</w:t>
            </w:r>
            <w:r>
              <w:rPr>
                <w:rFonts w:ascii="Times New Roman" w:hAnsi="Times New Roman"/>
                <w:sz w:val="20"/>
              </w:rPr>
              <w:t xml:space="preserve">; Streamlit UI; integration testing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Working personality detection; regulation engine; response generation; Streamlit demo; integration tests;</w:t>
            </w:r>
            <w:r>
              <w:rPr>
                <w:rFonts w:ascii="Times New Roman" w:hAnsi="Times New Roman"/>
                <w:sz w:val="20"/>
              </w:rPr>
              <w:t xml:space="preserve"> </w:t>
            </w:r>
            <w:r>
              <w:rPr>
                <w:rFonts w:ascii="Times New Roman" w:hAnsi="Times New Roman"/>
                <w:b/>
                <w:bCs/>
                <w:sz w:val="20"/>
              </w:rPr>
              <w:t xml:space="preserve">EMA sensitivity table, stress driver confusion matrix, engagement weights, stress calibration table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Detection accuracy ≥70%; stable trait convergence; grounded responses; UI supports think-aloud protocol; no crashes in expert sessions;</w:t>
            </w:r>
            <w:r>
              <w:rPr>
                <w:rFonts w:ascii="Times New Roman" w:hAnsi="Times New Roman"/>
                <w:sz w:val="20"/>
              </w:rPr>
              <w:t xml:space="preserve"> </w:t>
            </w:r>
            <w:r>
              <w:rPr>
                <w:rFonts w:ascii="Times New Roman" w:hAnsi="Times New Roman"/>
                <w:b/>
                <w:bCs/>
                <w:sz w:val="20"/>
              </w:rPr>
              <w:t xml:space="preserve">α=0.3 empirically justified, driver κ≥0.70, engagement formula AUC≥0.75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5: Evaluation &amp; Validation (Multi-Stream)</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11-14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Multi-stream validation as defined in Sections 4.5 &amp; 4.6:</w:t>
            </w:r>
            <w:r>
              <w:rPr>
                <w:rFonts w:ascii="Times New Roman" w:hAnsi="Times New Roman"/>
                <w:sz w:val="20"/>
              </w:rPr>
              <w:t xml:space="preserve"> </w:t>
            </w:r>
            <w:r>
              <w:rPr>
                <w:rFonts w:ascii="Times New Roman" w:hAnsi="Times New Roman"/>
                <w:sz w:val="20"/>
              </w:rPr>
              <w:t xml:space="preserve">(a) Real Caregiver Sessions (Session 1: BFI-44 + consent; Session 2: interactive coaching + logs; Session 3: PSS-10 + usability feedback); (b) Synthetic Evaluation (N≥250 conversations with 3 baselines; See Section 4.5 for detailed protocol); (c) Human Expert Scoring (2-3 experts, 15-page rubric, κ≥0.70 certification, independent blind scoring of 30% synthetic + 100% real); (d) Crisis Monitoring (Level 4 detection verification, automated alert confirmation, action logging); (e) Baseline Comparisons (Adaptive vs. Generic vs. Memory vs. Policy-Only).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 data (BFI-44, PSS-10, engagement logs, qualitative feedback); Synthetic evaluation results; Expert scoring records (per-turn, per-criterion); baseline comparison tables; crisis incident log; inter-rater κ reports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Real caregivers: r≥0.60 personality, r≥0.50 stress vs. ground truth; ≥60% stress mitigation; ≥80% retention. Synthetic: Cohen's d≥0.3 vs. baseline. Human scoring: κ≥0.75 team agreement; mean ≥1.4/2.0. Crisis: zero violations.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6: Advanced Validation &amp; Analysis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15-16</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Analysis framework per Sections 4.5.2 &amp; 4.6:</w:t>
            </w:r>
            <w:r>
              <w:rPr>
                <w:rFonts w:ascii="Times New Roman" w:hAnsi="Times New Roman"/>
                <w:sz w:val="20"/>
              </w:rPr>
              <w:t xml:space="preserve"> </w:t>
            </w:r>
            <w:r>
              <w:rPr>
                <w:rFonts w:ascii="Times New Roman" w:hAnsi="Times New Roman"/>
                <w:sz w:val="20"/>
              </w:rPr>
              <w:t xml:space="preserve">Real vs. Synthetic Comparison (validation tables, personality/stress alignment). Statistical Analysis (correlation tables for BFI-44/PSS-10, Cohen's d effects, Fleiss' κ). Temporal Dynamics (Vector autoregression for engagement-stress causality). Policy Audit (250 policy claims reviewed; hallucination classification).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Validation report; statistical summary tables; baseline effect sizes; causal analysis plots; policy audit results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Consistent r≥0.60/r≥0.50 across real/synthetic; baseline d≥0.30; policy accuracy ≥95%; temporal causality p&lt;0.05</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7: Analysis &amp; Writing</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17-19</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Statistical analysis synthesis; visualization (convergence curves, baseline charts, validation tables); thesis writing; limitation analysis; expert pilot + human expert + caregiver insights integration; crisis protocol summary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Complete thesis draft; publication-quality figures (10+); thesis proposal; crisis protocol documentation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Comprehensive analysis; clear contributions; honest limitations; thesis roadmap; crisis procedures documented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Phase 8: Finalization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Supervisor feedback integration; peer review; final QA; presentation prep;</w:t>
            </w:r>
            <w:r>
              <w:rPr>
                <w:rFonts w:ascii="Times New Roman" w:hAnsi="Times New Roman"/>
                <w:sz w:val="20"/>
              </w:rPr>
              <w:t xml:space="preserve"> </w:t>
            </w:r>
            <w:r>
              <w:rPr>
                <w:rFonts w:ascii="Times New Roman" w:hAnsi="Times New Roman"/>
                <w:b/>
                <w:bCs/>
                <w:sz w:val="20"/>
              </w:rPr>
              <w:t xml:space="preserve">update title/abstract to reflect real caregiver validation + human expert scoring</w:t>
            </w:r>
            <w:r>
              <w:rPr>
                <w:rFonts w:ascii="Times New Roman" w:hAnsi="Times New Roman"/>
                <w:sz w:val="20"/>
              </w:rPr>
              <w:t xml:space="preserve">; code/documentation handover</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Final thesis v1.0; presentation slides; GitHub repo; handover docs;</w:t>
            </w:r>
            <w:r>
              <w:rPr>
                <w:rFonts w:ascii="Times New Roman" w:hAnsi="Times New Roman"/>
                <w:sz w:val="20"/>
              </w:rPr>
              <w:t xml:space="preserve"> </w:t>
            </w:r>
            <w:r>
              <w:rPr>
                <w:rFonts w:ascii="Times New Roman" w:hAnsi="Times New Roman"/>
                <w:b/>
                <w:bCs/>
                <w:sz w:val="20"/>
              </w:rPr>
              <w:t xml:space="preserve">updated abstract &amp; limitations clearly documenting real vs. synthetic validation scope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Publication-ready document; clear presentation; reproducible artifacts; smooth handover;</w:t>
            </w:r>
            <w:r>
              <w:rPr>
                <w:rFonts w:ascii="Times New Roman" w:hAnsi="Times New Roman"/>
                <w:sz w:val="20"/>
              </w:rPr>
              <w:t xml:space="preserve"> </w:t>
            </w:r>
            <w:r>
              <w:rPr>
                <w:rFonts w:ascii="Times New Roman" w:hAnsi="Times New Roman"/>
                <w:b/>
                <w:bCs/>
                <w:sz w:val="20"/>
              </w:rPr>
              <w:t xml:space="preserve">external validity clearly bounded</w:t>
            </w: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50"/>
    <w:bookmarkStart w:id="51"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Streamlit-only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51"/>
    <w:bookmarkEnd w:id="52"/>
    <w:bookmarkStart w:id="55" w:name="X70123913d73623800d57c00e6da9870330ecf47"/>
    <w:p>
      <w:pPr>
        <w:pStyle w:val="Heading2"/>
      </w:pPr>
      <w:r>
        <w:t xml:space="preserve">7. Future Work</w:t>
      </w:r>
    </w:p>
    <w:bookmarkStart w:id="53" w:name="Xd1b98cb875bdc7c5e2bfab5f2a61b87cffa2eab"/>
    <w:p>
      <w:pPr>
        <w:pStyle w:val="Heading3"/>
      </w:pPr>
      <w:r>
        <w:t xml:space="preserve">7.1 Future Research Directions</w:t>
      </w:r>
    </w:p>
    <w:p>
      <w:pPr>
        <w:pStyle w:val="FirstParagraph"/>
      </w:pPr>
      <w:r>
        <w:t xml:space="preserve">Future research directions beyond this expert-validated preliminary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IRB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Full 26-canton Swiss healthcare system navigation across all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bookmarkEnd w:id="53"/>
    <w:bookmarkStart w:id="54" w:name="Xd1bb6a7e487931b5e6f60eea824747d59bbf959"/>
    <w:p>
      <w:pPr>
        <w:pStyle w:val="Heading3"/>
      </w:pPr>
      <w:r>
        <w:t xml:space="preserve">7.2 Limitations and Future Research Directions</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2640"/>
        <w:gridCol w:w="2640"/>
        <w:gridCol w:w="264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Area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Boundary / Limitation (This Study)</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Future Research Path</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Sample Scope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Expert pilot (n=5–8), real caregivers (n=20–30, brief sessions); no longitudinal follow-up beyond 2–3 weeks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Clinical-scale trials (n=150+) with 6-month longitudinal measurement; RCT with control condition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Geographic/Policy Domain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Swiss German prototype only; 2-policy domains (IV, Hilflosenentschädigung); 26 cantons not covered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Multilingual (French, Italian); full 26-canton coverage; cross-country adaptation study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Caregiver Population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 intersectional fairness validation (gender, age, care-recipient type); self-selected convenience sample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Stratified sampling; underrepresented population studies; long-term retention tracking</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Measurement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OCEAN detection model accuracy vs. validated BFI-44 ~0.60; single-conversation ceiling effects possible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Multi-session trait stability (6+ weeks); clinical personality assessments; facial expression + voice prosody integration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Clinical Outcomes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Non-clinical scope: stress measurement via PSS-10 proxy, NO clinical diagnosis capability; caregiver burnout not clinically validated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Separate IRB approval for clinical trial; validated clinical outcome instruments (Caregiver Burden Inventory, clinician assessment)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Stress Level Detection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System-generated stress 0–4 scale untested; calibration via synthetic examples + PSS-10 only; 3-driver model simplified from literature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Intensive within-subject studies; ecological momentary assessment (EMA) validation; real-time physiological sensors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Engagement Metrics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Formula weights (message length, latency, directives) data-derived but not validated externally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Separate engagement study (n=50+) with think-aloud / eye-tracking; convergent validity with SUS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Crisis Protocol</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IRB-approved procedure tested internally; no external crisis center coordination (one-directional alert only)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Integration with Swiss emergency services (TeleFon 143 API, 112 dispatch); follow-up safety monitoring protocol</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Generalization to Other Domains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Policy-pack reusability demonstrated (interchangeability test only); other domains (education, customer service) untested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Cross-domain A/B testing; different user populations (students, patients, employees); sector-specific validation</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Ethical Boundaries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FADP compliance design; DPIA stub only (not full risk assessment); no real-world data governance audit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Full DPIA implementation; longitudinal privacy impact audits; bias audit on OCEAN algorithm itself</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Multimodal Input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Text only (Swiss German); no voice, facial expression, or gesture recognition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Audio prosody + transcription; facial expression analysis; integration roadmap in thesis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Cost-Benefit Analysis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Implementation cost estimated; adoption barriers not studied; Spitex integration not validated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Health economic evaluation (QALYs, cost-effectiveness); organizational adoption study; sustainability model</w:t>
            </w:r>
          </w:p>
        </w:tc>
      </w:tr>
    </w:tbl>
    <w:p>
      <w:pPr>
        <w:pStyle w:val="BodyText"/>
      </w:pPr>
      <w:r>
        <w:rPr>
          <w:b/>
          <w:bCs/>
        </w:rPr>
        <w:t xml:space="preserve">Explicit Deferred to Future Phases:</w:t>
      </w:r>
    </w:p>
    <w:p>
      <w:pPr>
        <w:pStyle w:val="Compact"/>
        <w:numPr>
          <w:ilvl w:val="0"/>
          <w:numId w:val="1061"/>
        </w:numPr>
      </w:pPr>
      <w:r>
        <w:t xml:space="preserve">Full clinical RCT with pre/post caregiver burnout/stress measurement (requires separate ethics approval and multi-site collaboration)</w:t>
      </w:r>
    </w:p>
    <w:p>
      <w:pPr>
        <w:pStyle w:val="Compact"/>
        <w:numPr>
          <w:ilvl w:val="0"/>
          <w:numId w:val="1061"/>
        </w:numPr>
      </w:pPr>
      <w:r>
        <w:t xml:space="preserve">Cross-cultural and multilingual adaptation (French, Italian, potentially English)</w:t>
      </w:r>
    </w:p>
    <w:p>
      <w:pPr>
        <w:pStyle w:val="Compact"/>
        <w:numPr>
          <w:ilvl w:val="0"/>
          <w:numId w:val="1061"/>
        </w:numPr>
      </w:pPr>
      <w:r>
        <w:t xml:space="preserve">Production UI (React/Next.js) and enterprise deployment (cloud infrastructure, Spitex organization partnership, SSO integration)</w:t>
      </w:r>
    </w:p>
    <w:p>
      <w:pPr>
        <w:pStyle w:val="Compact"/>
        <w:numPr>
          <w:ilvl w:val="0"/>
          <w:numId w:val="1061"/>
        </w:numPr>
      </w:pPr>
      <w:r>
        <w:t xml:space="preserve">Long-term personality evolution and trait stability over months of sustained use</w:t>
      </w:r>
    </w:p>
    <w:p>
      <w:pPr>
        <w:pStyle w:val="Compact"/>
        <w:numPr>
          <w:ilvl w:val="0"/>
          <w:numId w:val="1061"/>
        </w:numPr>
      </w:pPr>
      <w:r>
        <w:t xml:space="preserve">Physiological validation (heart rate variability, cortisol measurement) of stress detection algorithm</w:t>
      </w:r>
    </w:p>
    <w:p>
      <w:pPr>
        <w:pStyle w:val="Compact"/>
        <w:numPr>
          <w:ilvl w:val="0"/>
          <w:numId w:val="1061"/>
        </w:numPr>
      </w:pPr>
      <w:r>
        <w:t xml:space="preserve">Comparative effectiveness studies (vs. human coach, vs. alternative digital interventions)</w:t>
      </w:r>
    </w:p>
    <w:p>
      <w:pPr>
        <w:pStyle w:val="FirstParagraph"/>
      </w:pPr>
      <w:r>
        <w:rPr>
          <w:b/>
          <w:bCs/>
        </w:rPr>
        <w:t xml:space="preserve">Note:</w:t>
      </w:r>
      <w:r>
        <w:t xml:space="preserve"> </w:t>
      </w:r>
      <w:r>
        <w:t xml:space="preserve">This study establishes validated technical methodology and external validity boundaries for caregiver-specific personality-aware dialogue systems. Limitations reflect appropriate scope for a proof-of-concept preliminary study with real caregiver validation; they do not represent design failures but rather deliberate constraints ensuring feasibility, ethical appropriateness, and foundation for future clinical research.</w:t>
      </w:r>
    </w:p>
    <w:bookmarkEnd w:id="54"/>
    <w:bookmarkEnd w:id="55"/>
    <w:bookmarkStart w:id="96"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6">
        <w:r>
          <w:rPr>
            <w:rStyle w:val="Hyperlink"/>
          </w:rPr>
          <w:t xml:space="preserve">https://doi.org/10.48550/arXiv.2310.02374</w:t>
        </w:r>
      </w:hyperlink>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w:t>
      </w:r>
      <w:r>
        <w:t xml:space="preserve"> </w:t>
      </w:r>
      <w:hyperlink r:id="rId57">
        <w:r>
          <w:rPr>
            <w:rStyle w:val="Hyperlink"/>
          </w:rPr>
          <w:t xml:space="preserve">https://doi.org/10.1007/978-3-030-49186-4_31</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8">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9">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60">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61">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62">
        <w:r>
          <w:rPr>
            <w:rStyle w:val="Hyperlink"/>
          </w:rPr>
          <w:t xml:space="preserve">https://doi.org/10.1037/1040-3590.4.1.5</w:t>
        </w:r>
      </w:hyperlink>
    </w:p>
    <w:p>
      <w:pPr>
        <w:pStyle w:val="BodyText"/>
      </w:pPr>
      <w:r>
        <w:t xml:space="preserve">Federal Office of Public Health (BAG). (2025). Relatives providing care and nursing. Retrieved October 22, 2025, from</w:t>
      </w:r>
      <w:r>
        <w:t xml:space="preserve"> </w:t>
      </w:r>
      <w:hyperlink r:id="rId63">
        <w:r>
          <w:rPr>
            <w:rStyle w:val="Hyperlink"/>
          </w:rPr>
          <w:t xml:space="preserve">https://www.bag.admin.ch/en/relatives-providing-care-and-nursing</w:t>
        </w:r>
      </w:hyperlink>
    </w:p>
    <w:p>
      <w:pPr>
        <w:pStyle w:val="BodyText"/>
      </w:pPr>
      <w:r>
        <w:t xml:space="preserve">Gérain, P., &amp; Zech, E. (2019). Informal caregiving and its psychological impact on caregivers: An Alzheimer study.</w:t>
      </w:r>
      <w:r>
        <w:t xml:space="preserve"> </w:t>
      </w:r>
      <w:r>
        <w:rPr>
          <w:i/>
          <w:iCs/>
        </w:rPr>
        <w:t xml:space="preserve">Frontiers in Psychology</w:t>
      </w:r>
      <w:r>
        <w:t xml:space="preserve">, 10, 166.</w:t>
      </w:r>
      <w:r>
        <w:t xml:space="preserve"> </w:t>
      </w:r>
      <w:hyperlink r:id="rId64">
        <w:r>
          <w:rPr>
            <w:rStyle w:val="Hyperlink"/>
          </w:rPr>
          <w:t xml:space="preserve">https://doi.org/10.3389/fpsyg.2019.01466</w:t>
        </w:r>
      </w:hyperlink>
    </w:p>
    <w:p>
      <w:pPr>
        <w:pStyle w:val="BodyText"/>
      </w:pPr>
      <w:r>
        <w:t xml:space="preserve">Gigon, A., Caviezel, S., Nüesch, C., &amp; Reichmann, S. (2024). Healthcare professionals as informal caregivers: The SCOHPICA baseline cohort study.</w:t>
      </w:r>
      <w:r>
        <w:t xml:space="preserve"> </w:t>
      </w:r>
      <w:r>
        <w:rPr>
          <w:i/>
          <w:iCs/>
        </w:rPr>
        <w:t xml:space="preserve">PLOS ONE</w:t>
      </w:r>
      <w:r>
        <w:t xml:space="preserve">, 19(3), e0298214.</w:t>
      </w:r>
      <w:r>
        <w:t xml:space="preserve"> </w:t>
      </w:r>
      <w:hyperlink r:id="rId65">
        <w:r>
          <w:rPr>
            <w:rStyle w:val="Hyperlink"/>
          </w:rPr>
          <w:t xml:space="preserve">https://doi.org/10.1371/journal.pone.0298214</w:t>
        </w:r>
      </w:hyperlink>
    </w:p>
    <w:p>
      <w:pPr>
        <w:pStyle w:val="BodyText"/>
      </w:pPr>
      <w:r>
        <w:t xml:space="preserve">Höpflinger, F., &amp; Hugentobler, V. (2023). Financial support and employment protection for informal caregivers in Switzerland.</w:t>
      </w:r>
      <w:r>
        <w:t xml:space="preserve"> </w:t>
      </w:r>
      <w:r>
        <w:rPr>
          <w:i/>
          <w:iCs/>
        </w:rPr>
        <w:t xml:space="preserve">Swiss Journal of Sociology</w:t>
      </w:r>
      <w:r>
        <w:t xml:space="preserve">, 49(2), 245-268.</w:t>
      </w:r>
      <w:r>
        <w:t xml:space="preserve"> </w:t>
      </w:r>
      <w:hyperlink r:id="rId66">
        <w:r>
          <w:rPr>
            <w:rStyle w:val="Hyperlink"/>
          </w:rPr>
          <w:t xml:space="preserve">https://doi.org/10.24451/arbor.17892</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w:t>
      </w:r>
      <w:r>
        <w:t xml:space="preserve"> </w:t>
      </w:r>
      <w:hyperlink r:id="rId67">
        <w:r>
          <w:rPr>
            <w:rStyle w:val="Hyperlink"/>
          </w:rPr>
          <w:t xml:space="preserve">https://doi.org/10.14283/jarlife.2024.2</w:t>
        </w:r>
      </w:hyperlink>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68">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9">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70">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71">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72">
        <w:r>
          <w:rPr>
            <w:rStyle w:val="Hyperlink"/>
          </w:rPr>
          <w:t xml:space="preserve">https://doi.org/10.1145/3613905.3650964</w:t>
        </w:r>
      </w:hyperlink>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w:t>
      </w:r>
      <w:r>
        <w:t xml:space="preserve"> </w:t>
      </w:r>
      <w:hyperlink r:id="rId73">
        <w:r>
          <w:rPr>
            <w:rStyle w:val="Hyperlink"/>
          </w:rPr>
          <w:t xml:space="preserve">https://doi.org/10.1007/s41233-020-00033-2</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74">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75">
        <w:r>
          <w:rPr>
            <w:rStyle w:val="Hyperlink"/>
          </w:rPr>
          <w:t xml:space="preserve">https://doi.org/10.1207/S15327566IJCE0401_04</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76">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77">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78">
        <w:r>
          <w:rPr>
            <w:rStyle w:val="Hyperlink"/>
          </w:rPr>
          <w:t xml:space="preserve">https://doi.org/10.1037/0022-3514.88.3.547</w:t>
        </w:r>
      </w:hyperlink>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w:t>
      </w:r>
      <w:r>
        <w:t xml:space="preserve"> </w:t>
      </w:r>
      <w:hyperlink r:id="rId79">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80">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81">
        <w:r>
          <w:rPr>
            <w:rStyle w:val="Hyperlink"/>
          </w:rPr>
          <w:t xml:space="preserve">https://doi.org/10.1177/2333721415582119</w:t>
        </w:r>
      </w:hyperlink>
    </w:p>
    <w:p>
      <w:pPr>
        <w:pStyle w:val="BodyText"/>
      </w:pPr>
      <w:r>
        <w:t xml:space="preserve">OECD. (2023).</w:t>
      </w:r>
      <w:r>
        <w:t xml:space="preserve"> </w:t>
      </w:r>
      <w:r>
        <w:rPr>
          <w:i/>
          <w:iCs/>
        </w:rPr>
        <w:t xml:space="preserve">Informal caregiving: Evidence from OECD countries</w:t>
      </w:r>
      <w:r>
        <w:t xml:space="preserve">. OECD Health Policy Studies. Retrieved October 22, 2025, from</w:t>
      </w:r>
      <w:r>
        <w:t xml:space="preserve"> </w:t>
      </w:r>
      <w:hyperlink r:id="rId82">
        <w:r>
          <w:rPr>
            <w:rStyle w:val="Hyperlink"/>
          </w:rPr>
          <w:t xml:space="preserve">https://www.oecd.org/publications/informal-caregiving-2023/</w:t>
        </w:r>
      </w:hyperlink>
    </w:p>
    <w:p>
      <w:pPr>
        <w:pStyle w:val="BodyText"/>
      </w:pPr>
      <w:r>
        <w:t xml:space="preserve">Ruoss, A., Scheel-Sailer, A., Vacarella, F., Bucher, B., &amp; Koch, R. (2023). Burden and quality of life of informal caregivers in Switzerland: A nationwide survey.</w:t>
      </w:r>
      <w:r>
        <w:t xml:space="preserve"> </w:t>
      </w:r>
      <w:r>
        <w:rPr>
          <w:i/>
          <w:iCs/>
        </w:rPr>
        <w:t xml:space="preserve">Disability and Health Journal</w:t>
      </w:r>
      <w:r>
        <w:t xml:space="preserve">, 16(3), 101468.</w:t>
      </w:r>
      <w:r>
        <w:t xml:space="preserve"> </w:t>
      </w:r>
      <w:hyperlink r:id="rId83">
        <w:r>
          <w:rPr>
            <w:rStyle w:val="Hyperlink"/>
          </w:rPr>
          <w:t xml:space="preserve">https://doi.org/10.1016/j.dhjo.2023.101468</w:t>
        </w:r>
      </w:hyperlink>
    </w:p>
    <w:p>
      <w:pPr>
        <w:pStyle w:val="BodyText"/>
      </w:pPr>
      <w:r>
        <w:t xml:space="preserve">Swiss Federal Statistical Office (FSO). (2023).</w:t>
      </w:r>
      <w:r>
        <w:t xml:space="preserve"> </w:t>
      </w:r>
      <w:r>
        <w:rPr>
          <w:i/>
          <w:iCs/>
        </w:rPr>
        <w:t xml:space="preserve">Informal caregiving in Switzerland: Facts and figures</w:t>
      </w:r>
      <w:r>
        <w:t xml:space="preserve">. BFS/OFS Publication. Retrieved October 22, 2025, from</w:t>
      </w:r>
      <w:r>
        <w:t xml:space="preserve"> </w:t>
      </w:r>
      <w:hyperlink r:id="rId84">
        <w:r>
          <w:rPr>
            <w:rStyle w:val="Hyperlink"/>
          </w:rPr>
          <w:t xml:space="preserve">https://www.bfs.admin.ch/</w:t>
        </w:r>
      </w:hyperlink>
    </w:p>
    <w:p>
      <w:pPr>
        <w:pStyle w:val="BodyText"/>
      </w:pPr>
      <w:r>
        <w:t xml:space="preserve">OpenAI. (2024).</w:t>
      </w:r>
      <w:r>
        <w:t xml:space="preserve"> </w:t>
      </w:r>
      <w:r>
        <w:rPr>
          <w:i/>
          <w:iCs/>
        </w:rPr>
        <w:t xml:space="preserve">ChatGPT memory and personalization</w:t>
      </w:r>
      <w:r>
        <w:t xml:space="preserve">. OpenAI. Retrieved October 10, 2024, from</w:t>
      </w:r>
      <w:r>
        <w:t xml:space="preserve"> </w:t>
      </w:r>
      <w:hyperlink r:id="rId85">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86">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87">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88">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89">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90">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91">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92">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93">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94">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95">
        <w:r>
          <w:rPr>
            <w:rStyle w:val="Hyperlink"/>
          </w:rPr>
          <w:t xml:space="preserve">https://doi.org/10.48550/arXiv.2308.11584</w:t>
        </w:r>
      </w:hyperlink>
    </w:p>
    <w:p>
      <w:r>
        <w:pict>
          <v:rect style="width:0;height:1.5pt" o:hralign="center" o:hrstd="t" o:hr="t"/>
        </w:pict>
      </w:r>
    </w:p>
    <w:bookmarkEnd w:id="96"/>
    <w:bookmarkStart w:id="104"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97" w:name="X3d630755e817303c1fe66b4b716cd9143f0c5cc"/>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62"/>
        </w:numPr>
      </w:pPr>
      <w:r>
        <w:t xml:space="preserve">AHV/AVS (Old-Age and Survivors Insurance): federal overview, eligibility, benefits</w:t>
      </w:r>
    </w:p>
    <w:p>
      <w:pPr>
        <w:pStyle w:val="Compact"/>
        <w:numPr>
          <w:ilvl w:val="0"/>
          <w:numId w:val="1062"/>
        </w:numPr>
      </w:pPr>
      <w:r>
        <w:t xml:space="preserve">IV/AI (Invalidity Insurance): eligibility criteria, application steps, documentation requirements</w:t>
      </w:r>
    </w:p>
    <w:p>
      <w:pPr>
        <w:pStyle w:val="Compact"/>
        <w:numPr>
          <w:ilvl w:val="0"/>
          <w:numId w:val="1062"/>
        </w:numPr>
      </w:pPr>
      <w:r>
        <w:t xml:space="preserve">Hilflosenentschädigung (helplessness allowance): definitions, degree levels, application flow</w:t>
      </w:r>
    </w:p>
    <w:p>
      <w:pPr>
        <w:pStyle w:val="Compact"/>
        <w:numPr>
          <w:ilvl w:val="0"/>
          <w:numId w:val="1062"/>
        </w:numPr>
      </w:pPr>
      <w:r>
        <w:t xml:space="preserve">Ergänzungsleistungen (EL, supplementary benefits): means-testing, thresholds, forms</w:t>
      </w:r>
    </w:p>
    <w:p>
      <w:pPr>
        <w:pStyle w:val="Compact"/>
        <w:numPr>
          <w:ilvl w:val="0"/>
          <w:numId w:val="1062"/>
        </w:numPr>
      </w:pPr>
      <w:r>
        <w:t xml:space="preserve">Entlastungsangebote/Respite care: national directories, canton-level offers and contact points</w:t>
      </w:r>
    </w:p>
    <w:p>
      <w:pPr>
        <w:pStyle w:val="Compact"/>
        <w:numPr>
          <w:ilvl w:val="0"/>
          <w:numId w:val="1062"/>
        </w:numPr>
      </w:pPr>
      <w:r>
        <w:t xml:space="preserve">Canton-specific social services portals (e.g., Zürich, Bern, Vaud): application channels and hotlines</w:t>
      </w:r>
    </w:p>
    <w:p>
      <w:pPr>
        <w:pStyle w:val="FirstParagraph"/>
      </w:pPr>
      <w:r>
        <w:t xml:space="preserve">Citation pattern (example in text): "According to the IV eligibility guidelines (Appendix A, IV/AI)…"</w:t>
      </w:r>
    </w:p>
    <w:bookmarkEnd w:id="97"/>
    <w:bookmarkStart w:id="98"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3"/>
        </w:numPr>
      </w:pPr>
      <w:r>
        <w:t xml:space="preserve">This prompt is executed by the Verification Node in the N8N workflow (see Section 4.1, Table 3)</w:t>
      </w:r>
    </w:p>
    <w:p>
      <w:pPr>
        <w:pStyle w:val="Compact"/>
        <w:numPr>
          <w:ilvl w:val="0"/>
          <w:numId w:val="1063"/>
        </w:numPr>
      </w:pPr>
      <w:r>
        <w:t xml:space="preserve">Model: GPT-4.1 or Gemini 2.5 Pro with temperature=0 for consistency</w:t>
      </w:r>
    </w:p>
    <w:p>
      <w:pPr>
        <w:pStyle w:val="Compact"/>
        <w:numPr>
          <w:ilvl w:val="0"/>
          <w:numId w:val="1063"/>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3"/>
        </w:numPr>
      </w:pPr>
      <w:r>
        <w:t xml:space="preserve">Output is parsed using regex pattern to extract five criterion scores</w:t>
      </w:r>
    </w:p>
    <w:p>
      <w:pPr>
        <w:pStyle w:val="Compact"/>
        <w:numPr>
          <w:ilvl w:val="0"/>
          <w:numId w:val="1063"/>
        </w:numPr>
      </w:pPr>
      <w:r>
        <w:t xml:space="preserve">Failed parses default to neutral baseline scores (all "Partial") to maintain workflow stability</w:t>
      </w:r>
    </w:p>
    <w:bookmarkEnd w:id="98"/>
    <w:bookmarkStart w:id="99" w:name="X3bbc823e3c5e23d6c0e30150ff91aace33ac95f"/>
    <w:p>
      <w:pPr>
        <w:pStyle w:val="Heading3"/>
      </w:pPr>
      <w:r>
        <w:t xml:space="preserve">Appendix B. Evaluation Rubric and Scoring Guidelines</w:t>
      </w:r>
    </w:p>
    <w:p>
      <w:pPr>
        <w:pStyle w:val="FirstParagraph"/>
      </w:pPr>
      <w:r>
        <w:rPr>
          <w:b/>
          <w:bCs/>
        </w:rPr>
        <w:t xml:space="preserve">Table B.1. Evaluation Criteria</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3960"/>
        <w:gridCol w:w="396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Criterion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Scoring Guide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Detection Accuracy</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(2): Clear trait indicators match detected values. Partial (1): Some alignment. No (0): Poor alignment.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Regulation Effectiveness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All directives correctly applied. Partial: Minor inconsistencies. No: Directives ignored.</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Emotional Tone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Tone perfectly suited to state/personality. Partial: Generally appropriate. No: Inappropriate.</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Relevance &amp; Coherence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Highly relevant, coherent response. Partial: Generally relevant. No: Off-topic/incoherent.</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Personality Needs</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99"/>
    <w:bookmarkStart w:id="100"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p>
      <w:r>
        <w:pict>
          <v:rect style="width:0;height:1.5pt" o:hralign="center" o:hrstd="t" o:hr="t"/>
        </w:pict>
      </w:r>
    </w:p>
    <w:bookmarkEnd w:id="100"/>
    <w:bookmarkStart w:id="101" w:name="appendix-d-glossary-of-key-terms"/>
    <w:p>
      <w:pPr>
        <w:pStyle w:val="Heading3"/>
      </w:pPr>
      <w:r>
        <w:t xml:space="preserve">Appendix D.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990"/>
        <w:gridCol w:w="990"/>
        <w:gridCol w:w="990"/>
        <w:gridCol w:w="990"/>
        <w:gridCol w:w="990"/>
        <w:gridCol w:w="990"/>
        <w:gridCol w:w="990"/>
        <w:gridCol w:w="99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Profile Type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O</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C</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E</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Behavioral Characteristics</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Use in Study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A: High OCEAN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(low)</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Curious, organized, sociable, cooperative, emotionally stable. Responds well to novelty, structure, collaborative tone, and confident guidance.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 adaptation to highly functional, proactive users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B: Low OCEAN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-0.8</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+0.8</w:t>
            </w:r>
            <w:r>
              <w:rPr>
                <w:rFonts w:ascii="Times New Roman" w:hAnsi="Times New Roman"/>
                <w:sz w:val="20"/>
              </w:rPr>
              <w:t xml:space="preserve"> </w:t>
            </w:r>
            <w:r>
              <w:rPr>
                <w:rFonts w:ascii="Times New Roman" w:hAnsi="Times New Roman"/>
                <w:sz w:val="20"/>
              </w:rPr>
              <w:t xml:space="preserve">(high)</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Prefers familiarity, flexible plans, solitary work, autonomy, and reassurance. Needs calm tone, familiar examples, and extra emotional support.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 adaptation to anxious, cautious users requiring sensitivity</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b/>
                <w:bCs/>
                <w:sz w:val="20"/>
              </w:rPr>
              <w:t xml:space="preserve">Type C: Mixed/Balanced</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+0.3</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-0.4</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+0.6</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+0.2</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-0.5</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Moderate curiosity, low structure preference, high sociability, moderate cooperation, moderate stability. Requires nuanced, multi-dimensional adaptation.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Tests system's ability to handle realistic, complex personality profiles</w:t>
            </w:r>
          </w:p>
        </w:tc>
      </w:tr>
    </w:tbl>
    <w:p>
      <w:pPr>
        <w:pStyle w:val="BodyText"/>
      </w:pPr>
      <w:r>
        <w:rPr>
          <w:i/>
          <w:iCs/>
        </w:rPr>
        <w:t xml:space="preserve">Notes:</w:t>
      </w:r>
    </w:p>
    <w:p>
      <w:pPr>
        <w:pStyle w:val="Compact"/>
        <w:numPr>
          <w:ilvl w:val="0"/>
          <w:numId w:val="1064"/>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64"/>
        </w:numPr>
      </w:pPr>
      <w:r>
        <w:t xml:space="preserve">Simulation uses these archetypes to ensure system handles full spectrum of personality variation.</w:t>
      </w:r>
    </w:p>
    <w:p>
      <w:pPr>
        <w:pStyle w:val="Compact"/>
        <w:numPr>
          <w:ilvl w:val="0"/>
          <w:numId w:val="1064"/>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(JSON) defining exact structure of inputs/outputs for each system module, ensuring interoperability and systematic testing.</w:t>
      </w:r>
    </w:p>
    <w:p>
      <w:pPr>
        <w:pStyle w:val="BodyTex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Dialogue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65"/>
        </w:numPr>
      </w:pPr>
      <w:r>
        <w:rPr>
          <w:b/>
          <w:bCs/>
        </w:rPr>
        <w:t xml:space="preserve">Grounded response:</w:t>
      </w:r>
      <w:r>
        <w:t xml:space="preserve"> </w:t>
      </w:r>
      <w:r>
        <w:t xml:space="preserve">"You mentioned feeling exhausted from caring for your mother 24/7. Let's explore respite care options." → Directly references user's stated concern</w:t>
      </w:r>
    </w:p>
    <w:p>
      <w:pPr>
        <w:pStyle w:val="Compact"/>
        <w:numPr>
          <w:ilvl w:val="0"/>
          <w:numId w:val="1065"/>
        </w:numPr>
      </w:pPr>
      <w:r>
        <w:rPr>
          <w:b/>
          <w:bCs/>
        </w:rPr>
        <w:t xml:space="preserve">Hallucinated response:</w:t>
      </w:r>
      <w:r>
        <w:t xml:space="preserve"> </w:t>
      </w:r>
      <w:r>
        <w:t xml:space="preserve">"I see you're caring for your mother who has advanced dementia and lives in Zurich." → Fabricates specific medical/location details not mentioned by user</w:t>
      </w:r>
    </w:p>
    <w:p>
      <w:pPr>
        <w:pStyle w:val="Compact"/>
        <w:numPr>
          <w:ilvl w:val="0"/>
          <w:numId w:val="1065"/>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66"/>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66"/>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66"/>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66"/>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101"/>
    <w:bookmarkStart w:id="102" w:name="X6d6770b98cd404c540897f6f246f591ddcb00a2"/>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auto" w:w="0"/>
        <w:tblLook w:firstRow="1" w:lastRow="0" w:firstColumn="0" w:lastColumn="0" w:noHBand="0" w:noVBand="0" w:val="0020"/>
        <w:tblBorders>
          <w:top w:val="single" w:sz="12" w:space="0" w:color="000000" w:shadow="0"/>
          <w:left w:val="single" w:sz="12" w:space="0" w:color="000000" w:shadow="0"/>
          <w:bottom w:val="single" w:sz="12" w:space="0" w:color="000000" w:shadow="0"/>
          <w:right w:val="single" w:sz="12" w:space="0" w:color="000000" w:shadow="0"/>
          <w:insideH w:val="single" w:sz="12" w:space="0" w:color="000000" w:shadow="0"/>
          <w:insideV w:val="single" w:sz="12" w:space="0" w:color="000000" w:shadow="0"/>
        </w:tblBorders>
        <w:tblLayout w:type="auto"/>
      </w:tblPr>
      <w:tblGrid>
        <w:gridCol w:w="1320"/>
        <w:gridCol w:w="1320"/>
        <w:gridCol w:w="1320"/>
        <w:gridCol w:w="1320"/>
        <w:gridCol w:w="1320"/>
        <w:gridCol w:w="1320"/>
      </w:tblGrid>
      <w:tr>
        <w:trPr>
          <w:trHeight w:val="432"/>
          <w:tblHeader w:val="on"/>
        </w:trPr>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Provider</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Model (planning)</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Availability/SLA</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List price (Standard)</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Your per-turn token budget*</w:t>
            </w:r>
          </w:p>
        </w:tc>
        <w:tc>
          <w:tcPr>
            <w:tcMar>
              <w:top w:w="50" w:type="dxa"/>
              <w:left w:w="50" w:type="dxa"/>
              <w:bottom w:w="50" w:type="dxa"/>
              <w:right w:w="50" w:type="dxa"/>
            </w:tcMar>
            <w:shd w:fill="FFFFFF"/>
          </w:tcPr>
          <w:p>
            <w:pPr>
              <w:pStyle w:val="Compact"/>
              <w:spacing w:before="40" w:after="40" w:line="240" w:lineRule="auto"/>
              <w:ind w:left="72" w:right="72"/>
              <w:jc w:val="center"/>
            </w:pPr>
            <w:r>
              <w:rPr>
                <w:rFonts w:ascii="Times New Roman" w:hAnsi="Times New Roman"/>
                <w:b/>
                <w:color w:val="000000"/>
                <w:sz w:val="20"/>
              </w:rPr>
              <w:t xml:space="preserve">Notes</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OpenAI</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GPT-4.1</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Standard PAYG (no uptime SLA); 99.9% if on Scale Tier/Enterprise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$0.003 /1K input, $0.012 /1K output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Input: 300, Output: 220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Replace legacy gpt-4-0613. Cite OpenAI pricing; call out Scale Tier/Enterprise if claiming 99.9%.</w:t>
            </w:r>
          </w:p>
        </w:tc>
      </w:tr>
      <w:tr>
        <w:trPr>
          <w:trHeight w:val="432"/>
        </w:trPr>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Google</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Gemini 2.5 Pro</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Vertex AI SLO 99.9% (Gemini for Google Cloud); Provisioned Throughput 99.5% SLO option</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$0.00125 /1K input, $0.01 /1K output (Standard); Batch: $0.000625 /1K in, $0.005 /1K out</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Similar (Input: 300, Output: 220)</w:t>
            </w:r>
          </w:p>
        </w:tc>
        <w:tc>
          <w:tcPr>
            <w:tcMar>
              <w:top w:w="50" w:type="dxa"/>
              <w:left w:w="50" w:type="dxa"/>
              <w:bottom w:w="50" w:type="dxa"/>
              <w:right w:w="50" w:type="dxa"/>
            </w:tcMar>
            <w:shd w:fill="FFFFFF"/>
          </w:tcPr>
          <w:p>
            <w:pPr>
              <w:pStyle w:val="Compact"/>
              <w:spacing w:before="40" w:after="40" w:line="240" w:lineRule="auto"/>
              <w:ind w:left="72" w:right="72"/>
              <w:jc w:val="left"/>
            </w:pPr>
            <w:r>
              <w:rPr>
                <w:rFonts w:ascii="Times New Roman" w:hAnsi="Times New Roman"/>
                <w:sz w:val="20"/>
              </w:rP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p>
    <w:p>
      <w:pPr>
        <w:pStyle w:val="Compact"/>
        <w:numPr>
          <w:ilvl w:val="0"/>
          <w:numId w:val="1067"/>
        </w:numPr>
      </w:pPr>
      <w:r>
        <w:t xml:space="preserve">Per turn:</w:t>
      </w:r>
    </w:p>
    <w:p>
      <w:pPr>
        <w:pStyle w:val="Compact"/>
        <w:numPr>
          <w:ilvl w:val="1"/>
          <w:numId w:val="1068"/>
        </w:numPr>
      </w:pPr>
      <w:r>
        <w:t xml:space="preserve">OpenAI GPT-4.1 (Standard): 300×</w:t>
      </w:r>
      <m:oMath>
        <m:r>
          <m:t>0.003</m:t>
        </m:r>
        <m:r>
          <m:rPr>
            <m:sty m:val="p"/>
          </m:rPr>
          <m:t>/</m:t>
        </m:r>
        <m:r>
          <m:t>1</m:t>
        </m:r>
        <m:r>
          <m:t>K</m:t>
        </m:r>
        <m:r>
          <m:rPr>
            <m:sty m:val="p"/>
          </m:rPr>
          <m:t>+</m:t>
        </m:r>
        <m:r>
          <m:t>220</m:t>
        </m:r>
        <m:r>
          <m:rPr>
            <m:sty m:val="p"/>
          </m:rPr>
          <m:t>×</m:t>
        </m:r>
      </m:oMath>
      <w:r>
        <w:t xml:space="preserve">0.012/1K ≈</w:t>
      </w:r>
      <w:r>
        <w:t xml:space="preserve"> </w:t>
      </w:r>
      <w:r>
        <w:rPr>
          <w:b/>
          <w:bCs/>
        </w:rPr>
        <w:t xml:space="preserve">$0.00354</w:t>
      </w:r>
    </w:p>
    <w:p>
      <w:pPr>
        <w:pStyle w:val="Compact"/>
        <w:numPr>
          <w:ilvl w:val="1"/>
          <w:numId w:val="1068"/>
        </w:numPr>
      </w:pPr>
      <w:r>
        <w:t xml:space="preserve">Gemini 2.5 Pro (Standard): 300×</w:t>
      </w:r>
      <m:oMath>
        <m:r>
          <m:t>0.00125</m:t>
        </m:r>
        <m:r>
          <m:rPr>
            <m:sty m:val="p"/>
          </m:rPr>
          <m:t>/</m:t>
        </m:r>
        <m:r>
          <m:t>1</m:t>
        </m:r>
        <m:r>
          <m:t>K</m:t>
        </m:r>
        <m:r>
          <m:rPr>
            <m:sty m:val="p"/>
          </m:rPr>
          <m:t>+</m:t>
        </m:r>
        <m:r>
          <m:t>220</m:t>
        </m:r>
        <m:r>
          <m:rPr>
            <m:sty m:val="p"/>
          </m:rPr>
          <m:t>×</m:t>
        </m:r>
      </m:oMath>
      <w:r>
        <w:t xml:space="preserve">0.01/1K ≈</w:t>
      </w:r>
      <w:r>
        <w:t xml:space="preserve"> </w:t>
      </w:r>
      <w:r>
        <w:rPr>
          <w:b/>
          <w:bCs/>
        </w:rPr>
        <w:t xml:space="preserve">$0.00258</w:t>
      </w:r>
    </w:p>
    <w:p>
      <w:pPr>
        <w:pStyle w:val="Compact"/>
        <w:numPr>
          <w:ilvl w:val="1"/>
          <w:numId w:val="1068"/>
        </w:numPr>
      </w:pPr>
      <w:r>
        <w:t xml:space="preserve">Gemini 2.5 Pro (Batch, async): 300×</w:t>
      </w:r>
      <m:oMath>
        <m:r>
          <m:t>0.000625</m:t>
        </m:r>
        <m:r>
          <m:rPr>
            <m:sty m:val="p"/>
          </m:rPr>
          <m:t>/</m:t>
        </m:r>
        <m:r>
          <m:t>1</m:t>
        </m:r>
        <m:r>
          <m:t>K</m:t>
        </m:r>
        <m:r>
          <m:rPr>
            <m:sty m:val="p"/>
          </m:rPr>
          <m:t>+</m:t>
        </m:r>
        <m:r>
          <m:t>220</m:t>
        </m:r>
        <m:r>
          <m:rPr>
            <m:sty m:val="p"/>
          </m:rPr>
          <m:t>×</m:t>
        </m:r>
      </m:oMath>
      <w:r>
        <w:t xml:space="preserve">0.005/1K ≈</w:t>
      </w:r>
      <w:r>
        <w:t xml:space="preserve"> </w:t>
      </w:r>
      <w:r>
        <w:rPr>
          <w:b/>
          <w:bCs/>
        </w:rPr>
        <w:t xml:space="preserve">$0.00129</w:t>
      </w:r>
    </w:p>
    <w:p>
      <w:pPr>
        <w:pStyle w:val="Compact"/>
        <w:numPr>
          <w:ilvl w:val="0"/>
          <w:numId w:val="1067"/>
        </w:numPr>
      </w:pPr>
      <w:r>
        <w:t xml:space="preserve">Projected totals (Standard, online):</w:t>
      </w:r>
    </w:p>
    <w:p>
      <w:pPr>
        <w:pStyle w:val="Compact"/>
        <w:numPr>
          <w:ilvl w:val="1"/>
          <w:numId w:val="1069"/>
        </w:numPr>
      </w:pPr>
      <w:r>
        <w:t xml:space="preserve">8-turn conversation: GPT-4.1 ≈</w:t>
      </w:r>
      <w:r>
        <w:t xml:space="preserve"> </w:t>
      </w:r>
      <m:oMath>
        <m:r>
          <m:t>0.028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0.021</w:t>
      </w:r>
    </w:p>
    <w:p>
      <w:pPr>
        <w:pStyle w:val="Compact"/>
        <w:numPr>
          <w:ilvl w:val="1"/>
          <w:numId w:val="1069"/>
        </w:numPr>
      </w:pPr>
      <w:r>
        <w:t xml:space="preserve">1,000 conversations/month: GPT-4.1 ≈</w:t>
      </w:r>
      <w:r>
        <w:t xml:space="preserve"> </w:t>
      </w:r>
      <m:oMath>
        <m:r>
          <m:t>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21</w:t>
      </w:r>
    </w:p>
    <w:p>
      <w:pPr>
        <w:pStyle w:val="Compact"/>
        <w:numPr>
          <w:ilvl w:val="1"/>
          <w:numId w:val="1069"/>
        </w:numPr>
      </w:pPr>
      <w:r>
        <w:t xml:space="preserve">10k users × 10 convos/month (100k convos): GPT-4.1 ≈</w:t>
      </w:r>
      <w:r>
        <w:t xml:space="preserve"> </w:t>
      </w:r>
      <m:oMath>
        <m:r>
          <m:t>2</m:t>
        </m:r>
        <m:r>
          <m:rPr>
            <m:sty m:val="p"/>
          </m:rPr>
          <m:t>,</m:t>
        </m:r>
        <m:r>
          <m:t>830</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2,060</w:t>
      </w:r>
    </w:p>
    <w:p>
      <w:pPr>
        <w:pStyle w:val="FirstParagraph"/>
      </w:pPr>
      <w:r>
        <w:rPr>
          <w:b/>
          <w:bCs/>
        </w:rPr>
        <w:t xml:space="preserve">Latency targets (internal SLOs):</w:t>
      </w:r>
    </w:p>
    <w:p>
      <w:pPr>
        <w:pStyle w:val="Compact"/>
        <w:numPr>
          <w:ilvl w:val="0"/>
          <w:numId w:val="1070"/>
        </w:numPr>
      </w:pPr>
      <w:r>
        <w:t xml:space="preserve">Detection latency: Target &lt;1.5s (p95)</w:t>
      </w:r>
    </w:p>
    <w:p>
      <w:pPr>
        <w:pStyle w:val="Compact"/>
        <w:numPr>
          <w:ilvl w:val="0"/>
          <w:numId w:val="1070"/>
        </w:numPr>
      </w:pPr>
      <w:r>
        <w:t xml:space="preserve">Generation latency: Target &lt;1.5s (p95)</w:t>
      </w:r>
    </w:p>
    <w:p>
      <w:pPr>
        <w:pStyle w:val="Compact"/>
        <w:numPr>
          <w:ilvl w:val="0"/>
          <w:numId w:val="1070"/>
        </w:numPr>
      </w:pPr>
      <w:r>
        <w:t xml:space="preserve">End-to-end: Target &lt;2.5s (p95)</w:t>
      </w:r>
    </w:p>
    <w:p>
      <w:pPr>
        <w:pStyle w:val="Compact"/>
        <w:numPr>
          <w:ilvl w:val="0"/>
          <w:numId w:val="1070"/>
        </w:numPr>
      </w:pPr>
      <w:r>
        <w:t xml:space="preserve">Database operations: Target &lt;100ms (p95)</w:t>
      </w:r>
    </w:p>
    <w:p>
      <w:pPr>
        <w:pStyle w:val="FirstParagraph"/>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102"/>
    <w:bookmarkStart w:id="103" w:name="X56e8328afc6aded14a5535a5843b0d8fc4b7474"/>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pPr>
        <w:pStyle w:val="BodyText"/>
      </w:pPr>
      <w:r>
        <w:rPr>
          <w:b/>
          <w:bCs/>
        </w:rPr>
        <w:t xml:space="preserve">Note:</w:t>
      </w:r>
      <w:r>
        <w:t xml:space="preserve"> </w:t>
      </w:r>
      <w:r>
        <w:t xml:space="preserve">Complete N8N node specifications, contracts, and workflow details are documented in</w:t>
      </w:r>
      <w:r>
        <w:t xml:space="preserve"> </w:t>
      </w:r>
      <w:r>
        <w:rPr>
          <w:b/>
          <w:bCs/>
        </w:rPr>
        <w:t xml:space="preserve">Section 4.1 (Table 3: N8N Node Specifications and Contracts)</w:t>
      </w:r>
      <w:r>
        <w:t xml:space="preserve"> </w:t>
      </w:r>
      <w:r>
        <w:t xml:space="preserve">and</w:t>
      </w:r>
      <w:r>
        <w:t xml:space="preserve"> </w:t>
      </w:r>
      <w:r>
        <w:rPr>
          <w:b/>
          <w:bCs/>
        </w:rPr>
        <w:t xml:space="preserve">Table 2 (System Architecture and DevOps Infrastructure)</w:t>
      </w:r>
      <w:r>
        <w:t xml:space="preserve">. See those sections for comprehensive technical reference.</w:t>
      </w:r>
    </w:p>
    <w:p>
      <w:r>
        <w:pict>
          <v:rect style="width:0;height:1.5pt" o:hralign="center" o:hrstd="t" o:hr="t"/>
        </w:pic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hyperlink" Target="https://doi.org/10.1007/978-3-030-49186-4_31" TargetMode="External"/><Relationship Id="rId71" Type="http://schemas.openxmlformats.org/officeDocument/2006/relationships/hyperlink" Target="https://doi.org/10.1007/978-3-031-53302-0_25" TargetMode="External"/><Relationship Id="rId59" Type="http://schemas.openxmlformats.org/officeDocument/2006/relationships/hyperlink" Target="https://doi.org/10.1007/s11205-020-02304-z" TargetMode="External"/><Relationship Id="rId73" Type="http://schemas.openxmlformats.org/officeDocument/2006/relationships/hyperlink" Target="https://doi.org/10.1007/s41233-020-00033-2" TargetMode="External"/><Relationship Id="rId83" Type="http://schemas.openxmlformats.org/officeDocument/2006/relationships/hyperlink" Target="https://doi.org/10.1016/j.dhjo.2023.101468" TargetMode="External"/><Relationship Id="rId93" Type="http://schemas.openxmlformats.org/officeDocument/2006/relationships/hyperlink" Target="https://doi.org/10.1016/j.jrp.2010.04.001" TargetMode="External"/><Relationship Id="rId69" Type="http://schemas.openxmlformats.org/officeDocument/2006/relationships/hyperlink" Target="https://doi.org/10.1016/j.socscimed.2011.11.028" TargetMode="External"/><Relationship Id="rId78" Type="http://schemas.openxmlformats.org/officeDocument/2006/relationships/hyperlink" Target="https://doi.org/10.1037/0022-3514.88.3.547" TargetMode="External"/><Relationship Id="rId62" Type="http://schemas.openxmlformats.org/officeDocument/2006/relationships/hyperlink" Target="https://doi.org/10.1037/1040-3590.4.1.5" TargetMode="External"/><Relationship Id="rId86" Type="http://schemas.openxmlformats.org/officeDocument/2006/relationships/hyperlink" Target="https://doi.org/10.1037/pspp0000020" TargetMode="External"/><Relationship Id="rId88" Type="http://schemas.openxmlformats.org/officeDocument/2006/relationships/hyperlink" Target="https://doi.org/10.1101/19000414" TargetMode="External"/><Relationship Id="rId68" Type="http://schemas.openxmlformats.org/officeDocument/2006/relationships/hyperlink" Target="https://doi.org/10.1109/ICCBD-AI59465.2023.00064" TargetMode="External"/><Relationship Id="rId58" Type="http://schemas.openxmlformats.org/officeDocument/2006/relationships/hyperlink" Target="https://doi.org/10.1109/MSP.2021.3106890" TargetMode="External"/><Relationship Id="rId61" Type="http://schemas.openxmlformats.org/officeDocument/2006/relationships/hyperlink" Target="https://doi.org/10.1111/1467-6494.00112" TargetMode="External"/><Relationship Id="rId77" Type="http://schemas.openxmlformats.org/officeDocument/2006/relationships/hyperlink" Target="https://doi.org/10.1111/j.1467-6494.1992.tb00970.x" TargetMode="External"/><Relationship Id="rId60" Type="http://schemas.openxmlformats.org/officeDocument/2006/relationships/hyperlink" Target="https://doi.org/10.1111/jopy.12797" TargetMode="External"/><Relationship Id="rId87" Type="http://schemas.openxmlformats.org/officeDocument/2006/relationships/hyperlink" Target="https://doi.org/10.1111/jopy.12805" TargetMode="External"/><Relationship Id="rId72" Type="http://schemas.openxmlformats.org/officeDocument/2006/relationships/hyperlink" Target="https://doi.org/10.1145/3613905.3650964" TargetMode="External"/><Relationship Id="rId90" Type="http://schemas.openxmlformats.org/officeDocument/2006/relationships/hyperlink" Target="https://doi.org/10.1145/3631700.3665185" TargetMode="External"/><Relationship Id="rId76" Type="http://schemas.openxmlformats.org/officeDocument/2006/relationships/hyperlink" Target="https://doi.org/10.1177/0898264317704533" TargetMode="External"/><Relationship Id="rId81" Type="http://schemas.openxmlformats.org/officeDocument/2006/relationships/hyperlink" Target="https://doi.org/10.1177/2333721415582119" TargetMode="External"/><Relationship Id="rId75" Type="http://schemas.openxmlformats.org/officeDocument/2006/relationships/hyperlink" Target="https://doi.org/10.1207/S15327566IJCE0401_04" TargetMode="External"/><Relationship Id="rId74" Type="http://schemas.openxmlformats.org/officeDocument/2006/relationships/hyperlink" Target="https://doi.org/10.1371/journal.pone.0219663" TargetMode="External"/><Relationship Id="rId65" Type="http://schemas.openxmlformats.org/officeDocument/2006/relationships/hyperlink" Target="https://doi.org/10.1371/journal.pone.0298214" TargetMode="External"/><Relationship Id="rId67" Type="http://schemas.openxmlformats.org/officeDocument/2006/relationships/hyperlink" Target="https://doi.org/10.14283/jarlife.2024.2" TargetMode="External"/><Relationship Id="rId91" Type="http://schemas.openxmlformats.org/officeDocument/2006/relationships/hyperlink" Target="https://doi.org/10.2196/16235" TargetMode="External"/><Relationship Id="rId89" Type="http://schemas.openxmlformats.org/officeDocument/2006/relationships/hyperlink" Target="https://doi.org/10.2196/24712" TargetMode="External"/><Relationship Id="rId92" Type="http://schemas.openxmlformats.org/officeDocument/2006/relationships/hyperlink" Target="https://doi.org/10.24251/HICSS.2022.200" TargetMode="External"/><Relationship Id="rId66" Type="http://schemas.openxmlformats.org/officeDocument/2006/relationships/hyperlink" Target="https://doi.org/10.24451/arbor.17892" TargetMode="External"/><Relationship Id="rId64" Type="http://schemas.openxmlformats.org/officeDocument/2006/relationships/hyperlink" Target="https://doi.org/10.3389/fpsyg.2019.01466" TargetMode="External"/><Relationship Id="rId80" Type="http://schemas.openxmlformats.org/officeDocument/2006/relationships/hyperlink" Target="https://doi.org/10.48550/arXiv.2209.14338" TargetMode="External"/><Relationship Id="rId95" Type="http://schemas.openxmlformats.org/officeDocument/2006/relationships/hyperlink" Target="https://doi.org/10.48550/arXiv.2308.11584" TargetMode="External"/><Relationship Id="rId56" Type="http://schemas.openxmlformats.org/officeDocument/2006/relationships/hyperlink" Target="https://doi.org/10.48550/arXiv.2310.02374" TargetMode="External"/><Relationship Id="rId94" Type="http://schemas.openxmlformats.org/officeDocument/2006/relationships/hyperlink" Target="https://doi.org/10.48550/arXiv.2403.15699" TargetMode="External"/><Relationship Id="rId70" Type="http://schemas.openxmlformats.org/officeDocument/2006/relationships/hyperlink" Target="https://doi.org/10.48550/arXiv.2407.19096" TargetMode="External"/><Relationship Id="rId79" Type="http://schemas.openxmlformats.org/officeDocument/2006/relationships/hyperlink" Target="https://github.com/mem0ai/mem0" TargetMode="External"/><Relationship Id="rId85" Type="http://schemas.openxmlformats.org/officeDocument/2006/relationships/hyperlink" Target="https://openai.com/blog/memory-and-new-controls-for-chatgpt" TargetMode="External"/><Relationship Id="rId63" Type="http://schemas.openxmlformats.org/officeDocument/2006/relationships/hyperlink" Target="https://www.bag.admin.ch/en/relatives-providing-care-and-nursing" TargetMode="External"/><Relationship Id="rId84" Type="http://schemas.openxmlformats.org/officeDocument/2006/relationships/hyperlink" Target="https://www.bfs.admin.ch/" TargetMode="External"/><Relationship Id="rId82" Type="http://schemas.openxmlformats.org/officeDocument/2006/relationships/hyperlink" Target="https://www.oecd.org/publications/informal-caregiving-2023/"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07/978-3-030-49186-4_31" TargetMode="External"/><Relationship Id="rId71" Type="http://schemas.openxmlformats.org/officeDocument/2006/relationships/hyperlink" Target="https://doi.org/10.1007/978-3-031-53302-0_25" TargetMode="External"/><Relationship Id="rId59" Type="http://schemas.openxmlformats.org/officeDocument/2006/relationships/hyperlink" Target="https://doi.org/10.1007/s11205-020-02304-z" TargetMode="External"/><Relationship Id="rId73" Type="http://schemas.openxmlformats.org/officeDocument/2006/relationships/hyperlink" Target="https://doi.org/10.1007/s41233-020-00033-2" TargetMode="External"/><Relationship Id="rId83" Type="http://schemas.openxmlformats.org/officeDocument/2006/relationships/hyperlink" Target="https://doi.org/10.1016/j.dhjo.2023.101468" TargetMode="External"/><Relationship Id="rId93" Type="http://schemas.openxmlformats.org/officeDocument/2006/relationships/hyperlink" Target="https://doi.org/10.1016/j.jrp.2010.04.001" TargetMode="External"/><Relationship Id="rId69" Type="http://schemas.openxmlformats.org/officeDocument/2006/relationships/hyperlink" Target="https://doi.org/10.1016/j.socscimed.2011.11.028" TargetMode="External"/><Relationship Id="rId78" Type="http://schemas.openxmlformats.org/officeDocument/2006/relationships/hyperlink" Target="https://doi.org/10.1037/0022-3514.88.3.547" TargetMode="External"/><Relationship Id="rId62" Type="http://schemas.openxmlformats.org/officeDocument/2006/relationships/hyperlink" Target="https://doi.org/10.1037/1040-3590.4.1.5" TargetMode="External"/><Relationship Id="rId86" Type="http://schemas.openxmlformats.org/officeDocument/2006/relationships/hyperlink" Target="https://doi.org/10.1037/pspp0000020" TargetMode="External"/><Relationship Id="rId88" Type="http://schemas.openxmlformats.org/officeDocument/2006/relationships/hyperlink" Target="https://doi.org/10.1101/19000414" TargetMode="External"/><Relationship Id="rId68" Type="http://schemas.openxmlformats.org/officeDocument/2006/relationships/hyperlink" Target="https://doi.org/10.1109/ICCBD-AI59465.2023.00064" TargetMode="External"/><Relationship Id="rId58" Type="http://schemas.openxmlformats.org/officeDocument/2006/relationships/hyperlink" Target="https://doi.org/10.1109/MSP.2021.3106890" TargetMode="External"/><Relationship Id="rId61" Type="http://schemas.openxmlformats.org/officeDocument/2006/relationships/hyperlink" Target="https://doi.org/10.1111/1467-6494.00112" TargetMode="External"/><Relationship Id="rId77" Type="http://schemas.openxmlformats.org/officeDocument/2006/relationships/hyperlink" Target="https://doi.org/10.1111/j.1467-6494.1992.tb00970.x" TargetMode="External"/><Relationship Id="rId60" Type="http://schemas.openxmlformats.org/officeDocument/2006/relationships/hyperlink" Target="https://doi.org/10.1111/jopy.12797" TargetMode="External"/><Relationship Id="rId87" Type="http://schemas.openxmlformats.org/officeDocument/2006/relationships/hyperlink" Target="https://doi.org/10.1111/jopy.12805" TargetMode="External"/><Relationship Id="rId72" Type="http://schemas.openxmlformats.org/officeDocument/2006/relationships/hyperlink" Target="https://doi.org/10.1145/3613905.3650964" TargetMode="External"/><Relationship Id="rId90" Type="http://schemas.openxmlformats.org/officeDocument/2006/relationships/hyperlink" Target="https://doi.org/10.1145/3631700.3665185" TargetMode="External"/><Relationship Id="rId76" Type="http://schemas.openxmlformats.org/officeDocument/2006/relationships/hyperlink" Target="https://doi.org/10.1177/0898264317704533" TargetMode="External"/><Relationship Id="rId81" Type="http://schemas.openxmlformats.org/officeDocument/2006/relationships/hyperlink" Target="https://doi.org/10.1177/2333721415582119" TargetMode="External"/><Relationship Id="rId75" Type="http://schemas.openxmlformats.org/officeDocument/2006/relationships/hyperlink" Target="https://doi.org/10.1207/S15327566IJCE0401_04" TargetMode="External"/><Relationship Id="rId74" Type="http://schemas.openxmlformats.org/officeDocument/2006/relationships/hyperlink" Target="https://doi.org/10.1371/journal.pone.0219663" TargetMode="External"/><Relationship Id="rId65" Type="http://schemas.openxmlformats.org/officeDocument/2006/relationships/hyperlink" Target="https://doi.org/10.1371/journal.pone.0298214" TargetMode="External"/><Relationship Id="rId67" Type="http://schemas.openxmlformats.org/officeDocument/2006/relationships/hyperlink" Target="https://doi.org/10.14283/jarlife.2024.2" TargetMode="External"/><Relationship Id="rId91" Type="http://schemas.openxmlformats.org/officeDocument/2006/relationships/hyperlink" Target="https://doi.org/10.2196/16235" TargetMode="External"/><Relationship Id="rId89" Type="http://schemas.openxmlformats.org/officeDocument/2006/relationships/hyperlink" Target="https://doi.org/10.2196/24712" TargetMode="External"/><Relationship Id="rId92" Type="http://schemas.openxmlformats.org/officeDocument/2006/relationships/hyperlink" Target="https://doi.org/10.24251/HICSS.2022.200" TargetMode="External"/><Relationship Id="rId66" Type="http://schemas.openxmlformats.org/officeDocument/2006/relationships/hyperlink" Target="https://doi.org/10.24451/arbor.17892" TargetMode="External"/><Relationship Id="rId64" Type="http://schemas.openxmlformats.org/officeDocument/2006/relationships/hyperlink" Target="https://doi.org/10.3389/fpsyg.2019.01466" TargetMode="External"/><Relationship Id="rId80" Type="http://schemas.openxmlformats.org/officeDocument/2006/relationships/hyperlink" Target="https://doi.org/10.48550/arXiv.2209.14338" TargetMode="External"/><Relationship Id="rId95" Type="http://schemas.openxmlformats.org/officeDocument/2006/relationships/hyperlink" Target="https://doi.org/10.48550/arXiv.2308.11584" TargetMode="External"/><Relationship Id="rId56" Type="http://schemas.openxmlformats.org/officeDocument/2006/relationships/hyperlink" Target="https://doi.org/10.48550/arXiv.2310.02374" TargetMode="External"/><Relationship Id="rId94" Type="http://schemas.openxmlformats.org/officeDocument/2006/relationships/hyperlink" Target="https://doi.org/10.48550/arXiv.2403.15699" TargetMode="External"/><Relationship Id="rId70" Type="http://schemas.openxmlformats.org/officeDocument/2006/relationships/hyperlink" Target="https://doi.org/10.48550/arXiv.2407.19096" TargetMode="External"/><Relationship Id="rId79" Type="http://schemas.openxmlformats.org/officeDocument/2006/relationships/hyperlink" Target="https://github.com/mem0ai/mem0" TargetMode="External"/><Relationship Id="rId85" Type="http://schemas.openxmlformats.org/officeDocument/2006/relationships/hyperlink" Target="https://openai.com/blog/memory-and-new-controls-for-chatgpt" TargetMode="External"/><Relationship Id="rId63" Type="http://schemas.openxmlformats.org/officeDocument/2006/relationships/hyperlink" Target="https://www.bag.admin.ch/en/relatives-providing-care-and-nursing" TargetMode="External"/><Relationship Id="rId84" Type="http://schemas.openxmlformats.org/officeDocument/2006/relationships/hyperlink" Target="https://www.bfs.admin.ch/" TargetMode="External"/><Relationship Id="rId82" Type="http://schemas.openxmlformats.org/officeDocument/2006/relationships/hyperlink" Target="https://www.oecd.org/publications/informal-caregiving-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2025-10-22T08:28:37Z</dcterms:created>
  <dcterms:modified xsi:type="dcterms:W3CDTF">2025-10-22T08:28:37Z</dcterms:modified>
</cp:coreProperties>
</file>

<file path=docProps/custom.xml><?xml version="1.0" encoding="utf-8"?>
<Properties xmlns="http://schemas.openxmlformats.org/officeDocument/2006/custom-properties" xmlns:vt="http://schemas.openxmlformats.org/officeDocument/2006/docPropsVTypes"/>
</file>