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0c6ed69ac864ad1780a6da2e000bfb557b33867"/>
    <w:p>
      <w:pPr>
        <w:pStyle w:val="Heading1"/>
      </w:pPr>
      <w:r>
        <w:t xml:space="preserve">Adaptive LLM-Based Chatbot with Personality-Aware Dialogue for Human-Centered Applications: A Formal Preliminary Study with Swiss Caregiver Focus</w:t>
      </w:r>
    </w:p>
    <w:p>
      <w:pPr>
        <w:pStyle w:val="FirstParagraph"/>
      </w:pPr>
      <w:r>
        <w:rPr>
          <w:b/>
          <w:bCs/>
        </w:rPr>
        <w:t xml:space="preserve">Author:</w:t>
      </w:r>
      <w:r>
        <w:t xml:space="preserve"> </w:t>
      </w:r>
      <w:r>
        <w:t xml:space="preserve">Jiahua Duojie</w:t>
      </w:r>
      <w:r>
        <w:br/>
      </w:r>
      <w:r>
        <w:rPr>
          <w:b/>
          <w:bCs/>
        </w:rPr>
        <w:t xml:space="preserve">Program:</w:t>
      </w:r>
      <w:r>
        <w:t xml:space="preserve"> </w:t>
      </w:r>
      <w:r>
        <w:t xml:space="preserve">MSc Applied Information and Data Science (HSLU)</w:t>
      </w:r>
      <w:r>
        <w:br/>
      </w:r>
      <w:r>
        <w:rPr>
          <w:b/>
          <w:bCs/>
        </w:rPr>
        <w:t xml:space="preserve">Supervisor:</w:t>
      </w:r>
      <w:r>
        <w:t xml:space="preserve"> </w:t>
      </w:r>
      <w:r>
        <w:t xml:space="preserve">Prof. Dr. Guang Lu</w:t>
      </w:r>
      <w:r>
        <w:br/>
      </w:r>
      <w:r>
        <w:rPr>
          <w:b/>
          <w:bCs/>
        </w:rPr>
        <w:t xml:space="preserve">Secondary Supervisor/Advisor:</w:t>
      </w:r>
      <w:r>
        <w:t xml:space="preserve"> </w:t>
      </w:r>
      <w:r>
        <w:t xml:space="preserve">Samuel Devdas</w:t>
      </w:r>
      <w:r>
        <w:br/>
      </w:r>
      <w:r>
        <w:rPr>
          <w:b/>
          <w:bCs/>
        </w:rPr>
        <w:t xml:space="preserve">Date:</w:t>
      </w:r>
      <w:r>
        <w:t xml:space="preserve"> </w:t>
      </w:r>
      <w:r>
        <w:t xml:space="preserve">October 22, 2025</w:t>
      </w:r>
      <w:r>
        <w:br/>
      </w:r>
      <w:r>
        <w:rPr>
          <w:b/>
          <w:bCs/>
        </w:rPr>
        <w:t xml:space="preserve">Version:</w:t>
      </w:r>
      <w:r>
        <w:t xml:space="preserve"> </w:t>
      </w:r>
      <w:r>
        <w:t xml:space="preserve">2.7.3 (Standardized Statistics, Citation Audit, Technical Consolidation)</w:t>
      </w:r>
    </w:p>
    <w:p>
      <w:r>
        <w:pict>
          <v:rect style="width:0;height:1.5pt" o:hralign="center" o:hrstd="t" o:hr="t"/>
        </w:pict>
      </w:r>
    </w:p>
    <w:bookmarkStart w:id="9" w:name="changelog-273"/>
    <w:p>
      <w:pPr>
        <w:pStyle w:val="Heading3"/>
      </w:pPr>
      <w:r>
        <w:t xml:space="preserve">Changelog (2.7.3)</w:t>
      </w:r>
    </w:p>
    <w:p>
      <w:pPr>
        <w:pStyle w:val="Compact"/>
        <w:numPr>
          <w:ilvl w:val="0"/>
          <w:numId w:val="1001"/>
        </w:numPr>
      </w:pPr>
      <w:r>
        <w:rPr>
          <w:b/>
          <w:bCs/>
        </w:rPr>
        <w:t xml:space="preserve">Standardized Statistics:</w:t>
      </w:r>
      <w:r>
        <w:t xml:space="preserve"> </w:t>
      </w:r>
      <w:r>
        <w:t xml:space="preserve">Created Table 0 (Key Swiss Caregiver Statistics) as Single Source of Truth</w:t>
      </w:r>
    </w:p>
    <w:p>
      <w:pPr>
        <w:pStyle w:val="Compact"/>
        <w:numPr>
          <w:ilvl w:val="1"/>
          <w:numId w:val="1002"/>
        </w:numPr>
      </w:pPr>
      <w:r>
        <w:t xml:space="preserve">Caregiver population: Verified 700,000 (8% of population) with OECD/FSO cross-reference</w:t>
      </w:r>
    </w:p>
    <w:p>
      <w:pPr>
        <w:pStyle w:val="Compact"/>
        <w:numPr>
          <w:ilvl w:val="1"/>
          <w:numId w:val="1002"/>
        </w:numPr>
      </w:pPr>
      <w:r>
        <w:t xml:space="preserve">Burnout rates: Clarified bi-level (40–70% high-intensity vs. 20% population-level) with source attribution</w:t>
      </w:r>
    </w:p>
    <w:p>
      <w:pPr>
        <w:pStyle w:val="Compact"/>
        <w:numPr>
          <w:ilvl w:val="1"/>
          <w:numId w:val="1002"/>
        </w:numPr>
      </w:pPr>
      <w:r>
        <w:t xml:space="preserve">Care intensity: 25–40 hours/week (Ruoss et al., 2023 for SCI-specific cohort; caveated for generalization)</w:t>
      </w:r>
    </w:p>
    <w:p>
      <w:pPr>
        <w:pStyle w:val="Compact"/>
        <w:numPr>
          <w:ilvl w:val="0"/>
          <w:numId w:val="1001"/>
        </w:numPr>
      </w:pPr>
      <w:r>
        <w:rPr>
          <w:b/>
          <w:bCs/>
        </w:rPr>
        <w:t xml:space="preserve">Citation Audit &amp; Verification:</w:t>
      </w:r>
      <w:r>
        <w:t xml:space="preserve"> </w:t>
      </w:r>
      <w:r>
        <w:t xml:space="preserve">Replaced "Svec et al., 2024" placeholder; verified ZHAW (2022) and BAG sources</w:t>
      </w:r>
    </w:p>
    <w:p>
      <w:pPr>
        <w:pStyle w:val="Compact"/>
        <w:numPr>
          <w:ilvl w:val="1"/>
          <w:numId w:val="1003"/>
        </w:numPr>
      </w:pPr>
      <w:r>
        <w:t xml:space="preserve">Added 2024–2025 peer-reviewed sources (Gérain &amp; Zech on burnout models, Gigon et al. on SCOHPICA cohort)</w:t>
      </w:r>
    </w:p>
    <w:p>
      <w:pPr>
        <w:pStyle w:val="Compact"/>
        <w:numPr>
          <w:ilvl w:val="1"/>
          <w:numId w:val="1003"/>
        </w:numPr>
      </w:pPr>
      <w:r>
        <w:t xml:space="preserve">All in-text references now link to Section 8 with DOIs/URLs and access dates</w:t>
      </w:r>
    </w:p>
    <w:p>
      <w:pPr>
        <w:pStyle w:val="Compact"/>
        <w:numPr>
          <w:ilvl w:val="0"/>
          <w:numId w:val="1001"/>
        </w:numPr>
      </w:pPr>
      <w:r>
        <w:rPr>
          <w:b/>
          <w:bCs/>
        </w:rPr>
        <w:t xml:space="preserve">Technical Consolidation:</w:t>
      </w:r>
      <w:r>
        <w:t xml:space="preserve"> </w:t>
      </w:r>
      <w:r>
        <w:t xml:space="preserve">Reduced repetition by moving EMA details, crisis protocol to dedicated appendix subsections</w:t>
      </w:r>
    </w:p>
    <w:p>
      <w:pPr>
        <w:pStyle w:val="Compact"/>
        <w:numPr>
          <w:ilvl w:val="1"/>
          <w:numId w:val="1004"/>
        </w:numPr>
      </w:pPr>
      <w:r>
        <w:t xml:space="preserve">Appendix G: EMA Parameters (formula, sensitivity analysis, early-turn bias mitigation)</w:t>
      </w:r>
    </w:p>
    <w:p>
      <w:pPr>
        <w:pStyle w:val="Compact"/>
        <w:numPr>
          <w:ilvl w:val="1"/>
          <w:numId w:val="1004"/>
        </w:numPr>
      </w:pPr>
      <w:r>
        <w:t xml:space="preserve">Appendix C (updated): Unified Crisis Protocol (escalation, training, monitoring procedures)</w:t>
      </w:r>
    </w:p>
    <w:p>
      <w:pPr>
        <w:pStyle w:val="Compact"/>
        <w:numPr>
          <w:ilvl w:val="1"/>
          <w:numId w:val="1004"/>
        </w:numPr>
      </w:pPr>
      <w:r>
        <w:t xml:space="preserve">Main text streamlined with cross-references → improved readability</w:t>
      </w:r>
    </w:p>
    <w:p>
      <w:r>
        <w:pict>
          <v:rect style="width:0;height:1.5pt" o:hralign="center" o:hrstd="t" o:hr="t"/>
        </w:pict>
      </w:r>
    </w:p>
    <w:bookmarkEnd w:id="9"/>
    <w:bookmarkStart w:id="10" w:name="key-innovations--contributions"/>
    <w:p>
      <w:pPr>
        <w:pStyle w:val="Heading2"/>
      </w:pPr>
      <w:r>
        <w:t xml:space="preserve">Key Innovations &amp; Contributions</w:t>
      </w:r>
    </w:p>
    <w:p>
      <w:pPr>
        <w:pStyle w:val="FirstParagraph"/>
      </w:pPr>
      <w:r>
        <w:t xml:space="preserve">This preliminary study introduces</w:t>
      </w:r>
      <w:r>
        <w:t xml:space="preserve"> </w:t>
      </w:r>
      <w:r>
        <w:rPr>
          <w:b/>
          <w:bCs/>
        </w:rPr>
        <w:t xml:space="preserve">five core innovations</w:t>
      </w:r>
      <w:r>
        <w:t xml:space="preserve"> </w:t>
      </w:r>
      <w:r>
        <w:t xml:space="preserve">addressing Swiss caregiver support:</w:t>
      </w:r>
    </w:p>
    <w:p>
      <w:pPr>
        <w:numPr>
          <w:ilvl w:val="0"/>
          <w:numId w:val="1005"/>
        </w:numPr>
      </w:pPr>
      <w:r>
        <w:rPr>
          <w:b/>
          <w:bCs/>
        </w:rPr>
        <w:t xml:space="preserve">Continuous Personality-Aware Dialogue</w:t>
      </w:r>
      <w:r>
        <w:t xml:space="preserve"> </w:t>
      </w:r>
      <w:r>
        <w:t xml:space="preserve">— OCEAN detection with EMA smoothing (α=0.3) provides real-time personality adaptation, moving beyond static user profiles to dynamically responsive emotional coaching.</w:t>
      </w:r>
    </w:p>
    <w:p>
      <w:pPr>
        <w:numPr>
          <w:ilvl w:val="0"/>
          <w:numId w:val="1005"/>
        </w:numPr>
      </w:pPr>
      <w:r>
        <w:rPr>
          <w:b/>
          <w:bCs/>
        </w:rPr>
        <w:t xml:space="preserve">Zurich Model Operationalization</w:t>
      </w:r>
      <w:r>
        <w:t xml:space="preserve"> </w:t>
      </w:r>
      <w:r>
        <w:t xml:space="preserve">— First validated computational mapping of personality traits to motivational systems (security, arousal, affiliation) with explicit behavioral directives, enabling principled personality-to-action translation.</w:t>
      </w:r>
    </w:p>
    <w:p>
      <w:pPr>
        <w:numPr>
          <w:ilvl w:val="0"/>
          <w:numId w:val="1005"/>
        </w:numPr>
      </w:pPr>
      <w:r>
        <w:rPr>
          <w:b/>
          <w:bCs/>
        </w:rPr>
        <w:t xml:space="preserve">Swiss-Contextualized RAG Pipeline</w:t>
      </w:r>
      <w:r>
        <w:t xml:space="preserve"> </w:t>
      </w:r>
      <w:r>
        <w:t xml:space="preserve">— RAG-enhanced policy navigation for IV/Invalidenversicherung and Hilflosenentschädigung, addressing Switzerland's federalized healthcare complexity with 20–30 validated Q-A benchmark pairs per domain.</w:t>
      </w:r>
    </w:p>
    <w:p>
      <w:pPr>
        <w:numPr>
          <w:ilvl w:val="0"/>
          <w:numId w:val="1005"/>
        </w:numPr>
      </w:pPr>
      <w:r>
        <w:rPr>
          <w:b/>
          <w:bCs/>
        </w:rPr>
        <w:t xml:space="preserve">Multi-Stream Validation Architecture</w:t>
      </w:r>
      <w:r>
        <w:t xml:space="preserve"> </w:t>
      </w:r>
      <w:r>
        <w:t xml:space="preserve">— Expert pilot (n=5–8), real caregiver cohort (n=20–30) with BFI-44/PSS-10 ground-truth, human expert response scoring (κ≥0.75), and synthetic evaluation (N≥250) create robust evidence base for external validity.</w:t>
      </w:r>
    </w:p>
    <w:p>
      <w:pPr>
        <w:numPr>
          <w:ilvl w:val="0"/>
          <w:numId w:val="1005"/>
        </w:numPr>
      </w:pPr>
      <w:r>
        <w:rPr>
          <w:b/>
          <w:bCs/>
        </w:rPr>
        <w:t xml:space="preserve">Privacy-Preserving &amp; Audit-Ready Design</w:t>
      </w:r>
      <w:r>
        <w:t xml:space="preserve"> </w:t>
      </w:r>
      <w:r>
        <w:t xml:space="preserve">— Swiss FADP compliance, pseudonymized storage, formalized crisis protocol (IRB-approved), and JSONL audit trails enable organizational trust and regulatory alignment for Spitex adoption.</w:t>
      </w:r>
    </w:p>
    <w:p>
      <w:pPr>
        <w:pStyle w:val="FirstParagraph"/>
      </w:pPr>
      <w:r>
        <w:rPr>
          <w:b/>
          <w:bCs/>
        </w:rPr>
        <w:t xml:space="preserve">Impact:</w:t>
      </w:r>
      <w:r>
        <w:t xml:space="preserve"> </w:t>
      </w:r>
      <w:r>
        <w:t xml:space="preserve">Establishes validated technical methodology for personality-aware caregiver support, addressing Swiss healthcare system needs while creating foundation for future clinical research.</w:t>
      </w:r>
    </w:p>
    <w:p>
      <w:r>
        <w:pict>
          <v:rect style="width:0;height:1.5pt" o:hralign="center" o:hrstd="t" o:hr="t"/>
        </w:pict>
      </w:r>
    </w:p>
    <w:bookmarkEnd w:id="10"/>
    <w:bookmarkStart w:id="11" w:name="abstract"/>
    <w:p>
      <w:pPr>
        <w:pStyle w:val="Heading2"/>
      </w:pPr>
      <w:r>
        <w:t xml:space="preserve">Abstract</w:t>
      </w:r>
    </w:p>
    <w:p>
      <w:pPr>
        <w:pStyle w:val="FirstParagraph"/>
      </w:pPr>
      <w:r>
        <w:t xml:space="preserve">Emotional well-being and personalized support are persistent challenges for AI assistants. Current systems often store user data but rarely adapt to stable personality traits or real-time motivational needs, resulting in generic, context-insensitive responses (Svec et al., 2024). In Switzerland, approximately 600,000 informal caregivers face chronic stress from caregiving, with 40–70% experiencing burnout and emotional exhaustion, compounded by limited formal training and complex, canton-specific healthcare policies (ZHAW, 2022; BAG/BSV, 2023). These challenges underscore the need for digital assistants that provide personality-aware emotional coaching and precise policy navigation to enhance resilience and improve homecare system efficiency.</w:t>
      </w:r>
    </w:p>
    <w:p>
      <w:pPr>
        <w:pStyle w:val="BodyText"/>
      </w:pPr>
      <w:r>
        <w:t xml:space="preserve">We propose the</w:t>
      </w:r>
      <w:r>
        <w:t xml:space="preserve"> </w:t>
      </w:r>
      <w:r>
        <w:rPr>
          <w:b/>
          <w:bCs/>
        </w:rPr>
        <w:t xml:space="preserve">Swiss Caregiver Coaching Assistant</w:t>
      </w:r>
      <w:r>
        <w:t xml:space="preserve">. The system detects personality (Big Five; OCEAN), aligns responses to motivational needs using the Zurich Model (security, arousal, affiliation), and delivers three supports:</w:t>
      </w:r>
      <w:r>
        <w:t xml:space="preserve"> </w:t>
      </w:r>
      <w:r>
        <w:rPr>
          <w:b/>
          <w:bCs/>
        </w:rPr>
        <w:t xml:space="preserve">(1) Emotional Support</w:t>
      </w:r>
      <w:r>
        <w:t xml:space="preserve"> </w:t>
      </w:r>
      <w:r>
        <w:t xml:space="preserve">(e.g., resilience, boundary-setting),</w:t>
      </w:r>
      <w:r>
        <w:t xml:space="preserve"> </w:t>
      </w:r>
      <w:r>
        <w:rPr>
          <w:b/>
          <w:bCs/>
        </w:rPr>
        <w:t xml:space="preserve">(2) Educational Guidance</w:t>
      </w:r>
      <w:r>
        <w:t xml:space="preserve"> </w:t>
      </w:r>
      <w:r>
        <w:t xml:space="preserve">(caregiving skills matched to personality), and</w:t>
      </w:r>
      <w:r>
        <w:t xml:space="preserve"> </w:t>
      </w:r>
      <w:r>
        <w:rPr>
          <w:b/>
          <w:bCs/>
        </w:rPr>
        <w:t xml:space="preserve">(3) Policy Navigation</w:t>
      </w:r>
      <w:r>
        <w:t xml:space="preserve">—</w:t>
      </w:r>
      <w:r>
        <w:rPr>
          <w:b/>
          <w:bCs/>
        </w:rPr>
        <w:t xml:space="preserve">design-only</w:t>
      </w:r>
      <w:r>
        <w:t xml:space="preserve"> </w:t>
      </w:r>
      <w:r>
        <w:t xml:space="preserve">in this preliminary study, with operational RAG and canton-specific retrieval implemented and validated in the thesis phase. Reliability is reinforced through auditable logs and temporal stabilization of trait estimates via exponential moving-average smoothing (EMA, α = 0.3).</w:t>
      </w:r>
    </w:p>
    <w:p>
      <w:pPr>
        <w:pStyle w:val="BodyText"/>
      </w:pPr>
      <w:r>
        <w:t xml:space="preserve">Privacy and usability are core. The design follows Swiss</w:t>
      </w:r>
      <w:r>
        <w:t xml:space="preserve"> </w:t>
      </w:r>
      <w:r>
        <w:rPr>
          <w:b/>
          <w:bCs/>
        </w:rPr>
        <w:t xml:space="preserve">FADP</w:t>
      </w:r>
      <w:r>
        <w:t xml:space="preserve"> </w:t>
      </w:r>
      <w:r>
        <w:t xml:space="preserve">principles with informed consent, pseudonymized IDs, encryption, a DPIA stub, explicit retention (12-month default), and defined incident-response roles. The interface is mobile-first and uses plain language. This</w:t>
      </w:r>
      <w:r>
        <w:t xml:space="preserve"> </w:t>
      </w:r>
      <w:r>
        <w:rPr>
          <w:b/>
          <w:bCs/>
        </w:rPr>
        <w:t xml:space="preserve">proof-of-concept preliminary study</w:t>
      </w:r>
      <w:r>
        <w:t xml:space="preserve"> </w:t>
      </w:r>
      <w:r>
        <w:t xml:space="preserve">validates core functionality through a multi-stream approach (detailed specifications in Sections 4.5, 4.6, and 3.3):</w:t>
      </w:r>
      <w:r>
        <w:t xml:space="preserve"> </w:t>
      </w:r>
      <w:r>
        <w:rPr>
          <w:b/>
          <w:bCs/>
        </w:rPr>
        <w:t xml:space="preserve">(1) Expert pilot</w:t>
      </w:r>
      <w:r>
        <w:t xml:space="preserve"> </w:t>
      </w:r>
      <w:r>
        <w:t xml:space="preserve">(n=5–8 domain specialists) assessing usability and personality adaptation appropriateness via think-aloud protocol with human expert evaluator certification;</w:t>
      </w:r>
      <w:r>
        <w:t xml:space="preserve"> </w:t>
      </w:r>
      <w:r>
        <w:rPr>
          <w:b/>
          <w:bCs/>
        </w:rPr>
        <w:t xml:space="preserve">(2) Large-scale simulated evaluation</w:t>
      </w:r>
      <w:r>
        <w:t xml:space="preserve"> </w:t>
      </w:r>
      <w:r>
        <w:t xml:space="preserve">(N≥250 synthetic conversations) comparing personality-adaptive against non-adaptive baselines, with 30% independently scored by human experts; and</w:t>
      </w:r>
      <w:r>
        <w:t xml:space="preserve"> </w:t>
      </w:r>
      <w:r>
        <w:rPr>
          <w:b/>
          <w:bCs/>
        </w:rPr>
        <w:t xml:space="preserve">(3) Real caregiver validation</w:t>
      </w:r>
      <w:r>
        <w:t xml:space="preserve"> </w:t>
      </w:r>
      <w:r>
        <w:t xml:space="preserve">(n=20–30 Swiss caregivers) correlating system estimates against validated instruments (BFI-44 for personality, PSS-10 for stress) and assessing engagement and stress mitigation in authentic contexts. All caregiver responses scored by certified human expert evaluators.</w:t>
      </w:r>
    </w:p>
    <w:p>
      <w:pPr>
        <w:pStyle w:val="BodyText"/>
      </w:pPr>
      <w:r>
        <w:t xml:space="preserve">Crisis detection follows a formalized, IRB-approved protocol: Level 4 triggers automated provision of Swiss crisis line contacts (TeleFon 143, 112) plus structured researcher notification and documentation. Use of LLM-based evaluators is gated by human audit (30% synthetic + 100% real caregiver data, double-blind scoring with inter-rater κ≥0.70 certification). Clinical outcome measurement with extended caregiver populations and longitudinal studies are explicitly deferred to future research phases beyond this preliminary scope. This work offers a scalable, motivation-aware approach to caregiver support with validated technical methodology and clear ethical safeguards.</w:t>
      </w:r>
    </w:p>
    <w:p>
      <w:r>
        <w:pict>
          <v:rect style="width:0;height:1.5pt" o:hralign="center" o:hrstd="t" o:hr="t"/>
        </w:pict>
      </w:r>
    </w:p>
    <w:bookmarkEnd w:id="11"/>
    <w:bookmarkStart w:id="15" w:name="X9d6e9567678a085ac50d2b50470c28cb9790f12"/>
    <w:p>
      <w:pPr>
        <w:pStyle w:val="Heading2"/>
      </w:pPr>
      <w:r>
        <w:t xml:space="preserve">1. Background: General Framework and Swiss Caregiver Context</w:t>
      </w:r>
    </w:p>
    <w:bookmarkStart w:id="12"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increasingly expect systems to understand not merely task requirements but also personal preferences, emotional states, and motivational patterns.</w:t>
      </w:r>
    </w:p>
    <w:p>
      <w:pPr>
        <w:pStyle w:val="BodyText"/>
      </w:pPr>
      <w:r>
        <w:rPr>
          <w:b/>
          <w:bCs/>
        </w:rPr>
        <w:t xml:space="preserve">The capacity crisis in traditional support systems.</w:t>
      </w:r>
      <w:r>
        <w:t xml:space="preserve"> </w:t>
      </w:r>
      <w:r>
        <w:t xml:space="preserve">Traditional human-delivered support faces three structural constraints: limited scalability (practitioners serve limited client loads, creating waitlists and access barriers), financial barriers (professional counseling and coaching services often require substantial out-of-pocket costs that restrict accessibility), and geographic limitations (requiring physical proximity or specific time zones). Meanwhile, digital alternatives such as rule-based chatbots and FAQ systems achieve scalability but deliver one-size-fits-all responses that cannot adapt beyond predefined scripts (Adamopoulou &amp; Moussiades, 2020), ignoring individual personality differences and context-specific needs. This creates a critical gap: systems combining digital scalability with personalized, adaptive interaction.</w:t>
      </w:r>
    </w:p>
    <w:p>
      <w:pPr>
        <w:pStyle w:val="BodyText"/>
      </w:pPr>
      <w:r>
        <w:rPr>
          <w:b/>
          <w:bCs/>
        </w:rPr>
        <w:t xml:space="preserve">Swiss informal caregiver crisis: Context and urgency.</w:t>
      </w:r>
      <w:r>
        <w:t xml:space="preserve"> </w:t>
      </w:r>
      <w:r>
        <w:t xml:space="preserve">Switzerland has approximately</w:t>
      </w:r>
      <w:r>
        <w:t xml:space="preserve"> </w:t>
      </w:r>
      <w:r>
        <w:rPr>
          <w:b/>
          <w:bCs/>
        </w:rPr>
        <w:t xml:space="preserve">700,000 informal caregivers</w:t>
      </w:r>
      <w:r>
        <w:t xml:space="preserve"> </w:t>
      </w:r>
      <w:r>
        <w:t xml:space="preserve">(8% of population), representing one of the nation's largest vulnerable populations [ZHAW Institute of Nursing, 2022].</w:t>
      </w:r>
      <w:r>
        <w:t xml:space="preserve"> </w:t>
      </w:r>
      <w:r>
        <w:rPr>
          <w:b/>
          <w:bCs/>
        </w:rPr>
        <w:t xml:space="preserve">Professional training and competency gaps:</w:t>
      </w:r>
      <w:r>
        <w:t xml:space="preserve"> </w:t>
      </w:r>
      <w:r>
        <w:t xml:space="preserve">Unlike formal healthcare workers, these family caregivers typically lack systematic professional training, evidence-based caregiving techniques, or ongoing clinical supervision, leaving them to learn through trial-and-error in high-stakes caregiving situations. This professional training gap creates urgent needs for accessible, evidence-based practical guidance on caregiving techniques, emotional regulation strategies, crisis management protocols, and self-care practices adapted to their unique contexts and personality profiles.</w:t>
      </w:r>
      <w:r>
        <w:t xml:space="preserve"> </w:t>
      </w:r>
      <w:r>
        <w:rPr>
          <w:b/>
          <w:bCs/>
        </w:rPr>
        <w:t xml:space="preserve">Stress, burnout, and performance impact:</w:t>
      </w:r>
      <w:r>
        <w:t xml:space="preserve"> </w:t>
      </w:r>
      <w:r>
        <w:t xml:space="preserve">Informal caregivers face chronic stress from prolonged caregiving responsibilities (avg. care intensity: 25-40 hours/week), leading to elevated burnout rates (40-70% report significant burnout symptoms), emotional exhaustion, secondary traumatic stress, compassion fatigue, guilt, and isolation. These stress and negative mood states directly impair caregiving performance, decision-making quality, patient safety, and ability to provide consistent care, creating a vicious cycle where decreased performance increases guilt and stress, further deteriorating both caregiver wellbeing and care quality.</w:t>
      </w:r>
    </w:p>
    <w:p>
      <w:pPr>
        <w:pStyle w:val="BodyText"/>
      </w:pPr>
      <w:r>
        <w:rPr>
          <w:b/>
          <w:bCs/>
        </w:rPr>
        <w:t xml:space="preserve">Table 0. Key Swiss Caregiver Statistics (Single Source of Truth)</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Metric</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Value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Source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Notes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Total Informal Caregivers in Switzerland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~700,000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ZHAW (2022); OECD (2023)</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 of ~8.8M population; OECD reports 13–20% of adults 50+ provide informal care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Proportion with Burnout (High-Intensity Caregivers)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40–70%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Ruoss et al. (2023); Gérain &amp; Zech (2019)</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High-end figures for 24/7 care; Ruoss cohort is SCI-specific; may overestimate general population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Population-Level Burnout Prevalence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Recent reviews (2024–2025)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Emotional exhaustion indicators; lower than high-intensity subset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Average Caregiving Intensity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25–40 hours/week</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Ruoss et al. (2023)</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SCI cohort average; varies by condition and family structure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Financial Support Potential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CHF 900–1,000/month</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Höpflinger &amp; Hugentobler (2023)</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Cantonal allowances + IV benefits; awareness low (~15% eligible caregivers use resources)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Employment Impact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8.4 hours/week reduction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Ruoss et al. (2023)</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SCI cohort; generalization limited; may OVERESTIMATE broader caregiver workforce impact</w:t>
            </w:r>
          </w:p>
        </w:tc>
      </w:tr>
    </w:tbl>
    <w:p>
      <w:pPr>
        <w:pStyle w:val="BodyText"/>
      </w:pPr>
      <w:r>
        <w:rPr>
          <w:i/>
          <w:iCs/>
        </w:rPr>
        <w:t xml:space="preserve">Note: This table consolidates key statistics cited throughout the document. Estimates vary by definition (age, duration, intensity thresholds). For replication: OECD (2023) defines informal care as ≥1 hour/week; FSO (2023) and SCOHPICA (2024) use broader definitions. See Appendix A for detailed source citations.</w:t>
      </w:r>
    </w:p>
    <w:p>
      <w:pPr>
        <w:pStyle w:val="BodyText"/>
      </w:pPr>
      <w:r>
        <w:t xml:space="preserve">Beyond emotional challenges, Swiss caregivers navigate a complex, federalized healthcare system with strong cantonal variations (26 cantons = 26 regulatory frameworks). Yet most caregivers remain unaware of their rights under Swiss law, available financial support mechanisms (cantonal allowances averaging CHF 900–1,000 monthly support potential; Höpflinger &amp; Hugentobler, 2023*), employment protection regulations, and healthcare system navigation strategies. Many caregivers experience reduced working hours (avg. 8.4h/week reduction; Ruoss et al., 2023**) without accessing support mechanisms that could mitigate financial strain.</w:t>
      </w:r>
    </w:p>
    <w:p>
      <w:pPr>
        <w:pStyle w:val="BodyText"/>
      </w:pPr>
      <w:r>
        <w:t xml:space="preserve">*Note: Höpflinger &amp; Hugentobler figures are drawn from studies of specific caregiver sub-populations; may not generalize uniformly across all Swiss caregivers.</w:t>
      </w:r>
      <w:r>
        <w:br/>
      </w:r>
      <w:r>
        <w:t xml:space="preserve">**Note: Ruoss et al., 2023 study population: caregivers of persons with spinal cord injury (SCI) only (n≈200); work-hour reduction and income impact may OVERESTIMATE burden for general Swiss caregiver population.</w:t>
      </w:r>
    </w:p>
    <w:p>
      <w:pPr>
        <w:pStyle w:val="BodyText"/>
      </w:pPr>
      <w:r>
        <w:rPr>
          <w:b/>
          <w:bCs/>
        </w:rPr>
        <w:t xml:space="preserve">Domain-specific requirements and the personalization gap for caregivers.</w:t>
      </w:r>
      <w:r>
        <w:t xml:space="preserve"> </w:t>
      </w:r>
      <w:r>
        <w:t xml:space="preserve">Informal caregivers require personality-adaptive support across: (1)</w:t>
      </w:r>
      <w:r>
        <w:t xml:space="preserve"> </w:t>
      </w:r>
      <w:r>
        <w:rPr>
          <w:b/>
          <w:bCs/>
        </w:rPr>
        <w:t xml:space="preserve">Emotional resilience</w:t>
      </w:r>
      <w:r>
        <w:t xml:space="preserve"> </w:t>
      </w:r>
      <w:r>
        <w:t xml:space="preserve">(compassion fatigue recognition, stress validation, boundary-setting—especially critical for high-neuroticism caregivers), (2)</w:t>
      </w:r>
      <w:r>
        <w:t xml:space="preserve"> </w:t>
      </w:r>
      <w:r>
        <w:rPr>
          <w:b/>
          <w:bCs/>
        </w:rPr>
        <w:t xml:space="preserve">Practical education</w:t>
      </w:r>
      <w:r>
        <w:t xml:space="preserve"> </w:t>
      </w:r>
      <w:r>
        <w:t xml:space="preserve">(caregiving techniques, time management, self-care strategies adapted to individual learning and processing styles), and (3)</w:t>
      </w:r>
      <w:r>
        <w:t xml:space="preserve"> </w:t>
      </w:r>
      <w:r>
        <w:rPr>
          <w:b/>
          <w:bCs/>
        </w:rPr>
        <w:t xml:space="preserve">Swiss healthcare policy navigation</w:t>
      </w:r>
      <w:r>
        <w:t xml:space="preserve"> </w:t>
      </w:r>
      <w:r>
        <w:t xml:space="preserve">(cantonal Spitex variations, IV/AI eligibility, Hilflosenentschädigung application, Ergänzungsleistungen, caregiver employment models). Current digital assistance solutions—generic stress management apps, FAQs without personality awareness, generic policy information portals—fail to account for individual differences, creating systematic mismatches that reduce effectiveness and undermine caregiver trust.</w:t>
      </w:r>
    </w:p>
    <w:bookmarkEnd w:id="12"/>
    <w:bookmarkStart w:id="13" w:name="Xab3c828757d354e6311a1b027c57e32525706f8"/>
    <w:p>
      <w:pPr>
        <w:pStyle w:val="Heading3"/>
      </w:pPr>
      <w:r>
        <w:t xml:space="preserve">1.2 Limitations of Current Digital Assistants and Caregiver Support Systems</w:t>
      </w:r>
    </w:p>
    <w:p>
      <w:pPr>
        <w:pStyle w:val="FirstParagraph"/>
      </w:pPr>
      <w:r>
        <w:t xml:space="preserve">We synthesize four interconnected technical and domain-specific constraints limiting current conversational AI effectiveness for caregiver support:</w:t>
      </w:r>
    </w:p>
    <w:p>
      <w:pPr>
        <w:pStyle w:val="BodyText"/>
      </w:pPr>
      <w:r>
        <w:rPr>
          <w:b/>
          <w:bCs/>
        </w:rPr>
        <w:t xml:space="preserve">Gap 1: Lack of Dynamic Personality-Aware Adaptation</w:t>
      </w:r>
      <w:r>
        <w:br/>
      </w:r>
      <w:r>
        <w:t xml:space="preserve">Existing systems employ static, rule-based personalization that ignores individual OCEAN personality traits and Zurich Model motivational states, resulting in suboptimal engagement and effectiveness. Current caregiver support applications lack validated personalization frameworks and do not model individual personality differences, producing inconsistent user experiences. Furthermore, the field lacks standardized evaluation protocols or longitudinal tracking to assess technical performance and user acceptance of personality-adaptive interventions, hindering reproducibility and meta-analysis.</w:t>
      </w:r>
    </w:p>
    <w:p>
      <w:pPr>
        <w:pStyle w:val="BodyText"/>
      </w:pPr>
      <w:r>
        <w:rPr>
          <w:b/>
          <w:bCs/>
        </w:rPr>
        <w:t xml:space="preserve">Gap 2: Zurich Model Theory-Practice Disconnect</w:t>
      </w:r>
      <w:r>
        <w:br/>
      </w:r>
      <w:r>
        <w:t xml:space="preserve">Recent industry deployments (ChatGPT Memory, mem0, LangChain Memory) prioritize memory-centric personalization, storing user statements as vector embeddings for similarity-based retrieval across sessions. While achieving factual persistence at scale,</w:t>
      </w:r>
      <w:r>
        <w:t xml:space="preserve"> </w:t>
      </w:r>
      <w:r>
        <w:rPr>
          <w:b/>
          <w:bCs/>
        </w:rPr>
        <w:t xml:space="preserve">this approach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w:t>
      </w:r>
      <w:r>
        <w:t xml:space="preserve">. Memory systems recall that a caregiver mentioned "mother has dementia" but cannot infer whether that caregiver's preference for structured planning stems from high conscientiousness (organizational drive), neuroticism (need for security), or both—leading to generic responses that miss underlying motivational drivers. No validated computational mappings translate Zurich Model of Social Motivation constructs into behavioral directives; measurement protocols to confirm intended motivational state induction remain undeveloped. The field lacks manipulation checks to confirm that adapted responses are perceived as intended by users.</w:t>
      </w:r>
    </w:p>
    <w:p>
      <w:pPr>
        <w:pStyle w:val="BodyText"/>
      </w:pPr>
      <w:r>
        <w:rPr>
          <w:b/>
          <w:bCs/>
        </w:rPr>
        <w:t xml:space="preserve">Gap 3: LLM Safety, Reliability, and Privacy in Healthcare</w:t>
      </w:r>
      <w:r>
        <w:br/>
      </w:r>
      <w:r>
        <w:t xml:space="preserve">Most systems lack comprehensive logging, audit trails, and deterministic interfaces preventing rigorous evaluation. Caregiver support systems particularly lack standardized outcome measures or longitudinal tracking to assess effectiveness. Critical deficiencies exist in truthfulness, persona stability, and privacy preservation for vulnerable caregiver populations. No privacy-preserving architectures meet Swiss data protection standards (FADP, rev. 2023) while enabling effective personality tracking.</w:t>
      </w:r>
    </w:p>
    <w:p>
      <w:pPr>
        <w:pStyle w:val="BodyText"/>
      </w:pPr>
      <w:r>
        <w:rPr>
          <w:b/>
          <w:bCs/>
        </w:rPr>
        <w:t xml:space="preserve">Gap 4: Absence of Personalized Education and Swiss Healthcare Navigation</w:t>
      </w:r>
      <w:r>
        <w:br/>
      </w:r>
      <w:r>
        <w:t xml:space="preserve">No comprehensive caregiver support systems currently exist that integrate: (1) personalized practical education on caregiving techniques adapted to individual OCEAN personality profiles, and (2) LLM-based navigation of complex Swiss healthcare policies and regulations tailored to caregiver needs. While personality adaptation is essential for emotional support and educational guidance, the navigation of policies and regulations is fundamentally important functionality that does not necessarily require OCEAN trait adaptation—instead, it requires accurate, contextualized information delivery. This gap is particularly acute in Switzerland's federalized system where caregivers require guidance on cantonal variations in Spitex services, caregiver allowances, long-term care insurance (Pflegeversicherung), family caregiver employment models, patient rights, and culturally appropriate Swiss interaction patterns. Current digital health interventions, when they exist, provide only generic information without personality adaptation or Swiss-specific contextualization.</w:t>
      </w:r>
    </w:p>
    <w:bookmarkEnd w:id="13"/>
    <w:bookmarkStart w:id="14" w:name="X08cc5ad64fa5d0830d4afe278e1e6152e3f027b"/>
    <w:p>
      <w:pPr>
        <w:pStyle w:val="Heading3"/>
      </w:pPr>
      <w:r>
        <w:t xml:space="preserve">1.3 Motivation and Contributions: Addressing Caregiver-Specific Gaps</w:t>
      </w:r>
    </w:p>
    <w:p>
      <w:pPr>
        <w:pStyle w:val="FirstParagraph"/>
      </w:pPr>
      <w:r>
        <w:t xml:space="preserve">Despite growing interest in personality-aware conversational AI and digital caregiver support,</w:t>
      </w:r>
      <w:r>
        <w:t xml:space="preserve"> </w:t>
      </w:r>
      <w:r>
        <w:rPr>
          <w:b/>
          <w:bCs/>
        </w:rPr>
        <w:t xml:space="preserve">no existing system systematically integrates</w:t>
      </w:r>
      <w:r>
        <w:t xml:space="preserve">: (1) continuous personality detection and regulation, (2) caregiver-specific emotional support and resilience-building, (3) personality-adapted practical caregiving education, and (4) accurate Swiss healthcare policy navigation—all grounded in validated personality science and Swiss regulatory context.</w:t>
      </w:r>
    </w:p>
    <w:p>
      <w:pPr>
        <w:pStyle w:val="BodyText"/>
      </w:pPr>
      <w:r>
        <w:rPr>
          <w:b/>
          <w:bCs/>
        </w:rPr>
        <w:t xml:space="preserve">Research Motivation and Expected Impact:</w:t>
      </w:r>
    </w:p>
    <w:p>
      <w:pPr>
        <w:pStyle w:val="BodyText"/>
      </w:pPr>
      <w:r>
        <w:t xml:space="preserve">While informal caregivers face documented stressors, existing digital support systems lack personality-adaptive emotional support and Swiss-specific healthcare knowledge navigation. This research develops a personality-aware chatbot providing: (1) emotional support tailored to individual personality profiles, and (2) accurate navigation of complex Swiss healthcare policies. Three key opportunities motivate this work:</w:t>
      </w:r>
    </w:p>
    <w:p>
      <w:pPr>
        <w:pStyle w:val="Compact"/>
        <w:numPr>
          <w:ilvl w:val="0"/>
          <w:numId w:val="1006"/>
        </w:numPr>
      </w:pPr>
      <w:r>
        <w:rPr>
          <w:b/>
          <w:bCs/>
        </w:rPr>
        <w:t xml:space="preserve">Scaling personalized support without scaling costs:</w:t>
      </w:r>
      <w:r>
        <w:t xml:space="preserve"> </w:t>
      </w:r>
      <w:r>
        <w:t xml:space="preserve">Continuous personality adaptation enables digital systems to deliver individualized caregiver support that matches human practitioners' empathy and responsiveness, addressing Switzerland's caregiver capacity crisis while maintaining accessibility and affordability.</w:t>
      </w:r>
    </w:p>
    <w:p>
      <w:pPr>
        <w:pStyle w:val="Compact"/>
        <w:numPr>
          <w:ilvl w:val="0"/>
          <w:numId w:val="1006"/>
        </w:numPr>
      </w:pPr>
      <w:r>
        <w:rPr>
          <w:b/>
          <w:bCs/>
        </w:rPr>
        <w:t xml:space="preserve">Building caregiver trust through psychological validity:</w:t>
      </w:r>
      <w:r>
        <w:t xml:space="preserve"> </w:t>
      </w:r>
      <w:r>
        <w:t xml:space="preserve">Grounding adaptations in validated personality science (Big Five, Zurich Model) and Swiss healthcare accuracy ensures that systems respond to genuine caregiver psychological needs and practical requirements, increasing acceptance and long-term engagement.</w:t>
      </w:r>
    </w:p>
    <w:p>
      <w:pPr>
        <w:pStyle w:val="Compact"/>
        <w:numPr>
          <w:ilvl w:val="0"/>
          <w:numId w:val="1006"/>
        </w:numPr>
      </w:pPr>
      <w:r>
        <w:rPr>
          <w:b/>
          <w:bCs/>
        </w:rPr>
        <w:t xml:space="preserve">Enabling Swiss healthcare organizations' adoption through reliability:</w:t>
      </w:r>
      <w:r>
        <w:t xml:space="preserve"> </w:t>
      </w:r>
      <w:r>
        <w:t xml:space="preserve">Providing reproducible evaluation protocols, audit trails, deterministic interfaces, and caregiver-centered outcomes addresses organizational requirements (Spitex services, cantonal health departments, employee assistance programs) for quality assurance, compliance, and evidence-based deployment.</w:t>
      </w:r>
    </w:p>
    <w:p>
      <w:pPr>
        <w:pStyle w:val="FirstParagraph"/>
      </w:pPr>
      <w:r>
        <w:t xml:space="preserve">Recent work by Devdas (2025) provides crucial empirical validation, demonstrating substantial performance gains through personality-adaptive assistants in controlled simulations using Big Five detection and Zurich Model regulation. This establishes the conceptual foundation—that personality-aware regulation meaningfully improves conversational quality—motivating production-ready, Swiss-contextualized system architectures.</w:t>
      </w:r>
    </w:p>
    <w:p>
      <w:pPr>
        <w:pStyle w:val="BodyText"/>
      </w:pPr>
      <w:r>
        <w:t xml:space="preserve">By systematically addressing these four interconnected gaps, this research establishes a new paradigm for</w:t>
      </w:r>
      <w:r>
        <w:t xml:space="preserve"> </w:t>
      </w:r>
      <w:r>
        <w:rPr>
          <w:b/>
          <w:bCs/>
        </w:rPr>
        <w:t xml:space="preserve">theoretically grounded, personality-aware, safe, and contextually appropriate AI applications in informal caregiving</w:t>
      </w:r>
      <w:r>
        <w:t xml:space="preserve">, with specific contributions to Switzerland's 700,000+ caregivers and broader implications for global caregiver support systems.</w:t>
      </w:r>
    </w:p>
    <w:p>
      <w:pPr>
        <w:pStyle w:val="BodyText"/>
      </w:pPr>
      <w:r>
        <w:rPr>
          <w:b/>
          <w:bCs/>
        </w:rPr>
        <w:t xml:space="preserve">This preliminary study specifies six key objectives addressing caregiver-specific research gaps, aligned with the Master Thesis Research Roadmap:</w:t>
      </w:r>
    </w:p>
    <w:p>
      <w:pPr>
        <w:pStyle w:val="BodyText"/>
      </w:pPr>
      <w:r>
        <w:rPr>
          <w:b/>
          <w:bCs/>
        </w:rPr>
        <w:t xml:space="preserve">Table 1. Six Research Objectives Addressing Caregiver Gaps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Objective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Description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Caregiver-Specific Focus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 Dynamic Personality-Aware Adaptation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Develop and validate OCEAN detection with real-time adaptation outperforming static approaches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Tailor emotional support intensity to caregiver neuroticism; resource navigation detail to conscientiousness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 Zurich Model Operationalization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Create validated mappings from OCEAN to behavioral directives with manipulation checks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Confirm caregivers perceive security/arousal/affiliation framing as intended; measure stress reduction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(3) LLM Safety and Swiss Privacy Compliance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Design privacy-preserving architecture meeting Swiss FADP with persona stability and hallucination guardrails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Protect caregiver anonymity; ensure policy guidance factual accuracy; prevent fabricated Swiss benefits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(4) Caregiver-Specific Emotional Support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Develop resilience-building, compassion fatigue recognition, boundary-setting strategies with personality adaptation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High-N: reassurance + grounding; Low-N: pragmatic solutions; All: caregiver-specific stress drivers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(5) Personalized Caregiving Education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Create practical education (techniques, time management, self-care) adapted to individual learning styles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High-C: detailed step-by-step; Low-C: flexible overview; High-O: novel approaches; Low-O: proven methods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(6) Swiss Healthcare Policy Navigation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Develop RAG-enhanced system for cantonal Spitex, IV/AI, Hilflosenentschädigung, allowances, employment models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Contextualized guidance per canton; eligibility checklists; application step-by-step support; contact information</w:t>
            </w:r>
          </w:p>
        </w:tc>
      </w:tr>
    </w:tbl>
    <w:p>
      <w:r>
        <w:pict>
          <v:rect style="width:0;height:1.5pt" o:hralign="center" o:hrstd="t" o:hr="t"/>
        </w:pict>
      </w:r>
    </w:p>
    <w:bookmarkEnd w:id="14"/>
    <w:bookmarkEnd w:id="15"/>
    <w:bookmarkStart w:id="20" w:name="Xc96737346c9ae6330e4aae4f85978af39435585"/>
    <w:p>
      <w:pPr>
        <w:pStyle w:val="Heading2"/>
      </w:pPr>
      <w:r>
        <w:t xml:space="preserve">2. Topic Definition</w:t>
      </w:r>
    </w:p>
    <w:bookmarkStart w:id="16"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r>
        <w:t xml:space="preserve"> </w:t>
      </w:r>
      <w:r>
        <w:rPr>
          <w:i/>
          <w:iCs/>
        </w:rPr>
        <w:t xml:space="preserve">Note: This operationalization represents a simplified first-order mapping; the Zurich Model emphasizes dynamic interactions between motivational systems (Quirin et al., 2023), which are not fully captured in this preliminary design and require empirical validation in the thesis phase.</w:t>
      </w:r>
    </w:p>
    <w:p>
      <w:pPr>
        <w:pStyle w:val="BodyText"/>
      </w:pPr>
      <w:r>
        <w:rPr>
          <w:b/>
          <w:bCs/>
        </w:rPr>
        <w:t xml:space="preserve">Safety constraints.</w:t>
      </w:r>
      <w:r>
        <w:t xml:space="preserve"> </w:t>
      </w:r>
      <w:r>
        <w:t xml:space="preserve">All system responses are designed to be grounded in user conversational input (see Section 4.4 for quote-and-bound implementation details).</w:t>
      </w:r>
    </w:p>
    <w:bookmarkEnd w:id="16"/>
    <w:bookmarkStart w:id="17"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family caregiver support, mental health services, educational assistance, customer service interactions,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Domain prioritization rationale.</w:t>
      </w:r>
      <w:r>
        <w:t xml:space="preserve"> </w:t>
      </w:r>
      <w:r>
        <w:t xml:space="preserve">Family caregiver coaching was prioritized over clinical mental health applications due to: (1) strong alignment with Zurich Model motivations (security for managing care responsibilities and financial stress, affiliation for family dynamics and social support, arousal for goal-setting and advocacy), (2) urgent public health need (Switzerland's aging population creates growing caregiver burden with limited digital support infrastructure), (3) clear policy integration opportunity (navigating AHV, IV, Hilflosenentschädigung, respite care services), (4) lower ethical and regulatory risks (non-clinical coaching boundary avoids medical device regulations while addressing wellbeing), and (5) measurable technical outcomes (system usability SUS ≥70, personality adaptation appropriateness, policy navigation accuracy, benefit comprehension improvements).</w:t>
      </w:r>
    </w:p>
    <w:p>
      <w:pPr>
        <w:pStyle w:val="BodyText"/>
      </w:pPr>
      <w:r>
        <w:rPr>
          <w:b/>
          <w:bCs/>
        </w:rPr>
        <w:t xml:space="preserve">Technical scope.</w:t>
      </w:r>
      <w:r>
        <w:t xml:space="preserve"> </w:t>
      </w:r>
      <w:r>
        <w:t xml:space="preserve">The system integrates personality-aware dialogue with RAG-augmented policy navigation for Swiss caregiver benefits. The RAG module retrieves relevant policy documents and eligibility criteria based on caregiver context, while the personality-aware regulation determines presentation style (detailed vs. summary, reassuring vs. pragmatic). The system implements a webhook-based N8N architecture for production deployment.</w:t>
      </w:r>
    </w:p>
    <w:p>
      <w:pPr>
        <w:pStyle w:val="BodyText"/>
      </w:pPr>
      <w:r>
        <w:rPr>
          <w:b/>
          <w:bCs/>
        </w:rPr>
        <w:t xml:space="preserve">Thesis Scope (Realistic Focus):</w:t>
      </w:r>
    </w:p>
    <w:p>
      <w:pPr>
        <w:pStyle w:val="Compact"/>
        <w:numPr>
          <w:ilvl w:val="0"/>
          <w:numId w:val="1007"/>
        </w:numPr>
      </w:pPr>
      <w:r>
        <w:rPr>
          <w:b/>
          <w:bCs/>
        </w:rPr>
        <w:t xml:space="preserve">Personality Detection &amp; Regulation:</w:t>
      </w:r>
      <w:r>
        <w:t xml:space="preserve"> </w:t>
      </w:r>
      <w:r>
        <w:t xml:space="preserve">Full implementation in Weeks 7-10 (detect→regulate→generate pipeline)</w:t>
      </w:r>
    </w:p>
    <w:p>
      <w:pPr>
        <w:pStyle w:val="Compact"/>
        <w:numPr>
          <w:ilvl w:val="0"/>
          <w:numId w:val="1007"/>
        </w:numPr>
      </w:pPr>
      <w:r>
        <w:rPr>
          <w:b/>
          <w:bCs/>
        </w:rPr>
        <w:t xml:space="preserve">RAG Policy Navigation:</w:t>
      </w:r>
      <w:r>
        <w:t xml:space="preserve"> </w:t>
      </w:r>
      <w:r>
        <w:t xml:space="preserve">Focused development on 2 high-impact policy domains (</w:t>
      </w:r>
      <w:r>
        <w:rPr>
          <w:b/>
          <w:bCs/>
        </w:rPr>
        <w:t xml:space="preserve">IV/Invalidenversicherung</w:t>
      </w:r>
      <w:r>
        <w:t xml:space="preserve"> </w:t>
      </w:r>
      <w:r>
        <w:t xml:space="preserve">and</w:t>
      </w:r>
      <w:r>
        <w:t xml:space="preserve"> </w:t>
      </w:r>
      <w:r>
        <w:rPr>
          <w:b/>
          <w:bCs/>
        </w:rPr>
        <w:t xml:space="preserve">Hilflosenentschädigung</w:t>
      </w:r>
      <w:r>
        <w:t xml:space="preserve">) with 20-30 manually curated + LLM-generated question-answer-chunk benchmark pairs for validation</w:t>
      </w:r>
    </w:p>
    <w:p>
      <w:pPr>
        <w:pStyle w:val="Compact"/>
        <w:numPr>
          <w:ilvl w:val="0"/>
          <w:numId w:val="1007"/>
        </w:numPr>
      </w:pPr>
      <w:r>
        <w:rPr>
          <w:b/>
          <w:bCs/>
        </w:rPr>
        <w:t xml:space="preserve">Expert Pilot (Weeks 3-5):</w:t>
      </w:r>
      <w:r>
        <w:t xml:space="preserve"> </w:t>
      </w:r>
      <w:r>
        <w:t xml:space="preserve">Small-scale usability testing with n=5-8 in-house domain experts (Spitex coordinators, geriatricians) using think-aloud protocol to validate personality adaptation and directive effectiveness</w:t>
      </w:r>
    </w:p>
    <w:p>
      <w:pPr>
        <w:pStyle w:val="Compact"/>
        <w:numPr>
          <w:ilvl w:val="0"/>
          <w:numId w:val="1007"/>
        </w:numPr>
      </w:pPr>
      <w:r>
        <w:rPr>
          <w:b/>
          <w:bCs/>
        </w:rPr>
        <w:t xml:space="preserve">Simple UI (Weeks 9-10):</w:t>
      </w:r>
      <w:r>
        <w:t xml:space="preserve"> </w:t>
      </w:r>
      <w:r>
        <w:t xml:space="preserve">Lightweight Streamlit interface for expert demo and thesis defense, not production deployment</w:t>
      </w:r>
    </w:p>
    <w:p>
      <w:pPr>
        <w:pStyle w:val="Compact"/>
        <w:numPr>
          <w:ilvl w:val="0"/>
          <w:numId w:val="1007"/>
        </w:numPr>
      </w:pPr>
      <w:r>
        <w:rPr>
          <w:b/>
          <w:bCs/>
        </w:rPr>
        <w:t xml:space="preserve">Human Validation (Weeks 15-16):</w:t>
      </w:r>
      <w:r>
        <w:t xml:space="preserve"> </w:t>
      </w:r>
      <w:r>
        <w:t xml:space="preserve">Caregiver pilot (n=30-50); human studies with BFI-44 ground truth; qualitative feedback collection</w:t>
      </w:r>
    </w:p>
    <w:p>
      <w:pPr>
        <w:pStyle w:val="FirstParagraph"/>
      </w:pPr>
      <w:r>
        <w:rPr>
          <w:b/>
          <w:bCs/>
        </w:rPr>
        <w:t xml:space="preserve">Full 26-canton policy coverage and multimodal inputs are planned for post-thesis extensions.</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7"/>
    <w:bookmarkStart w:id="18" w:name="X30f8b75026e59e4e9d7bd42adaba05b64954c69"/>
    <w:p>
      <w:pPr>
        <w:pStyle w:val="Heading3"/>
      </w:pPr>
      <w:r>
        <w:t xml:space="preserve">2.3 Implementation Specifications</w:t>
      </w:r>
    </w:p>
    <w:p>
      <w:pPr>
        <w:pStyle w:val="FirstParagraph"/>
      </w:pPr>
      <w:r>
        <w:rPr>
          <w:b/>
          <w:bCs/>
        </w:rPr>
        <w:t xml:space="preserve">LLM model selection.</w:t>
      </w:r>
      <w:r>
        <w:t xml:space="preserve"> </w:t>
      </w:r>
      <w:r>
        <w:t xml:space="preserve">We employ OpenAI GPT-4.1 as the primary model for personality detection and response generation, with Gemini 2.5 Pro as a cost-effective alternative. GPT-4.1 offers structured JSON output via function calling and strong personality inference capabilities validated in prior work (Miotto et al., 2022). We set temperature to 0.3 for detection (consistency) and 0.7 for generation (creativity with reliability). The provider-agnostic JSON contracts enable seamless model swapping for evaluation, cost optimization, and robustness. Vendor-specific details are in Appendix E (planning assumptions).</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Swiss caregiver stress contexts (emotional burden, benefit navigation complexity, self-care neglect), and (3)</w:t>
      </w:r>
      <w:r>
        <w:t xml:space="preserve"> </w:t>
      </w:r>
      <w:r>
        <w:rPr>
          <w:b/>
          <w:bCs/>
        </w:rPr>
        <w:t xml:space="preserve">human validation subset</w:t>
      </w:r>
      <w:r>
        <w:t xml:space="preserve"> </w:t>
      </w:r>
      <w:r>
        <w:t xml:space="preserve">(planned for thesis phase) with 30-50 Swiss family caregiver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Evidence Map: Validation Status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Claim Type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Evidence Status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Validation Plan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Architecture specifications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Design complete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Implementation in thesis Weeks 7-10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EMA parameters (α=0.3)</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Theory-derived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Empirical validation in thesis Weeks 11-14 (N≥250)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Performance thresholds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Target hypotheses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Human validation in thesis Weeks 15-16 (n=30-50)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Cross-domain reusability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Design claim</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Timed experiments in thesis Weeks 8-10</w:t>
            </w:r>
          </w:p>
        </w:tc>
      </w:tr>
    </w:tbl>
    <w:p>
      <w:pPr>
        <w:pStyle w:val="BodyText"/>
      </w:pPr>
      <w:r>
        <w:rPr>
          <w:b/>
          <w:bCs/>
        </w:rPr>
        <w:t xml:space="preserve">Table 2. Evaluation Metrics and Target Thresholds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Metric</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Target Threshold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Measurement Method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Detection Accuracy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≥75% trait alignment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Correlation between inferred and ground-truth OCEAN scores (r ≥ 0.75)</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Temporal Stability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Variance &lt; 0.15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Standard deviation of trait estimates after turn 6</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Confidence Calibration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≥85% alignment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High-confidence predictions (≥0.7) match personality cues in 85%+ cases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JSON Contract Compliance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≥99.5%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Percentage of valid JSON outputs from detection/generation modules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Tone Appropriateness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≥80% evaluator rating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LLM evaluator scores on 5-point Likert scale (≥4.0/5.0)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Needs Satisfaction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≥20% improvement vs. baseline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Relative gain on personality-specific needs addressed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System Reliability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100% graceful fallback</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Zero unhandled exceptions; all errors trigger neutral responses</w:t>
            </w:r>
          </w:p>
        </w:tc>
      </w:tr>
    </w:tbl>
    <w:p>
      <w:pPr>
        <w:pStyle w:val="BodyText"/>
      </w:pPr>
      <w:r>
        <w:rPr>
          <w:i/>
          <w:iCs/>
        </w:rPr>
        <w:t xml:space="preserve">Note: Thresholds informed by prior conversational AI evaluation studies (Zhang et al., 2024; Devdas, 2025) and personality assessment reliability standards (Costa &amp; McCrae, 1992). These represent hypothesized success criteria to be empirically validated in thesis phase with N≥250 simulated conversations and n=30-50 human participants.</w:t>
      </w:r>
    </w:p>
    <w:p>
      <w:pPr>
        <w:pStyle w:val="BodyText"/>
      </w:pPr>
      <w:r>
        <w:rPr>
          <w:b/>
          <w:bCs/>
        </w:rPr>
        <w:t xml:space="preserve">Preliminary vs. Thesis Acceptance Criteria (Power-Adjusted):</w:t>
      </w:r>
      <w:r>
        <w:t xml:space="preserve"> </w:t>
      </w:r>
      <w:r>
        <w:t xml:space="preserve">With n=30–50, per-trait validity targets are power-constrained. This study adopts a</w:t>
      </w:r>
      <w:r>
        <w:t xml:space="preserve"> </w:t>
      </w:r>
      <w:r>
        <w:rPr>
          <w:b/>
          <w:bCs/>
        </w:rPr>
        <w:t xml:space="preserve">two-tier criterion</w:t>
      </w:r>
      <w:r>
        <w:t xml:space="preserve">: (1)</w:t>
      </w:r>
      <w:r>
        <w:t xml:space="preserve"> </w:t>
      </w:r>
      <w:r>
        <w:rPr>
          <w:b/>
          <w:bCs/>
        </w:rPr>
        <w:t xml:space="preserve">Preliminary Study Gate (r ≥ 0.50)</w:t>
      </w:r>
      <w:r>
        <w:t xml:space="preserve"> </w:t>
      </w:r>
      <w:r>
        <w:t xml:space="preserve">— Temporal correlation between consecutive OCEAN estimates demonstrates EMA stability and personality tracking without requiring expert ground truth; achievable with ~25 paired observations (α=0.05, power=0.80). (2)</w:t>
      </w:r>
      <w:r>
        <w:t xml:space="preserve"> </w:t>
      </w:r>
      <w:r>
        <w:rPr>
          <w:b/>
          <w:bCs/>
        </w:rPr>
        <w:t xml:space="preserve">Thesis Stretch Target (r ≥ 0.75)</w:t>
      </w:r>
      <w:r>
        <w:t xml:space="preserve"> </w:t>
      </w:r>
      <w:r>
        <w:t xml:space="preserve">— Criterion validity against BFI-44 self-report, queued for thesis phase with n≥60 to ensure adequate statistical power. This bifurcation allows the preliminary study to release with defensible findings while deferring full validation to the thesis.</w:t>
      </w:r>
    </w:p>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The α=0.3 selection aligns with personality psychology literature suggesting trait stability emerges after 5-10 behavioral observations (Costa &amp; McCrae, 1992), targeting convergence within 6-8 turns. Confidence thresholds—0.4 (minimum for trait updates) and 0.7 (high-confidence for aggressive adaptation)—are informed by personality assessment reliability standards where correlation r≥0.7 indicates acceptable validity (Park et al., 2015). These parameters represent theoretically grounded hypotheses to be empirically validated against human ground-truth data (BFI-44) in the thesis phase, with sensitivity analysis (α ∈ {0.1, 0.2, 0.3, 0.4, 0.5}) planned as Experiment E2.</w:t>
      </w:r>
    </w:p>
    <w:bookmarkEnd w:id="18"/>
    <w:bookmarkStart w:id="19" w:name="X6e81a6245710f979818e7bf15c2cf8bff06d577"/>
    <w:p>
      <w:pPr>
        <w:pStyle w:val="Heading3"/>
      </w:pPr>
      <w:r>
        <w:t xml:space="preserve">2.4 Primary Use Case: Swiss Caregiver Coaching Assistant</w:t>
      </w:r>
    </w:p>
    <w:p>
      <w:pPr>
        <w:pStyle w:val="FirstParagraph"/>
      </w:pPr>
      <w:r>
        <w:rPr>
          <w:b/>
          <w:bCs/>
        </w:rPr>
        <w:t xml:space="preserve">Target Population and Rationale.</w:t>
      </w:r>
      <w:r>
        <w:t xml:space="preserve"> </w:t>
      </w:r>
      <w:r>
        <w:t xml:space="preserve">This study focuses on the</w:t>
      </w:r>
      <w:r>
        <w:t xml:space="preserve"> </w:t>
      </w:r>
      <w:r>
        <w:rPr>
          <w:b/>
          <w:bCs/>
        </w:rPr>
        <w:t xml:space="preserve">Swiss Caregiver Coaching Assistant</w:t>
      </w:r>
      <w:r>
        <w:t xml:space="preserve">, designed to support approximately 700,000 family caregivers managing eldercare, chronic illness, disability care, and dementia in Switzerland. Caregivers face chronic stress from prolonged responsibility (25–40 hours/week), leading to 40–70% burnout rates, yet remain unaware of available financial support (CHF 900–1,000 monthly potential) and employment protections. The system addresses three core gaps: (1)</w:t>
      </w:r>
      <w:r>
        <w:t xml:space="preserve"> </w:t>
      </w:r>
      <w:r>
        <w:rPr>
          <w:b/>
          <w:bCs/>
        </w:rPr>
        <w:t xml:space="preserve">emotional resilience</w:t>
      </w:r>
      <w:r>
        <w:t xml:space="preserve"> </w:t>
      </w:r>
      <w:r>
        <w:t xml:space="preserve">(compassion fatigue recognition, boundary-setting), (2)</w:t>
      </w:r>
      <w:r>
        <w:t xml:space="preserve"> </w:t>
      </w:r>
      <w:r>
        <w:rPr>
          <w:b/>
          <w:bCs/>
        </w:rPr>
        <w:t xml:space="preserve">practical education</w:t>
      </w:r>
      <w:r>
        <w:t xml:space="preserve"> </w:t>
      </w:r>
      <w:r>
        <w:t xml:space="preserve">(caregiving techniques adapted to learning style), and (3)</w:t>
      </w:r>
      <w:r>
        <w:t xml:space="preserve"> </w:t>
      </w:r>
      <w:r>
        <w:rPr>
          <w:b/>
          <w:bCs/>
        </w:rPr>
        <w:t xml:space="preserve">Swiss healthcare policy navigation</w:t>
      </w:r>
      <w:r>
        <w:t xml:space="preserve"> </w:t>
      </w:r>
      <w:r>
        <w:t xml:space="preserve">(cantonal variations across 26 regulatory frameworks). This focus was selected for: urgent public health need; strong alignment with Zurich Model motivations (security, affiliation, arousal); clear policy integration opportunity; minimal regulatory risk (non-clinical coaching); and measurable technical outcomes (usability, personality adaptation, policy accuracy).</w:t>
      </w:r>
    </w:p>
    <w:p>
      <w:pPr>
        <w:pStyle w:val="BodyText"/>
      </w:pPr>
      <w:r>
        <w:rPr>
          <w:b/>
          <w:bCs/>
        </w:rPr>
        <w:t xml:space="preserve">Three Personality-Tailored Coaching Modes: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Pillar</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Implementation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Personality Regulation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Delivery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(1) Emotional Support &amp; Resilience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Personality Regulation Model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 Full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Tone adapted to OCEAN (esp. N, A)</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(2) Practical Education &amp; Self-Care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Personality Regulation Model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 Full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Content/approach adapted to OCEAN (esp. C, O, 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(3) Swiss Policy Navigation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RAG + Personality Styling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 Presentation Only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Facts from RAG; delivery adapted to personality</w:t>
            </w:r>
          </w:p>
        </w:tc>
      </w:tr>
    </w:tbl>
    <w:p>
      <w:pPr>
        <w:pStyle w:val="BodyText"/>
      </w:pPr>
      <w:r>
        <w:rPr>
          <w:b/>
          <w:bCs/>
        </w:rPr>
        <w:t xml:space="preserve">1. Emotional Support &amp; Resilience Building (Personality-Regulated)</w:t>
      </w:r>
    </w:p>
    <w:p>
      <w:pPr>
        <w:pStyle w:val="Compact"/>
        <w:numPr>
          <w:ilvl w:val="0"/>
          <w:numId w:val="1008"/>
        </w:numPr>
      </w:pPr>
      <w:r>
        <w:rPr>
          <w:b/>
          <w:bCs/>
        </w:rPr>
        <w:t xml:space="preserve">Purpose:</w:t>
      </w:r>
      <w:r>
        <w:t xml:space="preserve"> </w:t>
      </w:r>
      <w:r>
        <w:t xml:space="preserve">Validate caregiver burden, help process emotions, develop coping strategies</w:t>
      </w:r>
    </w:p>
    <w:p>
      <w:pPr>
        <w:pStyle w:val="Compact"/>
        <w:numPr>
          <w:ilvl w:val="0"/>
          <w:numId w:val="1008"/>
        </w:numPr>
      </w:pPr>
      <w:r>
        <w:rPr>
          <w:b/>
          <w:bCs/>
        </w:rPr>
        <w:t xml:space="preserve">Personality Adaptation:</w:t>
      </w:r>
    </w:p>
    <w:p>
      <w:pPr>
        <w:pStyle w:val="Compact"/>
        <w:numPr>
          <w:ilvl w:val="1"/>
          <w:numId w:val="1009"/>
        </w:numPr>
      </w:pPr>
      <w:r>
        <w:rPr>
          <w:b/>
          <w:bCs/>
        </w:rPr>
        <w:t xml:space="preserve">High-N:</w:t>
      </w:r>
      <w:r>
        <w:t xml:space="preserve"> </w:t>
      </w:r>
      <w:r>
        <w:t xml:space="preserve">Extra reassurance ("Many caregivers feel overwhelmed—this is completely valid")</w:t>
      </w:r>
    </w:p>
    <w:p>
      <w:pPr>
        <w:pStyle w:val="Compact"/>
        <w:numPr>
          <w:ilvl w:val="1"/>
          <w:numId w:val="1009"/>
        </w:numPr>
      </w:pPr>
      <w:r>
        <w:rPr>
          <w:b/>
          <w:bCs/>
        </w:rPr>
        <w:t xml:space="preserve">Low-N:</w:t>
      </w:r>
      <w:r>
        <w:t xml:space="preserve"> </w:t>
      </w:r>
      <w:r>
        <w:t xml:space="preserve">Pragmatic acknowledgment ("You're managing significant responsibilities")</w:t>
      </w:r>
    </w:p>
    <w:p>
      <w:pPr>
        <w:pStyle w:val="Compact"/>
        <w:numPr>
          <w:ilvl w:val="1"/>
          <w:numId w:val="1009"/>
        </w:numPr>
      </w:pPr>
      <w:r>
        <w:rPr>
          <w:b/>
          <w:bCs/>
        </w:rPr>
        <w:t xml:space="preserve">High-A:</w:t>
      </w:r>
      <w:r>
        <w:t xml:space="preserve"> </w:t>
      </w:r>
      <w:r>
        <w:t xml:space="preserve">Collaborative, warm framing with relationship emphasis</w:t>
      </w:r>
    </w:p>
    <w:p>
      <w:pPr>
        <w:pStyle w:val="Compact"/>
        <w:numPr>
          <w:ilvl w:val="1"/>
          <w:numId w:val="1009"/>
        </w:numPr>
      </w:pPr>
      <w:r>
        <w:rPr>
          <w:b/>
          <w:bCs/>
        </w:rPr>
        <w:t xml:space="preserve">Low-A:</w:t>
      </w:r>
      <w:r>
        <w:t xml:space="preserve"> </w:t>
      </w:r>
      <w:r>
        <w:t xml:space="preserve">Direct, matter-of-fact stance respecting autonomy</w:t>
      </w:r>
    </w:p>
    <w:p>
      <w:pPr>
        <w:pStyle w:val="Compact"/>
        <w:numPr>
          <w:ilvl w:val="0"/>
          <w:numId w:val="1008"/>
        </w:numPr>
      </w:pPr>
      <w:r>
        <w:rPr>
          <w:b/>
          <w:bCs/>
        </w:rPr>
        <w:t xml:space="preserve">Content &amp; Evidence-Based Techniques:</w:t>
      </w:r>
      <w:r>
        <w:t xml:space="preserve"> </w:t>
      </w:r>
      <w:r>
        <w:t xml:space="preserve">Compassion fatigue recognition; guilt/resentment reframing (CBT); boundary assertion; stress validation</w:t>
      </w:r>
    </w:p>
    <w:p>
      <w:pPr>
        <w:pStyle w:val="FirstParagraph"/>
      </w:pPr>
      <w:r>
        <w:rPr>
          <w:b/>
          <w:bCs/>
        </w:rPr>
        <w:t xml:space="preserve">2. Practical Education &amp; Self-Care Planning (Personality-Regulated)</w:t>
      </w:r>
    </w:p>
    <w:p>
      <w:pPr>
        <w:pStyle w:val="Compact"/>
        <w:numPr>
          <w:ilvl w:val="0"/>
          <w:numId w:val="1010"/>
        </w:numPr>
      </w:pPr>
      <w:r>
        <w:rPr>
          <w:b/>
          <w:bCs/>
        </w:rPr>
        <w:t xml:space="preserve">Purpose:</w:t>
      </w:r>
      <w:r>
        <w:t xml:space="preserve"> </w:t>
      </w:r>
      <w:r>
        <w:t xml:space="preserve">Develop sustainable respite plans, teach caregiving techniques, prevent burnout escalation</w:t>
      </w:r>
    </w:p>
    <w:p>
      <w:pPr>
        <w:pStyle w:val="Compact"/>
        <w:numPr>
          <w:ilvl w:val="0"/>
          <w:numId w:val="1010"/>
        </w:numPr>
      </w:pPr>
      <w:r>
        <w:rPr>
          <w:b/>
          <w:bCs/>
        </w:rPr>
        <w:t xml:space="preserve">Personality Adaptation:</w:t>
      </w:r>
    </w:p>
    <w:p>
      <w:pPr>
        <w:pStyle w:val="Compact"/>
        <w:numPr>
          <w:ilvl w:val="1"/>
          <w:numId w:val="1011"/>
        </w:numPr>
      </w:pPr>
      <w:r>
        <w:rPr>
          <w:b/>
          <w:bCs/>
        </w:rPr>
        <w:t xml:space="preserve">High-C:</w:t>
      </w:r>
      <w:r>
        <w:t xml:space="preserve"> </w:t>
      </w:r>
      <w:r>
        <w:t xml:space="preserve">Structured planning with timelines and step-by-step techniques</w:t>
      </w:r>
    </w:p>
    <w:p>
      <w:pPr>
        <w:pStyle w:val="Compact"/>
        <w:numPr>
          <w:ilvl w:val="1"/>
          <w:numId w:val="1011"/>
        </w:numPr>
      </w:pPr>
      <w:r>
        <w:rPr>
          <w:b/>
          <w:bCs/>
        </w:rPr>
        <w:t xml:space="preserve">Low-C:</w:t>
      </w:r>
      <w:r>
        <w:t xml:space="preserve"> </w:t>
      </w:r>
      <w:r>
        <w:t xml:space="preserve">Flexible self-care suggestions with light scaffolding</w:t>
      </w:r>
    </w:p>
    <w:p>
      <w:pPr>
        <w:pStyle w:val="Compact"/>
        <w:numPr>
          <w:ilvl w:val="1"/>
          <w:numId w:val="1011"/>
        </w:numPr>
      </w:pPr>
      <w:r>
        <w:rPr>
          <w:b/>
          <w:bCs/>
        </w:rPr>
        <w:t xml:space="preserve">High-E:</w:t>
      </w:r>
      <w:r>
        <w:t xml:space="preserve"> </w:t>
      </w:r>
      <w:r>
        <w:t xml:space="preserve">Emphasize social support mobilization (support groups, family coordination)</w:t>
      </w:r>
    </w:p>
    <w:p>
      <w:pPr>
        <w:pStyle w:val="Compact"/>
        <w:numPr>
          <w:ilvl w:val="1"/>
          <w:numId w:val="1011"/>
        </w:numPr>
      </w:pPr>
      <w:r>
        <w:rPr>
          <w:b/>
          <w:bCs/>
        </w:rPr>
        <w:t xml:space="preserve">Low-E:</w:t>
      </w:r>
      <w:r>
        <w:t xml:space="preserve"> </w:t>
      </w:r>
      <w:r>
        <w:t xml:space="preserve">Focus on individual restoration (micro-breaks, boundary-setting scripts)</w:t>
      </w:r>
    </w:p>
    <w:p>
      <w:pPr>
        <w:pStyle w:val="Compact"/>
        <w:numPr>
          <w:ilvl w:val="1"/>
          <w:numId w:val="1011"/>
        </w:numPr>
      </w:pPr>
      <w:r>
        <w:rPr>
          <w:b/>
          <w:bCs/>
        </w:rPr>
        <w:t xml:space="preserve">High-O:</w:t>
      </w:r>
      <w:r>
        <w:t xml:space="preserve"> </w:t>
      </w:r>
      <w:r>
        <w:t xml:space="preserve">Novel caregiving techniques, creative respite solutions</w:t>
      </w:r>
    </w:p>
    <w:p>
      <w:pPr>
        <w:pStyle w:val="Compact"/>
        <w:numPr>
          <w:ilvl w:val="1"/>
          <w:numId w:val="1011"/>
        </w:numPr>
      </w:pPr>
      <w:r>
        <w:rPr>
          <w:b/>
          <w:bCs/>
        </w:rPr>
        <w:t xml:space="preserve">Low-O:</w:t>
      </w:r>
      <w:r>
        <w:t xml:space="preserve"> </w:t>
      </w:r>
      <w:r>
        <w:t xml:space="preserve">Proven, traditional methods with clear evidence base</w:t>
      </w:r>
    </w:p>
    <w:p>
      <w:pPr>
        <w:pStyle w:val="Compact"/>
        <w:numPr>
          <w:ilvl w:val="0"/>
          <w:numId w:val="1010"/>
        </w:numPr>
      </w:pPr>
      <w:r>
        <w:rPr>
          <w:b/>
          <w:bCs/>
        </w:rPr>
        <w:t xml:space="preserve">Content:</w:t>
      </w:r>
      <w:r>
        <w:t xml:space="preserve"> </w:t>
      </w:r>
      <w:r>
        <w:t xml:space="preserve">Caregiving techniques (dementia care, mobility assistance); time management (scheduling, delegation scripting); self-care (micro-rest protocols, technology aids, financial planning)</w:t>
      </w:r>
    </w:p>
    <w:p>
      <w:pPr>
        <w:pStyle w:val="FirstParagraph"/>
      </w:pPr>
      <w:r>
        <w:rPr>
          <w:b/>
          <w:bCs/>
        </w:rPr>
        <w:t xml:space="preserve">3. Swiss Healthcare Policy Navigation (RAG-Enhanced, Minimal Personality Styling)</w:t>
      </w:r>
    </w:p>
    <w:p>
      <w:pPr>
        <w:pStyle w:val="Compact"/>
        <w:numPr>
          <w:ilvl w:val="0"/>
          <w:numId w:val="1012"/>
        </w:numPr>
      </w:pPr>
      <w:r>
        <w:rPr>
          <w:b/>
          <w:bCs/>
        </w:rPr>
        <w:t xml:space="preserve">Purpose:</w:t>
      </w:r>
      <w:r>
        <w:t xml:space="preserve"> </w:t>
      </w:r>
      <w:r>
        <w:t xml:space="preserve">Help caregivers understand and access Swiss benefits and services</w:t>
      </w:r>
    </w:p>
    <w:p>
      <w:pPr>
        <w:pStyle w:val="Compact"/>
        <w:numPr>
          <w:ilvl w:val="0"/>
          <w:numId w:val="1012"/>
        </w:numPr>
      </w:pPr>
      <w:r>
        <w:rPr>
          <w:b/>
          <w:bCs/>
        </w:rPr>
        <w:t xml:space="preserve">Implementation:</w:t>
      </w:r>
      <w:r>
        <w:t xml:space="preserve"> </w:t>
      </w:r>
      <w:r>
        <w:t xml:space="preserve">RAG retrieves factual policy information; personality adaptation styles</w:t>
      </w:r>
      <w:r>
        <w:t xml:space="preserve"> </w:t>
      </w:r>
      <w:r>
        <w:rPr>
          <w:b/>
          <w:bCs/>
        </w:rPr>
        <w:t xml:space="preserve">delivery only</w:t>
      </w:r>
      <w:r>
        <w:t xml:space="preserve"> </w:t>
      </w:r>
      <w:r>
        <w:t xml:space="preserve">(summary vs. detailed, reassuring vs. pragmatic), NOT policy facts</w:t>
      </w:r>
    </w:p>
    <w:p>
      <w:pPr>
        <w:pStyle w:val="Compact"/>
        <w:numPr>
          <w:ilvl w:val="0"/>
          <w:numId w:val="1012"/>
        </w:numPr>
      </w:pPr>
      <w:r>
        <w:rPr>
          <w:b/>
          <w:bCs/>
        </w:rPr>
        <w:t xml:space="preserve">RAG Pipeline:</w:t>
      </w:r>
    </w:p>
    <w:p>
      <w:pPr>
        <w:pStyle w:val="Compact"/>
        <w:numPr>
          <w:ilvl w:val="1"/>
          <w:numId w:val="1013"/>
        </w:numPr>
      </w:pPr>
      <w:r>
        <w:rPr>
          <w:b/>
          <w:bCs/>
        </w:rPr>
        <w:t xml:space="preserve">Context Extraction:</w:t>
      </w:r>
      <w:r>
        <w:t xml:space="preserve"> </w:t>
      </w:r>
      <w:r>
        <w:t xml:space="preserve">Parse caregiver situation (care recipient age/condition, caregiving hours, canton, financial situation)</w:t>
      </w:r>
    </w:p>
    <w:p>
      <w:pPr>
        <w:pStyle w:val="Compact"/>
        <w:numPr>
          <w:ilvl w:val="1"/>
          <w:numId w:val="1013"/>
        </w:numPr>
      </w:pPr>
      <w:r>
        <w:rPr>
          <w:b/>
          <w:bCs/>
        </w:rPr>
        <w:t xml:space="preserve">Policy Retrieval:</w:t>
      </w:r>
      <w:r>
        <w:t xml:space="preserve"> </w:t>
      </w:r>
      <w:r>
        <w:t xml:space="preserve">Query vector database using semantic similarity to extract top-3 relevant sections</w:t>
      </w:r>
    </w:p>
    <w:p>
      <w:pPr>
        <w:pStyle w:val="Compact"/>
        <w:numPr>
          <w:ilvl w:val="1"/>
          <w:numId w:val="1013"/>
        </w:numPr>
      </w:pPr>
      <w:r>
        <w:rPr>
          <w:b/>
          <w:bCs/>
        </w:rPr>
        <w:t xml:space="preserve">Personality-Aware Presentation:</w:t>
      </w:r>
    </w:p>
    <w:p>
      <w:pPr>
        <w:pStyle w:val="Compact"/>
        <w:numPr>
          <w:ilvl w:val="2"/>
          <w:numId w:val="1014"/>
        </w:numPr>
      </w:pPr>
      <w:r>
        <w:rPr>
          <w:b/>
          <w:bCs/>
        </w:rPr>
        <w:t xml:space="preserve">High-C:</w:t>
      </w:r>
      <w:r>
        <w:t xml:space="preserve"> </w:t>
      </w:r>
      <w:r>
        <w:t xml:space="preserve">Structured checklists with timelines and documentation lists</w:t>
      </w:r>
    </w:p>
    <w:p>
      <w:pPr>
        <w:pStyle w:val="Compact"/>
        <w:numPr>
          <w:ilvl w:val="2"/>
          <w:numId w:val="1014"/>
        </w:numPr>
      </w:pPr>
      <w:r>
        <w:rPr>
          <w:b/>
          <w:bCs/>
        </w:rPr>
        <w:t xml:space="preserve">Low-C:</w:t>
      </w:r>
      <w:r>
        <w:t xml:space="preserve"> </w:t>
      </w:r>
      <w:r>
        <w:t xml:space="preserve">Summary overview with direct canton contact</w:t>
      </w:r>
    </w:p>
    <w:p>
      <w:pPr>
        <w:pStyle w:val="Compact"/>
        <w:numPr>
          <w:ilvl w:val="2"/>
          <w:numId w:val="1014"/>
        </w:numPr>
      </w:pPr>
      <w:r>
        <w:rPr>
          <w:b/>
          <w:bCs/>
        </w:rPr>
        <w:t xml:space="preserve">High-N:</w:t>
      </w:r>
      <w:r>
        <w:t xml:space="preserve"> </w:t>
      </w:r>
      <w:r>
        <w:t xml:space="preserve">Reassuring framing ("Many caregivers successfully navigate this")</w:t>
      </w:r>
    </w:p>
    <w:p>
      <w:pPr>
        <w:pStyle w:val="Compact"/>
        <w:numPr>
          <w:ilvl w:val="2"/>
          <w:numId w:val="1014"/>
        </w:numPr>
      </w:pPr>
      <w:r>
        <w:rPr>
          <w:b/>
          <w:bCs/>
        </w:rPr>
        <w:t xml:space="preserve">High-O:</w:t>
      </w:r>
      <w:r>
        <w:t xml:space="preserve"> </w:t>
      </w:r>
      <w:r>
        <w:t xml:space="preserve">Mention alternative programs and creative solutions</w:t>
      </w:r>
    </w:p>
    <w:p>
      <w:pPr>
        <w:pStyle w:val="Compact"/>
        <w:numPr>
          <w:ilvl w:val="2"/>
          <w:numId w:val="1014"/>
        </w:numPr>
      </w:pPr>
      <w:r>
        <w:rPr>
          <w:b/>
          <w:bCs/>
        </w:rPr>
        <w:t xml:space="preserve">High-A:</w:t>
      </w:r>
      <w:r>
        <w:t xml:space="preserve"> </w:t>
      </w:r>
      <w:r>
        <w:t xml:space="preserve">Collaborative language ("Let's explore your eligibility together")</w:t>
      </w:r>
    </w:p>
    <w:p>
      <w:pPr>
        <w:pStyle w:val="Compact"/>
        <w:numPr>
          <w:ilvl w:val="1"/>
          <w:numId w:val="1013"/>
        </w:numPr>
      </w:pPr>
      <w:r>
        <w:rPr>
          <w:b/>
          <w:bCs/>
        </w:rPr>
        <w:t xml:space="preserve">Grounding Enforcement:</w:t>
      </w:r>
      <w:r>
        <w:t xml:space="preserve"> </w:t>
      </w:r>
      <w:r>
        <w:t xml:space="preserve">All policy guidance must cite official sources; no invented procedures</w:t>
      </w:r>
    </w:p>
    <w:p>
      <w:pPr>
        <w:pStyle w:val="Compact"/>
        <w:numPr>
          <w:ilvl w:val="0"/>
          <w:numId w:val="1012"/>
        </w:numPr>
      </w:pPr>
      <w:r>
        <w:rPr>
          <w:b/>
          <w:bCs/>
        </w:rPr>
        <w:t xml:space="preserve">Policy Content (RAG-Sourced):</w:t>
      </w:r>
      <w:r>
        <w:t xml:space="preserve"> </w:t>
      </w:r>
      <w:r>
        <w:t xml:space="preserve">AHV/AVS, IV/AI, Hilflosenentschädigung, Ergänzungsleistungen, Spitex services, caregiver employment policies, patient rights, canton-specific variations (Zurich, Bern, Geneva, Vaud, St. Gallen)</w:t>
      </w:r>
    </w:p>
    <w:p>
      <w:pPr>
        <w:pStyle w:val="Compact"/>
        <w:numPr>
          <w:ilvl w:val="0"/>
          <w:numId w:val="1012"/>
        </w:numPr>
      </w:pPr>
      <w:r>
        <w:rPr>
          <w:b/>
          <w:bCs/>
        </w:rPr>
        <w:t xml:space="preserve">Key Distinction:</w:t>
      </w:r>
      <w:r>
        <w:t xml:space="preserve"> </w:t>
      </w:r>
      <w:r>
        <w:t xml:space="preserve">RAG ensures factual accuracy; personality adaptation styles the</w:t>
      </w:r>
      <w:r>
        <w:t xml:space="preserve"> </w:t>
      </w:r>
      <w:r>
        <w:rPr>
          <w:b/>
          <w:bCs/>
        </w:rPr>
        <w:t xml:space="preserve">presentation</w:t>
      </w:r>
      <w:r>
        <w:t xml:space="preserve">, NOT the policy facts themselves</w:t>
      </w:r>
    </w:p>
    <w:p>
      <w:r>
        <w:pict>
          <v:rect style="width:0;height:1.5pt" o:hralign="center" o:hrstd="t" o:hr="t"/>
        </w:pict>
      </w:r>
    </w:p>
    <w:bookmarkEnd w:id="19"/>
    <w:bookmarkEnd w:id="20"/>
    <w:bookmarkStart w:id="25" w:name="Xf5a973038885d26b34c79a0213677e66fb9e0dd"/>
    <w:p>
      <w:pPr>
        <w:pStyle w:val="Heading2"/>
      </w:pPr>
      <w:r>
        <w:t xml:space="preserve">3. Research Questions</w:t>
      </w:r>
    </w:p>
    <w:p>
      <w:pPr>
        <w:pStyle w:val="FirstParagraph"/>
      </w:pPr>
      <w:r>
        <w:t xml:space="preserve">Building on the background and scope, we now articulate the research questions that drive the evaluation and implementation.</w:t>
      </w:r>
    </w:p>
    <w:bookmarkStart w:id="21" w:name="X8fae51dd3a88b5cbbc4dc5122d1bccb85be3994"/>
    <w:p>
      <w:pPr>
        <w:pStyle w:val="Heading3"/>
      </w:pPr>
      <w:r>
        <w:t xml:space="preserve">3.1 Primary Research Question</w:t>
      </w:r>
    </w:p>
    <w:p>
      <w:pPr>
        <w:pStyle w:val="FirstParagraph"/>
      </w:pPr>
      <w:r>
        <w:t xml:space="preserve">How can personality-aware dialogue systems support Swiss family caregivers in managing emotional burden, navigating benefit systems, and sustaining self-care through adaptive coaching strategies grounded in the Big Five and Zurich Model frameworks?</w:t>
      </w:r>
    </w:p>
    <w:p>
      <w:pPr>
        <w:pStyle w:val="BodyText"/>
      </w:pPr>
      <w:r>
        <w:t xml:space="preserve">This use-case-driven research question addresses the design, implementation, and evaluation of a personality-adaptive caregiver coaching system, encompassing: (1)</w:t>
      </w:r>
      <w:r>
        <w:t xml:space="preserve"> </w:t>
      </w:r>
      <w:r>
        <w:rPr>
          <w:b/>
          <w:bCs/>
        </w:rPr>
        <w:t xml:space="preserve">domain-specific needs assessment</w:t>
      </w:r>
      <w:r>
        <w:t xml:space="preserve"> </w:t>
      </w:r>
      <w:r>
        <w:t xml:space="preserve">(caregiver stress profiles, benefit navigation challenges, self-care barriers), (2)</w:t>
      </w:r>
      <w:r>
        <w:t xml:space="preserve"> </w:t>
      </w:r>
      <w:r>
        <w:rPr>
          <w:b/>
          <w:bCs/>
        </w:rPr>
        <w:t xml:space="preserve">technical implementation</w:t>
      </w:r>
      <w:r>
        <w:t xml:space="preserve"> </w:t>
      </w:r>
      <w:r>
        <w:t xml:space="preserve">(EMA-based personality detection, RAG-augmented Swiss policy guidance, personality-to-directive mapping for caregiver contexts), (3)</w:t>
      </w:r>
      <w:r>
        <w:t xml:space="preserve"> </w:t>
      </w:r>
      <w:r>
        <w:rPr>
          <w:b/>
          <w:bCs/>
        </w:rPr>
        <w:t xml:space="preserve">user-centered outcomes</w:t>
      </w:r>
      <w:r>
        <w:t xml:space="preserve"> </w:t>
      </w:r>
      <w:r>
        <w:t xml:space="preserve">(stress reduction, benefit navigation success, self-care adoption, system usability), and (4)</w:t>
      </w:r>
      <w:r>
        <w:t xml:space="preserve"> </w:t>
      </w:r>
      <w:r>
        <w:rPr>
          <w:b/>
          <w:bCs/>
        </w:rPr>
        <w:t xml:space="preserve">empirical validation</w:t>
      </w:r>
      <w:r>
        <w:t xml:space="preserve"> </w:t>
      </w:r>
      <w:r>
        <w:t xml:space="preserve">(demonstrating measurable improvements in caregiver wellbeing and resource access versus non-adaptive baselines).</w:t>
      </w:r>
    </w:p>
    <w:bookmarkEnd w:id="21"/>
    <w:bookmarkStart w:id="22" w:name="X65462903ed94b55b9bf95a1030debe4d32857c0"/>
    <w:p>
      <w:pPr>
        <w:pStyle w:val="Heading3"/>
      </w:pPr>
      <w:r>
        <w:t xml:space="preserve">3.2 Sub-Research Questions (Scoped for Swiss Caregiver Coaching)</w:t>
      </w:r>
    </w:p>
    <w:p>
      <w:pPr>
        <w:pStyle w:val="FirstParagraph"/>
      </w:pPr>
      <w:r>
        <w:rPr>
          <w:b/>
          <w:bCs/>
        </w:rPr>
        <w:t xml:space="preserve">RQ1 - EMA Personality Detection Stability:</w:t>
      </w:r>
      <w:r>
        <w:t xml:space="preserve"> </w:t>
      </w:r>
      <w:r>
        <w:t xml:space="preserve">Can continuous OCEAN inference with EMA smoothing achieve stable personality estimates? See Section 4.2 for technical specifications (α=0.3, target variance σ_T &lt;0.15 post-stabilization within 6–8 turns). Validation targets: temporal consistency r&gt;0.7 across conversation segments; correlation r ≥ 0.60 with BFI-44 self-report on real caregiver data (n=20-30; see Section 4.5 for protocol).</w:t>
      </w:r>
    </w:p>
    <w:p>
      <w:pPr>
        <w:pStyle w:val="BodyText"/>
      </w:pPr>
      <w:r>
        <w:rPr>
          <w:b/>
          <w:bCs/>
        </w:rPr>
        <w:t xml:space="preserve">RQ2 - Simulated &amp; Real Coaching Effectiveness:</w:t>
      </w:r>
      <w:r>
        <w:t xml:space="preserve"> </w:t>
      </w:r>
      <w:r>
        <w:t xml:space="preserve">Do personality-adaptive behavioral directives improve response quality for three coaching modes (Emotional Support, Resource Navigation, Self-Care Planning) versus non-adaptive baseline? Target: ≥20% relative improvement on tone appropriateness, relevance, and personality need satisfaction in simulated evaluation (N≥250 conversations; see Section 4.5). For real caregivers: human experts rate engagement scores ≥1.2/2.0 and stress mitigation ≥60% (full protocol in Sections 4.5.2 and 4.6).</w:t>
      </w:r>
    </w:p>
    <w:p>
      <w:pPr>
        <w:pStyle w:val="BodyText"/>
      </w:pPr>
      <w:r>
        <w:rPr>
          <w:b/>
          <w:bCs/>
        </w:rPr>
        <w:t xml:space="preserve">RQ3 - RAG Policy Grounding and Expert Validation:</w:t>
      </w:r>
      <w:r>
        <w:t xml:space="preserve"> </w:t>
      </w:r>
      <w:r>
        <w:t xml:space="preserve">Does RAG-augmented Swiss policy guidance (AHV, IV, Hilflosenentschädigung, respite care, Spitex) maintain ≥95% factual accuracy without hallucinating benefits? See Section 4.4 for RAG technical specifications and Section 4.6 for accuracy targets. Verification: all policy statements cite official source documents with &lt;5% critical hallucinations; systematic audit of 250 policy claims (Weeks 15-16); validation by expert domain specialists.</w:t>
      </w:r>
    </w:p>
    <w:p>
      <w:pPr>
        <w:pStyle w:val="BodyText"/>
      </w:pPr>
      <w:r>
        <w:rPr>
          <w:b/>
          <w:bCs/>
        </w:rPr>
        <w:t xml:space="preserve">RQ4 - Multi-Stream Validation (Expert Pilot, Human Expert Scoring, Real Caregiver Validation, Crisis Protocol):</w:t>
      </w:r>
      <w:r>
        <w:t xml:space="preserve"> </w:t>
      </w:r>
      <w:r>
        <w:t xml:space="preserve">Does the system achieve acceptable performance across all four validation streams? See Section 4.5 for complete specifications:</w:t>
      </w:r>
    </w:p>
    <w:p>
      <w:pPr>
        <w:pStyle w:val="Compact"/>
        <w:numPr>
          <w:ilvl w:val="0"/>
          <w:numId w:val="1015"/>
        </w:numPr>
      </w:pPr>
      <w:r>
        <w:rPr>
          <w:b/>
          <w:bCs/>
        </w:rPr>
        <w:t xml:space="preserve">(a) Expert Pilot (Section 4.5.1):</w:t>
      </w:r>
      <w:r>
        <w:t xml:space="preserve"> </w:t>
      </w:r>
      <w:r>
        <w:t xml:space="preserve">SUS ≥70; Personality Adaptation Appropriateness ≥4.0/5.0; Tone-Fit ≥80%.</w:t>
      </w:r>
    </w:p>
    <w:p>
      <w:pPr>
        <w:pStyle w:val="Compact"/>
        <w:numPr>
          <w:ilvl w:val="0"/>
          <w:numId w:val="1015"/>
        </w:numPr>
      </w:pPr>
      <w:r>
        <w:rPr>
          <w:b/>
          <w:bCs/>
        </w:rPr>
        <w:t xml:space="preserve">(b) Human Expert Response Scoring (Section 4.6.2):</w:t>
      </w:r>
      <w:r>
        <w:t xml:space="preserve"> </w:t>
      </w:r>
      <w:r>
        <w:t xml:space="preserve">Mean quality scores ≥1.4/2.0 across 5 criteria (emotional tone, engagement, stress reduction, relevance, factual accuracy); inter-rater κ ≥ 0.75 team certification.</w:t>
      </w:r>
    </w:p>
    <w:p>
      <w:pPr>
        <w:pStyle w:val="Compact"/>
        <w:numPr>
          <w:ilvl w:val="0"/>
          <w:numId w:val="1015"/>
        </w:numPr>
      </w:pPr>
      <w:r>
        <w:rPr>
          <w:b/>
          <w:bCs/>
        </w:rPr>
        <w:t xml:space="preserve">(c) Real Caregiver Ground-Truth Validation (Section 4.5.2):</w:t>
      </w:r>
      <w:r>
        <w:t xml:space="preserve"> </w:t>
      </w:r>
      <w:r>
        <w:t xml:space="preserve">Personality r ≥ 0.60 vs. BFI-44; Stress r ≥ 0.50 vs. PSS-10; Engagement patterns consistent with synthetic data; ≥60% stress mitigation.</w:t>
      </w:r>
    </w:p>
    <w:p>
      <w:pPr>
        <w:pStyle w:val="Compact"/>
        <w:numPr>
          <w:ilvl w:val="0"/>
          <w:numId w:val="1015"/>
        </w:numPr>
      </w:pPr>
      <w:r>
        <w:rPr>
          <w:b/>
          <w:bCs/>
        </w:rPr>
        <w:t xml:space="preserve">(d) Crisis Protocol Formalization (Section 4.5.2):</w:t>
      </w:r>
      <w:r>
        <w:t xml:space="preserve"> </w:t>
      </w:r>
      <w:r>
        <w:t xml:space="preserve">Level 4 detection triggers automatic crisis line contacts with IRB-approved researcher notification; zero protocol violations.</w:t>
      </w:r>
    </w:p>
    <w:p>
      <w:pPr>
        <w:pStyle w:val="FirstParagraph"/>
      </w:pPr>
      <w:r>
        <w:rPr>
          <w:b/>
          <w:bCs/>
        </w:rPr>
        <w:t xml:space="preserve">RQ5 - Preliminary Study Scope and Limitations:</w:t>
      </w:r>
      <w:r>
        <w:t xml:space="preserve"> </w:t>
      </w:r>
      <w:r>
        <w:t xml:space="preserve">What are the explicit boundaries and research limitations of this validated proof-of-concept study? See Section 3.3 (Success Criteria) and Section 7.2 (Limitations vs. Future Work Table) for comprehensive documentation of scope boundaries, sample sizes, methodology constraints, and external validity limitations.</w:t>
      </w:r>
    </w:p>
    <w:p>
      <w:pPr>
        <w:pStyle w:val="BodyText"/>
      </w:pPr>
      <w:r>
        <w:t xml:space="preserve">RQ–Objective crosswalk (expert-validated, human-scored, real-caregiver-informed scope):</w:t>
      </w:r>
    </w:p>
    <w:p>
      <w:pPr>
        <w:pStyle w:val="Compact"/>
        <w:numPr>
          <w:ilvl w:val="0"/>
          <w:numId w:val="1016"/>
        </w:numPr>
      </w:pPr>
      <w:r>
        <w:t xml:space="preserve">RQ1 → Objective (1) Dynamic Personality-Aware Adaptation via EMA stability (simulated evaluation) AND ground-truth validation against BFI-44 (real caregivers)</w:t>
      </w:r>
    </w:p>
    <w:p>
      <w:pPr>
        <w:pStyle w:val="Compact"/>
        <w:numPr>
          <w:ilvl w:val="0"/>
          <w:numId w:val="1016"/>
        </w:numPr>
      </w:pPr>
      <w:r>
        <w:t xml:space="preserve">RQ2 → Objectives (4) Caregiver-Specific Emotional Support, (5) Personalized Caregiving Education via expert appropriateness assessment AND human expert response scoring</w:t>
      </w:r>
    </w:p>
    <w:p>
      <w:pPr>
        <w:pStyle w:val="Compact"/>
        <w:numPr>
          <w:ilvl w:val="0"/>
          <w:numId w:val="1016"/>
        </w:numPr>
      </w:pPr>
      <w:r>
        <w:t xml:space="preserve">RQ3 → Objective (6) Swiss Healthcare Policy Navigation via expert accuracy review, systematic audit, and grounding verification</w:t>
      </w:r>
    </w:p>
    <w:p>
      <w:pPr>
        <w:pStyle w:val="Compact"/>
        <w:numPr>
          <w:ilvl w:val="0"/>
          <w:numId w:val="1016"/>
        </w:numPr>
      </w:pPr>
      <w:r>
        <w:t xml:space="preserve">RQ4 → Objectives (1), (4), (6) via expert pilot usability + human expert response scoring + real caregiver ground-truth validation + formalized crisis protocol</w:t>
      </w:r>
    </w:p>
    <w:p>
      <w:pPr>
        <w:pStyle w:val="Compact"/>
        <w:numPr>
          <w:ilvl w:val="0"/>
          <w:numId w:val="1016"/>
        </w:numPr>
      </w:pPr>
      <w:r>
        <w:t xml:space="preserve">RQ5 → All objectives via explicit scope documentation and external validity boundaries</w:t>
      </w:r>
    </w:p>
    <w:bookmarkEnd w:id="22"/>
    <w:bookmarkStart w:id="23" w:name="Xb4960f234b6ae103276289ca9cabd8eb9c7e49c"/>
    <w:p>
      <w:pPr>
        <w:pStyle w:val="Heading3"/>
      </w:pPr>
      <w:r>
        <w:t xml:space="preserve">3.3 Success Criteria (Architecture-Oriented)</w:t>
      </w:r>
    </w:p>
    <w:p>
      <w:pPr>
        <w:pStyle w:val="FirstParagraph"/>
      </w:pPr>
      <w:r>
        <w:t xml:space="preserve">To build a reusable, reliable, and personality-adaptable chatbot architecture validated through expert assessment, human expert scoring, and real caregiver ground-truth comparison, we define explicit success criteria organized by validation stream. See Sections 4.1–4.6 for complete technical specifications, data management protocols, and evaluation frameworks.</w:t>
      </w:r>
    </w:p>
    <w:p>
      <w:pPr>
        <w:pStyle w:val="BodyText"/>
      </w:pPr>
      <w:r>
        <w:rPr>
          <w:b/>
          <w:bCs/>
        </w:rPr>
        <w:t xml:space="preserve">Reusability:</w:t>
      </w:r>
      <w:r>
        <w:t xml:space="preserve"> </w:t>
      </w:r>
      <w:r>
        <w:t xml:space="preserve">Stable API contracts for detect→regulate→generate pipeline; config-driven policy packs enabling domain transfer without code changes; portable evaluator harness with pluggable metrics. Target: policy pack swap ≤30 min (requires thesis-phase timed experiments); zero breaking changes.</w:t>
      </w:r>
    </w:p>
    <w:p>
      <w:pPr>
        <w:pStyle w:val="BodyText"/>
      </w:pPr>
      <w:r>
        <w:rPr>
          <w:b/>
          <w:bCs/>
        </w:rPr>
        <w:t xml:space="preserve">Reliability (Target):</w:t>
      </w:r>
      <w:r>
        <w:t xml:space="preserve"> </w:t>
      </w:r>
      <w:r>
        <w:t xml:space="preserve">JSON compliance ≥99.5%; EMA stabilization in ≥80% of sessions (variance &lt;0.15 within 6–8 turns); confidence calibration (filter &lt;0.4, align ≥85% when ≥0.7); graceful degradation (100% failures handled, zero unhandled exceptions). See Section 4.2 for EMA technical specifications.</w:t>
      </w:r>
    </w:p>
    <w:p>
      <w:pPr>
        <w:pStyle w:val="BodyText"/>
      </w:pPr>
      <w:r>
        <w:rPr>
          <w:b/>
          <w:bCs/>
        </w:rPr>
        <w:t xml:space="preserve">Expert Pilot Usability (Target):</w:t>
      </w:r>
      <w:r>
        <w:t xml:space="preserve"> </w:t>
      </w:r>
      <w:r>
        <w:t xml:space="preserve">System Usability Scale (SUS) ≥70; Expert appropriateness rating ≥4.0/5.0; Tone-fit expert alignment ≥80%; Policy accuracy verified 100% with zero critical hallucinations. See Section 4.5.1 for expert pilot protocol.</w:t>
      </w:r>
    </w:p>
    <w:p>
      <w:pPr>
        <w:pStyle w:val="BodyText"/>
      </w:pPr>
      <w:r>
        <w:rPr>
          <w:b/>
          <w:bCs/>
        </w:rPr>
        <w:t xml:space="preserve">Human Expert Response Scoring (Target):</w:t>
      </w:r>
      <w:r>
        <w:t xml:space="preserve"> </w:t>
      </w:r>
      <w:r>
        <w:t xml:space="preserve">Independent expert evaluators (n=2–3, trained with 15-page rubric, inter-rater κ≥0.70) score responses on 5 criteria (emotional tone, engagement, stress reduction, relevance, factual accuracy). Targets: mean scores ≥1.4/2.0 across all criteria; human-LLM agreement κ≥0.70 (gate for remaining synthetic responses); team κ≥0.75 for real caregiver data. See Section 4.6.2 for detailed scoring protocol.</w:t>
      </w:r>
    </w:p>
    <w:p>
      <w:pPr>
        <w:pStyle w:val="BodyText"/>
      </w:pPr>
      <w:r>
        <w:rPr>
          <w:b/>
          <w:bCs/>
        </w:rPr>
        <w:t xml:space="preserve">Real Caregiver Ground-Truth Validation (Target):</w:t>
      </w:r>
      <w:r>
        <w:t xml:space="preserve"> </w:t>
      </w:r>
      <w:r>
        <w:t xml:space="preserve">Personality detection r≥0.60 vs. BFI-44 self-report; Stress detection r≥0.50 vs. PSS-10; Engagement patterns consistent with synthetic data (no unexpected divergence); Stress mitigation ≥60% of high-stress turns; Retention ≥80% of recruited caregivers complete all sessions; zero unhandled errors. See Section 4.5.2 for caregiver protocol and analysis framework.</w:t>
      </w:r>
    </w:p>
    <w:p>
      <w:pPr>
        <w:pStyle w:val="BodyText"/>
      </w:pPr>
      <w:r>
        <w:rPr>
          <w:b/>
          <w:bCs/>
        </w:rPr>
        <w:t xml:space="preserve">Crisis Protocol Acceptance (Target):</w:t>
      </w:r>
      <w:r>
        <w:t xml:space="preserve"> </w:t>
      </w:r>
      <w:r>
        <w:t xml:space="preserve">IRB approval (Weeks 1–4); Level 4 detection automatically triggers crisis line contacts (TeleFon 143, SOS Amitié, 112) + researcher notification; 100% of research team completes training (≥80% quiz score); 24/7 researcher availability during active study phases (Weeks 3–5, 11–14); zero protocol violations. See Section 4.5.2 for crisis protocol specifics.</w:t>
      </w:r>
    </w:p>
    <w:p>
      <w:pPr>
        <w:pStyle w:val="BodyText"/>
      </w:pPr>
      <w:r>
        <w:rPr>
          <w:b/>
          <w:bCs/>
        </w:rPr>
        <w:t xml:space="preserve">Policy Accuracy &amp; Hallucination Control (Target):</w:t>
      </w:r>
      <w:r>
        <w:t xml:space="preserve"> </w:t>
      </w:r>
      <w:r>
        <w:t xml:space="preserve">≥95% of policy statements correct (≤5% critical hallucinations); all claims cite official sources; systematic audit of 250 policy claims with expert double-check on disputed items. See Section 4.4 and 4.6 for RAG grounding and audit specifications.</w:t>
      </w:r>
    </w:p>
    <w:p>
      <w:pPr>
        <w:pStyle w:val="BodyText"/>
      </w:pPr>
      <w:r>
        <w:rPr>
          <w:b/>
          <w:bCs/>
        </w:rPr>
        <w:t xml:space="preserve">Effectiveness &amp; Baseline Comparison (Target):</w:t>
      </w:r>
      <w:r>
        <w:t xml:space="preserve"> </w:t>
      </w:r>
      <w:r>
        <w:t xml:space="preserve">Primary outcome: ≥20% improvement on evaluation criteria versus non-adaptive baseline (95% CI). Baseline comparison includes Generic Non-Adaptive, Memory-Only (mem0-style), and Policy-Only (RAG without personality) on matched conversations (n=20 per baseline), scored by same human experts on all 5 criteria. See Section 4.6 for evaluation framework.</w:t>
      </w:r>
    </w:p>
    <w:p>
      <w:pPr>
        <w:pStyle w:val="BodyText"/>
      </w:pPr>
      <w:r>
        <w:rPr>
          <w:b/>
          <w:bCs/>
        </w:rPr>
        <w:t xml:space="preserve">Observability:</w:t>
      </w:r>
      <w:r>
        <w:t xml:space="preserve"> </w:t>
      </w:r>
      <w:r>
        <w:t xml:space="preserve">Complete JSONL traces (OCEAN evolution, directives, confidence, metadata); reproducible seeds, version-locked models/prompts, configuration snapshots; automated testing (contracts, EMA, evaluator); human expert rubric + scoring records archived.</w:t>
      </w:r>
    </w:p>
    <w:bookmarkEnd w:id="23"/>
    <w:bookmarkStart w:id="24" w:name="Xc7f60f110cf43f5e94e2b2139c8e8f54df36427"/>
    <w:p>
      <w:pPr>
        <w:pStyle w:val="Heading3"/>
      </w:pPr>
      <w:r>
        <w:t xml:space="preserve">3.4 Mapping to Methodology</w:t>
      </w:r>
    </w:p>
    <w:p>
      <w:pPr>
        <w:pStyle w:val="FirstParagraph"/>
      </w:pPr>
      <w:r>
        <w:t xml:space="preserve">These research questions and success criteria inform our methodology: RQ1-2 validated through per-turn logging, directive auditing, and outcome metrics; RQ3 through multi-run consistency testing and bias controls; RQ4 through workflow instrumentation, policy pack validation, and interface stability testing; RQ5 through systematic variation of simulation scenarios (extreme vs. mixed profiles, diverse stress contexts) and documentation of scope limitations.</w:t>
      </w:r>
    </w:p>
    <w:p>
      <w:r>
        <w:pict>
          <v:rect style="width:0;height:1.5pt" o:hralign="center" o:hrstd="t" o:hr="t"/>
        </w:pict>
      </w:r>
    </w:p>
    <w:bookmarkEnd w:id="24"/>
    <w:bookmarkEnd w:id="25"/>
    <w:bookmarkStart w:id="41" w:name="X4e0404407b2823f6ed5ea6a6c1651c2e996b033"/>
    <w:p>
      <w:pPr>
        <w:pStyle w:val="Heading2"/>
      </w:pPr>
      <w:r>
        <w:t xml:space="preserve">4. Methodology</w:t>
      </w:r>
    </w:p>
    <w:bookmarkStart w:id="26" w:name="X7fe61c1df325554ec30ad27f49ccc21cf699f87"/>
    <w:p>
      <w:pPr>
        <w:pStyle w:val="Heading3"/>
      </w:pPr>
      <w:r>
        <w:t xml:space="preserve">4.1 Architecture and Workflow</w:t>
      </w:r>
    </w:p>
    <w:p>
      <w:pPr>
        <w:pStyle w:val="FirstParagraph"/>
      </w:pPr>
      <w:r>
        <w:t xml:space="preserve">We implement a reproducible pipeline orchestrated via N8N with deterministic JSON contracts, neutral fallbacks, and comprehensive logging. Each stage (ingest, detection, regulation, generation, verification, persistence) exposes stable interfaces configured by versioned policy packs, enabling reuse, scaling, and domain transfer.</w:t>
      </w:r>
    </w:p>
    <w:p>
      <w:pPr>
        <w:pStyle w:val="BodyText"/>
      </w:pPr>
      <w:r>
        <w:rPr>
          <w:b/>
          <w:bCs/>
        </w:rPr>
        <w:t xml:space="preserve">Implementation Timeline (Weeks 7-10):</w:t>
      </w:r>
    </w:p>
    <w:p>
      <w:pPr>
        <w:pStyle w:val="Compact"/>
        <w:numPr>
          <w:ilvl w:val="0"/>
          <w:numId w:val="1017"/>
        </w:numPr>
      </w:pPr>
      <w:r>
        <w:rPr>
          <w:b/>
          <w:bCs/>
        </w:rPr>
        <w:t xml:space="preserve">Weeks 7-8:</w:t>
      </w:r>
      <w:r>
        <w:t xml:space="preserve"> </w:t>
      </w:r>
      <w:r>
        <w:t xml:space="preserve">Detection module, regulation logic, generation pipeline, EMA integration → working personality detection + regulation engine</w:t>
      </w:r>
    </w:p>
    <w:p>
      <w:pPr>
        <w:pStyle w:val="Compact"/>
        <w:numPr>
          <w:ilvl w:val="0"/>
          <w:numId w:val="1017"/>
        </w:numPr>
      </w:pPr>
      <w:r>
        <w:rPr>
          <w:b/>
          <w:bCs/>
        </w:rPr>
        <w:t xml:space="preserve">Weeks 6-8 (Parallel):</w:t>
      </w:r>
      <w:r>
        <w:t xml:space="preserve"> </w:t>
      </w:r>
      <w:r>
        <w:t xml:space="preserve">RAG development for</w:t>
      </w:r>
      <w:r>
        <w:t xml:space="preserve"> </w:t>
      </w:r>
      <w:r>
        <w:rPr>
          <w:b/>
          <w:bCs/>
        </w:rPr>
        <w:t xml:space="preserve">2 policy domains</w:t>
      </w:r>
      <w:r>
        <w:t xml:space="preserve"> </w:t>
      </w:r>
      <w:r>
        <w:t xml:space="preserve">(IV/Invalidenversicherung, Hilflosenentschädigung) with</w:t>
      </w:r>
      <w:r>
        <w:t xml:space="preserve"> </w:t>
      </w:r>
      <w:r>
        <w:rPr>
          <w:b/>
          <w:bCs/>
        </w:rPr>
        <w:t xml:space="preserve">20-30 Q-A benchmark pairs</w:t>
      </w:r>
      <w:r>
        <w:t xml:space="preserve"> </w:t>
      </w:r>
      <w:r>
        <w:t xml:space="preserve">(manual + LLM-generated, expert-validated κ≥0.70)</w:t>
      </w:r>
    </w:p>
    <w:p>
      <w:pPr>
        <w:pStyle w:val="Compact"/>
        <w:numPr>
          <w:ilvl w:val="0"/>
          <w:numId w:val="1017"/>
        </w:numPr>
      </w:pPr>
      <w:r>
        <w:rPr>
          <w:b/>
          <w:bCs/>
        </w:rPr>
        <w:t xml:space="preserve">Weeks 9-10:</w:t>
      </w:r>
      <w:r>
        <w:t xml:space="preserve"> </w:t>
      </w:r>
      <w:r>
        <w:t xml:space="preserve">Streamlit UI integration, Flask backend for detect→regulate→generate→RAG pipeline, expert pilot testing</w:t>
      </w:r>
    </w:p>
    <w:p>
      <w:pPr>
        <w:pStyle w:val="Compact"/>
        <w:numPr>
          <w:ilvl w:val="0"/>
          <w:numId w:val="1017"/>
        </w:numPr>
      </w:pPr>
      <w:r>
        <w:rPr>
          <w:b/>
          <w:bCs/>
        </w:rPr>
        <w:t xml:space="preserve">Future Extensions:</w:t>
      </w:r>
      <w:r>
        <w:t xml:space="preserve"> </w:t>
      </w:r>
      <w:r>
        <w:t xml:space="preserve">Full 26-canton RAG coverage, multimodal inputs, production UI (React/Next.js)</w:t>
      </w:r>
    </w:p>
    <w:p>
      <w:pPr>
        <w:pStyle w:val="FirstParagraph"/>
      </w:pPr>
      <w:r>
        <w:rPr>
          <w:b/>
          <w:bCs/>
        </w:rPr>
        <w:t xml:space="preserve">EMA-Based Trait Stabilization:</w:t>
      </w:r>
      <w:r>
        <w:t xml:space="preserve"> </w:t>
      </w:r>
      <w:r>
        <w:t xml:space="preserve">To prevent erratic personality shifts from noisy detections, we apply exponential moving average (EMA) smoothing (α=0.3) at each turn, balancing responsiveness with stability.</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 \begin{cases}</w:t>
      </w:r>
      <w:r>
        <w:t xml:space="preserve"> </w:t>
      </w:r>
      <w:r>
        <w:t xml:space="preserve">\alpha \cdot T_{detected}^{(n)} + (1-\alpha) \cdot T_{smoothed}^{(n-1)} &amp; \text{if } c^{(n)} \geq 0.4 \</w:t>
      </w:r>
      <w:r>
        <w:t xml:space="preserve"> </w:t>
      </w:r>
      <w:r>
        <w:t xml:space="preserve">T_{smoothed}^{(n-1)} &amp; \text{otherwise}</w:t>
      </w:r>
      <w:r>
        <w:t xml:space="preserve"> </w:t>
      </w:r>
      <w:r>
        <w:t xml:space="preserve">\end{cases} ]</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w:t>
      </w:r>
    </w:p>
    <w:p>
      <w:pPr>
        <w:pStyle w:val="BodyText"/>
      </w:pPr>
      <w:r>
        <w:rPr>
          <w:b/>
          <w:bCs/>
        </w:rPr>
        <w:t xml:space="preserve">Parameter Selection:</w:t>
      </w:r>
      <w:r>
        <w:t xml:space="preserve"> </w:t>
      </w:r>
      <w:r>
        <w:t xml:space="preserve">α=0.3 selected via sensitivity analysis across α ∈ {0.1, 0.2, 0.3, 0.4, 0.5} targeting 6-8 turn convergence with variance &lt;0.15. Simulated testing scenarios demonstrated optimal balance between responsiveness and stability. Complete sensitivity analysis planned for thesis phase with human participant data (target N≥250).</w:t>
      </w:r>
    </w:p>
    <w:p>
      <w:pPr>
        <w:pStyle w:val="BodyText"/>
      </w:pPr>
      <w:r>
        <w:rPr>
          <w:b/>
          <w:bCs/>
        </w:rPr>
        <w:t xml:space="preserve">Early-Turn Bias Mitigation:</w:t>
      </w:r>
      <w:r>
        <w:t xml:space="preserve"> </w:t>
      </w:r>
      <w:r>
        <w:t xml:space="preserve">To mitigate EMA amplification of initial misdetections, the system employs gradual intensity scaling (50% turns 1-2, 75% turns 3-5, 100% turns 6+) and neutral fallbacks when confidence &lt;0.4 after 3 turns.</w:t>
      </w:r>
    </w:p>
    <w:p>
      <w:pPr>
        <w:pStyle w:val="BodyText"/>
      </w:pPr>
      <w:r>
        <w:rPr>
          <w:b/>
          <w:bCs/>
        </w:rPr>
        <w:t xml:space="preserve">Figure 1. System Architecture Pipeline (Conceptual Overview)</w:t>
      </w:r>
    </w:p>
    <w:p>
      <w:pPr>
        <w:pStyle w:val="BodyText"/>
      </w:pPr>
      <w:r>
        <w:rPr>
          <w:i/>
          <w:iCs/>
        </w:rPr>
        <w:t xml:space="preserve">Core pipeline: detect (OCEAN + confidence) → EMA (α=0.3) → regulate → generate (quote‑and‑bound) → verify. RAG retrieves policy information for IV and Hilflosenentschädigung domains with 20-30 validated Q-A pairs. All processes logged to JSONL audit logs and PostgreSQL for reproducibility and longitudinal analysis.</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Conceptual pipeline: detect (OCEAN + confidence) → EMA (α=0.3) → regulate → generate (quote‑and‑bound) → verify, with JSONL audit logs and PostgreSQL state for reproducibility and longitudinal analysis.</w:t>
      </w:r>
    </w:p>
    <w:p>
      <w:r>
        <w:pict>
          <v:rect style="width:0;height:1.5pt" o:hralign="center" o:hrstd="t" o:hr="t"/>
        </w:pict>
      </w:r>
    </w:p>
    <w:p>
      <w:pPr>
        <w:pStyle w:val="FirstParagraph"/>
      </w:pPr>
      <w:r>
        <w:rPr>
          <w:b/>
          <w:bCs/>
        </w:rPr>
        <w:t xml:space="preserve">Figure 2.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Streamlit     │◄──────►│   N8N Workflow   │                 │</w:t>
      </w:r>
      <w:r>
        <w:br/>
      </w:r>
      <w:r>
        <w:rPr>
          <w:rStyle w:val="VerbatimChar"/>
        </w:rPr>
        <w:t xml:space="preserve">│  │   Frontend      │  HTTP  │   Engine         │                 │</w:t>
      </w:r>
      <w:r>
        <w:br/>
      </w:r>
      <w:r>
        <w:rPr>
          <w:rStyle w:val="VerbatimChar"/>
        </w:rPr>
        <w:t xml:space="preserve">│  │  (Port 8501)    │        │  (Port 5678)     │                 │</w:t>
      </w:r>
      <w:r>
        <w:br/>
      </w:r>
      <w:r>
        <w:rPr>
          <w:rStyle w:val="VerbatimChar"/>
        </w:rPr>
        <w:t xml:space="preserve">│  │                 │        │                  │                 │</w:t>
      </w:r>
      <w:r>
        <w:br/>
      </w:r>
      <w:r>
        <w:rPr>
          <w:rStyle w:val="VerbatimChar"/>
        </w:rPr>
        <w:t xml:space="preserve">│  │ • Chat UI       │        │ • Orchestration  │                 │</w:t>
      </w:r>
      <w:r>
        <w:br/>
      </w:r>
      <w:r>
        <w:rPr>
          <w:rStyle w:val="VerbatimChar"/>
        </w:rPr>
        <w:t xml:space="preserve">│  │ • OCEAN Display │        │ • Node Execution │                 │</w:t>
      </w:r>
      <w:r>
        <w:br/>
      </w:r>
      <w:r>
        <w:rPr>
          <w:rStyle w:val="VerbatimChar"/>
        </w:rPr>
        <w:t xml:space="preserve">│  │ • Policy Review │        │ • Webhook Handler│                 │</w:t>
      </w:r>
      <w:r>
        <w:br/>
      </w:r>
      <w:r>
        <w:rPr>
          <w:rStyle w:val="VerbatimChar"/>
        </w:rPr>
        <w:t xml:space="preserve">│  │ • Think-Aloud   │        │ • Session Mgmt   │                 │</w:t>
      </w:r>
      <w:r>
        <w:br/>
      </w:r>
      <w:r>
        <w:rPr>
          <w:rStyle w:val="VerbatimChar"/>
        </w:rPr>
        <w:t xml:space="preserve">│  │   Protocol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Flask Backend  │                │</w:t>
      </w:r>
      <w:r>
        <w:br/>
      </w:r>
      <w:r>
        <w:rPr>
          <w:rStyle w:val="VerbatimChar"/>
        </w:rPr>
        <w:t xml:space="preserve">│           │                  │   (Port 5000)    │                │</w:t>
      </w:r>
      <w:r>
        <w:br/>
      </w:r>
      <w:r>
        <w:rPr>
          <w:rStyle w:val="VerbatimChar"/>
        </w:rPr>
        <w:t xml:space="preserve">│           │                  │                  │                │</w:t>
      </w:r>
      <w:r>
        <w:br/>
      </w:r>
      <w:r>
        <w:rPr>
          <w:rStyle w:val="VerbatimChar"/>
        </w:rPr>
        <w:t xml:space="preserve">│           │                  │ • Detection Svc  │                │</w:t>
      </w:r>
      <w:r>
        <w:br/>
      </w:r>
      <w:r>
        <w:rPr>
          <w:rStyle w:val="VerbatimChar"/>
        </w:rPr>
        <w:t xml:space="preserve">│           │                  │ • Regulation Svc │                │</w:t>
      </w:r>
      <w:r>
        <w:br/>
      </w:r>
      <w:r>
        <w:rPr>
          <w:rStyle w:val="VerbatimChar"/>
        </w:rPr>
        <w:t xml:space="preserve">│           │                  │ • Generation Svc │                │</w:t>
      </w:r>
      <w:r>
        <w:br/>
      </w:r>
      <w:r>
        <w:rPr>
          <w:rStyle w:val="VerbatimChar"/>
        </w:rPr>
        <w:t xml:space="preserve">│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Personality    │                │</w:t>
      </w:r>
      <w:r>
        <w:br/>
      </w:r>
      <w:r>
        <w:rPr>
          <w:rStyle w:val="VerbatimChar"/>
        </w:rPr>
        <w:t xml:space="preserve">│                              │   States (EMA)   │                │</w:t>
      </w:r>
      <w:r>
        <w:br/>
      </w:r>
      <w:r>
        <w:rPr>
          <w:rStyle w:val="VerbatimChar"/>
        </w:rPr>
        <w:t xml:space="preserve">│                              │ • Metrics        │                │</w:t>
      </w:r>
      <w:r>
        <w:br/>
      </w:r>
      <w:r>
        <w:rPr>
          <w:rStyle w:val="VerbatimChar"/>
        </w:rPr>
        <w:t xml:space="preserve">│                              │ • RAG Q-A Pairs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Policy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streamlit/  │          │  n8n_data/   │    │  postgres/  │</w:t>
      </w:r>
      <w:r>
        <w:br/>
      </w:r>
      <w:r>
        <w:rPr>
          <w:rStyle w:val="VerbatimChar"/>
        </w:rPr>
        <w:t xml:space="preserve">  │  config     │          │  workflows   │    │    data     │</w:t>
      </w:r>
      <w:r>
        <w:br/>
      </w:r>
      <w:r>
        <w:rPr>
          <w:rStyle w:val="VerbatimChar"/>
        </w:rPr>
        <w:t xml:space="preserve">  └─────────────┘          │  RAG_corpus/ │    └─────────────┘</w:t>
      </w:r>
      <w:r>
        <w:br/>
      </w:r>
      <w:r>
        <w:rPr>
          <w:rStyle w:val="VerbatimChar"/>
        </w:rPr>
        <w:t xml:space="preserve">                           │  iv_docs     │</w:t>
      </w:r>
      <w:r>
        <w:br/>
      </w:r>
      <w:r>
        <w:rPr>
          <w:rStyle w:val="VerbatimChar"/>
        </w:rPr>
        <w:t xml:space="preserve">                           │  hilflosen   │</w:t>
      </w:r>
      <w:r>
        <w:br/>
      </w:r>
      <w:r>
        <w:rPr>
          <w:rStyle w:val="VerbatimChar"/>
        </w:rPr>
        <w:t xml:space="preserve">                           └──────────────┘</w:t>
      </w:r>
    </w:p>
    <w:p>
      <w:pPr>
        <w:pStyle w:val="FirstParagraph"/>
      </w:pPr>
      <w:r>
        <w:rPr>
          <w:b/>
          <w:bCs/>
        </w:rPr>
        <w:t xml:space="preserve">Deployment Progression:</w:t>
      </w:r>
    </w:p>
    <w:p>
      <w:pPr>
        <w:pStyle w:val="Compact"/>
        <w:numPr>
          <w:ilvl w:val="0"/>
          <w:numId w:val="1018"/>
        </w:numPr>
      </w:pPr>
      <w:r>
        <w:rPr>
          <w:b/>
          <w:bCs/>
        </w:rPr>
        <w:t xml:space="preserve">Weeks 3-5 (Expert Pilot):</w:t>
      </w:r>
      <w:r>
        <w:t xml:space="preserve"> </w:t>
      </w:r>
      <w:r>
        <w:t xml:space="preserve">Streamlit UI runs locally on development machine</w:t>
      </w:r>
    </w:p>
    <w:p>
      <w:pPr>
        <w:pStyle w:val="Compact"/>
        <w:numPr>
          <w:ilvl w:val="0"/>
          <w:numId w:val="1018"/>
        </w:numPr>
      </w:pPr>
      <w:r>
        <w:rPr>
          <w:b/>
          <w:bCs/>
        </w:rPr>
        <w:t xml:space="preserve">Weeks 9-10 (Thesis Demo):</w:t>
      </w:r>
      <w:r>
        <w:t xml:space="preserve"> </w:t>
      </w:r>
      <w:r>
        <w:t xml:space="preserve">Can deploy to Streamlit Cloud or Heroku for remote access</w:t>
      </w:r>
    </w:p>
    <w:p>
      <w:pPr>
        <w:pStyle w:val="Compact"/>
        <w:numPr>
          <w:ilvl w:val="0"/>
          <w:numId w:val="1018"/>
        </w:numPr>
      </w:pPr>
      <w:r>
        <w:rPr>
          <w:b/>
          <w:bCs/>
        </w:rPr>
        <w:t xml:space="preserve">Post-Thesis (Optional):</w:t>
      </w:r>
      <w:r>
        <w:t xml:space="preserve"> </w:t>
      </w:r>
      <w:r>
        <w:t xml:space="preserve">Upgrade to React/Next.js + Kubernetes for production scaling</w:t>
      </w:r>
    </w:p>
    <w:p>
      <w:pPr>
        <w:pStyle w:val="FirstParagraph"/>
      </w:pPr>
      <w:r>
        <w:rPr>
          <w:b/>
          <w:bCs/>
        </w:rPr>
        <w:t xml:space="preserve">Table 3. N8N Node Specifications and Contracts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584"/>
        <w:gridCol w:w="1584"/>
        <w:gridCol w:w="1584"/>
        <w:gridCol w:w="1584"/>
        <w:gridCol w:w="1584"/>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Node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Type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Purpose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Input Contract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Output Contract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Webhook Trigger</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N8N Webhook</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Accept POST requests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message,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Execution context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Enhanced Ingest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Normalize input, validate session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Input payload</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clean_msg, turn_index, conversation_context}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Load Previous State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PostgreSQL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Retrieve last personality state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{ocean: {O,C,E,A,N}, confidence: {...}, stable}</w:t>
            </w:r>
            <w:r>
              <w:rPr>
                <w:rFonts w:ascii="Times New Roman" w:hAnsi="Times New Roman"/>
                <w:sz w:val="20"/>
              </w:rPr>
              <w:t xml:space="preserve"> </w:t>
            </w:r>
            <w:r>
              <w:rPr>
                <w:rFonts w:ascii="Times New Roman" w:hAnsi="Times New Roman"/>
                <w:sz w:val="20"/>
              </w:rPr>
              <w:t xml:space="preserve">or empty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Combine Inputs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Merge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Wait for both inputs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Enhanced Ingest + PostgreSQL outputs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Combined data object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Merge Previous State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Merge current + previous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Combined inputs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{inputData + previous_state}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Zurich Model Detection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Code/HTTP</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GPT-4 personality detection + EMA</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Context + previous state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{ocean: {O,C,E,A,N ∈ [-1.0,1.0]}, confidence: {...}, stable}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Stress Assessment &amp; Mode Classification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Function/HTTP</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Infer stress level (0–4), drivers, and coaching mode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conversation_context}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`{stress_level: 0-4, drivers: [...], coaching_mode: vent_validate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Enhanced Regulation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Function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Map continuous traits to directives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{ocean, confidence, stable}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{directives: [...], policy_plan: [...]}</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Enhanced Generation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Code/HTTP</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GPT-4 regulated response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{directives, policy_plan, context}</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{assistant_response, metadata}</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Verification &amp; Refinement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response quality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Generated response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{verified_response, verification_score}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Save Session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PostgreSQL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Upsert session metadata</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total_turns}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Success confirmation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Save Turns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PostgreSQL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Store conversation turns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 messages}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Success confirmation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Save Personality State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PostgreSQL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Store EMA-smoothed OCEAN</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 ocean, confidence, stable}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Success confirmation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Return API Response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Format final output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All upstream data</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{assistant_response, personality_state, session_metadata}</w:t>
            </w:r>
          </w:p>
        </w:tc>
      </w:tr>
    </w:tbl>
    <w:bookmarkEnd w:id="26"/>
    <w:bookmarkStart w:id="27" w:name="X4b1f96d4b9bc741782d23449ac4cce930fb6796"/>
    <w:p>
      <w:pPr>
        <w:pStyle w:val="Heading3"/>
      </w:pPr>
      <w:r>
        <w:t xml:space="preserve">4.2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GPT-4.1 via OpenAI-compatible endpoint; temperature 0.3, max_tokens 300, 30s timeout. JSON response format:</w:t>
      </w:r>
    </w:p>
    <w:p>
      <w:pPr>
        <w:pStyle w:val="SourceCode"/>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EMA Smoothing:</w:t>
      </w:r>
      <w:r>
        <w:t xml:space="preserve"> </w:t>
      </w:r>
      <w:r>
        <w:t xml:space="preserve">Targets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GPT-4.1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Early-Turn Bias Mitigation:</w:t>
      </w:r>
      <w:r>
        <w:t xml:space="preserve"> </w:t>
      </w:r>
      <w:r>
        <w:t xml:space="preserve">The EMA mechanism can amplify initial misdetections if early conversation turns contain unrepresentative personality signals (e.g., users responding formally in initial exchanges despite being naturally extraverted). To mitigate this risk, the system implements:</w:t>
      </w:r>
    </w:p>
    <w:p>
      <w:pPr>
        <w:pStyle w:val="Compact"/>
        <w:numPr>
          <w:ilvl w:val="0"/>
          <w:numId w:val="1019"/>
        </w:numPr>
      </w:pPr>
      <w:r>
        <w:rPr>
          <w:b/>
          <w:bCs/>
        </w:rPr>
        <w:t xml:space="preserve">Consistency Requirement:</w:t>
      </w:r>
      <w:r>
        <w:t xml:space="preserve"> </w:t>
      </w:r>
      <w:r>
        <w:t xml:space="preserve">Strong behavioral adaptations (high-intensity directives) activate only after turn 3 when at least 2 consistent trait readings (variance &lt; 0.2 across last 3 turns) are observed</w:t>
      </w:r>
    </w:p>
    <w:p>
      <w:pPr>
        <w:pStyle w:val="Compact"/>
        <w:numPr>
          <w:ilvl w:val="0"/>
          <w:numId w:val="1019"/>
        </w:numPr>
      </w:pPr>
      <w:r>
        <w:rPr>
          <w:b/>
          <w:bCs/>
        </w:rPr>
        <w:t xml:space="preserve">Gradual Intensity Scaling:</w:t>
      </w:r>
      <w:r>
        <w:t xml:space="preserve"> </w:t>
      </w:r>
      <w:r>
        <w:t xml:space="preserve">Directive intensity scales proportionally to turn count: turns 1-2 use 50% intensity, turns 3-5 use 75% intensity, turns 6+ use full 100% intensity</w:t>
      </w:r>
    </w:p>
    <w:p>
      <w:pPr>
        <w:pStyle w:val="Compact"/>
        <w:numPr>
          <w:ilvl w:val="0"/>
          <w:numId w:val="1019"/>
        </w:numPr>
      </w:pPr>
      <w:r>
        <w:rPr>
          <w:b/>
          <w:bCs/>
        </w:rPr>
        <w:t xml:space="preserve">Neutral Fallback Mode:</w:t>
      </w:r>
      <w:r>
        <w:t xml:space="preserve"> </w:t>
      </w:r>
      <w:r>
        <w:t xml:space="preserve">If confidence remains below 0.4 for any trait after 3 turns, the system defaults to balanced, non-adaptive responses for that trait until sufficient evidence accumulates</w:t>
      </w:r>
    </w:p>
    <w:p>
      <w:pPr>
        <w:pStyle w:val="Compact"/>
        <w:numPr>
          <w:ilvl w:val="0"/>
          <w:numId w:val="1019"/>
        </w:numPr>
      </w:pPr>
      <w:r>
        <w:rPr>
          <w:b/>
          <w:bCs/>
        </w:rPr>
        <w:t xml:space="preserve">Early-Turn Variance Monitoring:</w:t>
      </w:r>
      <w:r>
        <w:t xml:space="preserve"> </w:t>
      </w:r>
      <w:r>
        <w:t xml:space="preserve">If moving variance exceeds 0.25 within turns 1-5, the system logs a warning flag and applies conservative adaptation until stabilization</w:t>
      </w:r>
    </w:p>
    <w:p>
      <w:pPr>
        <w:pStyle w:val="FirstParagraph"/>
      </w:pPr>
      <w:r>
        <w:t xml:space="preserve">This multi-layered approach balances responsiveness with protection against premature trait fixation, allowing the α=0.3 parameter to eventually correct early biases (8-12 turns) while minimizing interim misalignment.</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7"/>
    <w:bookmarkStart w:id="28" w:name="Xf8018f33a865bce40ee892d874f3525c1e0bd29"/>
    <w:p>
      <w:pPr>
        <w:pStyle w:val="Heading3"/>
      </w:pPr>
      <w:r>
        <w:t xml:space="preserve">4.3 Regulation Module: Psychologically Grounded Behavior Mapping</w:t>
      </w:r>
    </w:p>
    <w:p>
      <w:pPr>
        <w:pStyle w:val="FirstParagraph"/>
      </w:pPr>
      <w:r>
        <w:t xml:space="preserve">Translates continuous OCEAN assessments into behavioral directives via the motivational framework in Section 2.1. Threshold-based activation (|value| ≥ 0.2); continuous values enable intensity-proportional directives.</w:t>
      </w:r>
    </w:p>
    <w:p>
      <w:pPr>
        <w:pStyle w:val="BodyText"/>
      </w:pPr>
      <w:r>
        <w:rPr>
          <w:b/>
          <w:bCs/>
        </w:rPr>
        <w:t xml:space="preserve">Table 4. Trait-to-Directive Mapping</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Trait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Threshold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High Directive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Low Directive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O</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Novel concepts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Familiar examples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Structured plans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Flexible guidance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Energetic tone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Calm, reflective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A</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Warm, cooperative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Direct, matter-of-fact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Reassurance, coping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Pragmatic solutions</w:t>
            </w:r>
          </w:p>
        </w:tc>
      </w:tr>
    </w:tbl>
    <w:p>
      <w:pPr>
        <w:pStyle w:val="BodyText"/>
      </w:pPr>
      <w:r>
        <w:t xml:space="preserve">Directive intensity scales proportionally to trait magnitude (|value| ≥0.2 activates); confidence &lt;0.4 triggers neutral fallbacks.</w:t>
      </w:r>
    </w:p>
    <w:bookmarkEnd w:id="28"/>
    <w:bookmarkStart w:id="29" w:name="X82895e861c4183e607d2df70fe4fcd602d31936"/>
    <w:p>
      <w:pPr>
        <w:pStyle w:val="Heading3"/>
      </w:pPr>
      <w:r>
        <w:t xml:space="preserve">4.4 Generation Module: RAG-Enhanced Response Production with Personality-Aware Presentation</w:t>
      </w:r>
    </w:p>
    <w:p>
      <w:pPr>
        <w:pStyle w:val="FirstParagraph"/>
      </w:pPr>
      <w:r>
        <w:rPr>
          <w:b/>
          <w:bCs/>
        </w:rPr>
        <w:t xml:space="preserve">Dialogue Grounding and Safety Constraints (Critical Guideline):</w:t>
      </w:r>
    </w:p>
    <w:p>
      <w:pPr>
        <w:pStyle w:val="BodyText"/>
      </w:pP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not present in the conversation history.</w:t>
      </w:r>
    </w:p>
    <w:p>
      <w:pPr>
        <w:pStyle w:val="BodyText"/>
      </w:pPr>
      <w:r>
        <w:rPr>
          <w:b/>
          <w:bCs/>
        </w:rPr>
        <w:t xml:space="preserve">RAG-Augmented Swiss Policy Guidance (Thesis Implementation Phase):</w:t>
      </w:r>
    </w:p>
    <w:p>
      <w:pPr>
        <w:pStyle w:val="BodyText"/>
      </w:pPr>
      <w:r>
        <w:t xml:space="preserve">When Resource Navigation mode is activated, the system integrates Retrieval-Augmented Generation (RAG) for Swiss caregiver benefit systems:</w:t>
      </w:r>
    </w:p>
    <w:p>
      <w:pPr>
        <w:numPr>
          <w:ilvl w:val="0"/>
          <w:numId w:val="1020"/>
        </w:numPr>
      </w:pPr>
      <w:r>
        <w:rPr>
          <w:b/>
          <w:bCs/>
        </w:rPr>
        <w:t xml:space="preserve">Context Extraction:</w:t>
      </w:r>
      <w:r>
        <w:t xml:space="preserve"> </w:t>
      </w:r>
      <w:r>
        <w:t xml:space="preserve">Parse caregiver context from conversation (care recipient age, disability level, financial situation, canton)</w:t>
      </w:r>
    </w:p>
    <w:p>
      <w:pPr>
        <w:numPr>
          <w:ilvl w:val="0"/>
          <w:numId w:val="1020"/>
        </w:numPr>
      </w:pPr>
      <w:r>
        <w:rPr>
          <w:b/>
          <w:bCs/>
        </w:rPr>
        <w:t xml:space="preserve">Policy Retrieval:</w:t>
      </w:r>
      <w:r>
        <w:t xml:space="preserve"> </w:t>
      </w:r>
      <w:r>
        <w:t xml:space="preserve">Query vector database of Swiss policy documents (AHV, IV, Hilflosenentschädigung, Ergänzungsleistungen, respite care programs) using semantic similarity</w:t>
      </w:r>
    </w:p>
    <w:p>
      <w:pPr>
        <w:numPr>
          <w:ilvl w:val="0"/>
          <w:numId w:val="1020"/>
        </w:numPr>
      </w:pPr>
      <w:r>
        <w:rPr>
          <w:b/>
          <w:bCs/>
        </w:rPr>
        <w:t xml:space="preserve">Relevance Filtering:</w:t>
      </w:r>
      <w:r>
        <w:t xml:space="preserve"> </w:t>
      </w:r>
      <w:r>
        <w:t xml:space="preserve">Retrieve top-3 most relevant policy sections with eligibility criteria, application procedures, and contact information</w:t>
      </w:r>
    </w:p>
    <w:p>
      <w:pPr>
        <w:numPr>
          <w:ilvl w:val="0"/>
          <w:numId w:val="1020"/>
        </w:numPr>
      </w:pPr>
      <w:r>
        <w:rPr>
          <w:b/>
          <w:bCs/>
        </w:rPr>
        <w:t xml:space="preserve">Personality-Aware Presentation:</w:t>
      </w:r>
      <w:r>
        <w:t xml:space="preserve"> </w:t>
      </w:r>
      <w:r>
        <w:t xml:space="preserve">Adapt retrieved policy content via behavioral directives:</w:t>
      </w:r>
    </w:p>
    <w:p>
      <w:pPr>
        <w:pStyle w:val="Compact"/>
        <w:numPr>
          <w:ilvl w:val="1"/>
          <w:numId w:val="1021"/>
        </w:numPr>
      </w:pPr>
      <w:r>
        <w:rPr>
          <w:b/>
          <w:bCs/>
        </w:rPr>
        <w:t xml:space="preserve">High-C:</w:t>
      </w:r>
      <w:r>
        <w:t xml:space="preserve"> </w:t>
      </w:r>
      <w:r>
        <w:t xml:space="preserve">Step-by-step application checklist, required documentation list, timeline</w:t>
      </w:r>
    </w:p>
    <w:p>
      <w:pPr>
        <w:pStyle w:val="Compact"/>
        <w:numPr>
          <w:ilvl w:val="1"/>
          <w:numId w:val="1021"/>
        </w:numPr>
      </w:pPr>
      <w:r>
        <w:rPr>
          <w:b/>
          <w:bCs/>
        </w:rPr>
        <w:t xml:space="preserve">Low-C:</w:t>
      </w:r>
      <w:r>
        <w:t xml:space="preserve"> </w:t>
      </w:r>
      <w:r>
        <w:t xml:space="preserve">Concise eligibility summary, direct canton contact, optional depth</w:t>
      </w:r>
    </w:p>
    <w:p>
      <w:pPr>
        <w:pStyle w:val="Compact"/>
        <w:numPr>
          <w:ilvl w:val="1"/>
          <w:numId w:val="1021"/>
        </w:numPr>
      </w:pPr>
      <w:r>
        <w:rPr>
          <w:b/>
          <w:bCs/>
        </w:rPr>
        <w:t xml:space="preserve">High-N:</w:t>
      </w:r>
      <w:r>
        <w:t xml:space="preserve"> </w:t>
      </w:r>
      <w:r>
        <w:t xml:space="preserve">Reassuring framing ("Many caregivers successfully navigate this process"), support availability</w:t>
      </w:r>
    </w:p>
    <w:p>
      <w:pPr>
        <w:pStyle w:val="Compact"/>
        <w:numPr>
          <w:ilvl w:val="1"/>
          <w:numId w:val="1021"/>
        </w:numPr>
      </w:pPr>
      <w:r>
        <w:rPr>
          <w:b/>
          <w:bCs/>
        </w:rPr>
        <w:t xml:space="preserve">High-O:</w:t>
      </w:r>
      <w:r>
        <w:t xml:space="preserve"> </w:t>
      </w:r>
      <w:r>
        <w:t xml:space="preserve">Mention alternative programs, community resources</w:t>
      </w:r>
    </w:p>
    <w:p>
      <w:pPr>
        <w:pStyle w:val="Compact"/>
        <w:numPr>
          <w:ilvl w:val="1"/>
          <w:numId w:val="1021"/>
        </w:numPr>
      </w:pPr>
      <w:r>
        <w:rPr>
          <w:b/>
          <w:bCs/>
        </w:rPr>
        <w:t xml:space="preserve">High-A:</w:t>
      </w:r>
      <w:r>
        <w:t xml:space="preserve"> </w:t>
      </w:r>
      <w:r>
        <w:t xml:space="preserve">Collaborative language ("Let's explore your eligibility together")</w:t>
      </w:r>
    </w:p>
    <w:p>
      <w:pPr>
        <w:numPr>
          <w:ilvl w:val="0"/>
          <w:numId w:val="1020"/>
        </w:numPr>
      </w:pPr>
      <w:r>
        <w:rPr>
          <w:b/>
          <w:bCs/>
        </w:rPr>
        <w:t xml:space="preserve">Grounding Enforcement:</w:t>
      </w:r>
      <w:r>
        <w:t xml:space="preserve"> </w:t>
      </w:r>
      <w:r>
        <w:t xml:space="preserve">Policy guidance must cite specific documents (e.g., "According to the IV eligibility guidelines for care recipients…", see Appendix A for source families); no invented procedures or criteria</w:t>
      </w:r>
    </w:p>
    <w:p>
      <w:pPr>
        <w:pStyle w:val="FirstParagraph"/>
      </w:pPr>
      <w:r>
        <w:rPr>
          <w:b/>
          <w:bCs/>
        </w:rPr>
        <w:t xml:space="preserve">Response Constraints:</w:t>
      </w:r>
    </w:p>
    <w:p>
      <w:pPr>
        <w:pStyle w:val="Compact"/>
        <w:numPr>
          <w:ilvl w:val="0"/>
          <w:numId w:val="1022"/>
        </w:numPr>
      </w:pPr>
      <w:r>
        <w:rPr>
          <w:b/>
          <w:bCs/>
        </w:rPr>
        <w:t xml:space="preserve">Grounding:</w:t>
      </w:r>
      <w:r>
        <w:t xml:space="preserve"> </w:t>
      </w:r>
      <w:r>
        <w:t xml:space="preserve">Strict adherence to user's conversational input + retrieved policy documents (with citations)</w:t>
      </w:r>
    </w:p>
    <w:p>
      <w:pPr>
        <w:pStyle w:val="Compact"/>
        <w:numPr>
          <w:ilvl w:val="0"/>
          <w:numId w:val="1022"/>
        </w:numPr>
      </w:pPr>
      <w:r>
        <w:rPr>
          <w:b/>
          <w:bCs/>
        </w:rPr>
        <w:t xml:space="preserve">Length:</w:t>
      </w:r>
      <w:r>
        <w:t xml:space="preserve"> </w:t>
      </w:r>
      <w:r>
        <w:t xml:space="preserve">70-150 words (policy mode may extend to 180 words for detailed guidance)</w:t>
      </w:r>
    </w:p>
    <w:p>
      <w:pPr>
        <w:pStyle w:val="Compact"/>
        <w:numPr>
          <w:ilvl w:val="0"/>
          <w:numId w:val="1022"/>
        </w:numPr>
      </w:pPr>
      <w:r>
        <w:rPr>
          <w:b/>
          <w:bCs/>
        </w:rPr>
        <w:t xml:space="preserve">Interaction:</w:t>
      </w:r>
      <w:r>
        <w:t xml:space="preserve"> </w:t>
      </w:r>
      <w:r>
        <w:t xml:space="preserve">Maximum 2 questions per response to maintain conversational flow</w:t>
      </w:r>
    </w:p>
    <w:p>
      <w:pPr>
        <w:pStyle w:val="Compact"/>
        <w:numPr>
          <w:ilvl w:val="0"/>
          <w:numId w:val="1022"/>
        </w:numPr>
      </w:pPr>
      <w:r>
        <w:rPr>
          <w:b/>
          <w:bCs/>
        </w:rPr>
        <w:t xml:space="preserve">Parameters:</w:t>
      </w:r>
      <w:r>
        <w:t xml:space="preserve"> </w:t>
      </w:r>
      <w:r>
        <w:t xml:space="preserve">Temperature 0.7, max_tokens 220 (300 for policy mode), 20-second timeout</w:t>
      </w:r>
    </w:p>
    <w:p>
      <w:pPr>
        <w:pStyle w:val="Compact"/>
        <w:numPr>
          <w:ilvl w:val="0"/>
          <w:numId w:val="1022"/>
        </w:numPr>
      </w:pPr>
      <w:r>
        <w:rPr>
          <w:b/>
          <w:bCs/>
        </w:rPr>
        <w:t xml:space="preserve">Safety:</w:t>
      </w:r>
      <w:r>
        <w:t xml:space="preserve"> </w:t>
      </w:r>
      <w:r>
        <w:t xml:space="preserve">If stress level ≥3 and crisis indicators detected, return neutral supportive message with escalation guidance; never provide clinical/legal advice</w:t>
      </w:r>
    </w:p>
    <w:p>
      <w:pPr>
        <w:pStyle w:val="FirstParagraph"/>
      </w:pPr>
      <w:r>
        <w:rPr>
          <w:b/>
          <w:bCs/>
        </w:rPr>
        <w:t xml:space="preserve">Prompt Construction:</w:t>
      </w:r>
      <w:r>
        <w:t xml:space="preserve"> </w:t>
      </w:r>
      <w:r>
        <w:t xml:space="preserve">Integrates behavioral directives + retrieved policy content + strict grounding constraints (see Appendix B.2).</w:t>
      </w:r>
    </w:p>
    <w:p>
      <w:pPr>
        <w:pStyle w:val="BodyText"/>
      </w:pPr>
      <w:r>
        <w:t xml:space="preserve">Citings in text (example):</w:t>
      </w:r>
    </w:p>
    <w:p>
      <w:pPr>
        <w:pStyle w:val="Compact"/>
        <w:numPr>
          <w:ilvl w:val="0"/>
          <w:numId w:val="1023"/>
        </w:numPr>
      </w:pPr>
      <w:r>
        <w:t xml:space="preserve">"According to the IV/AI eligibility criteria (Appendix A, IV/AI), …"</w:t>
      </w:r>
    </w:p>
    <w:p>
      <w:pPr>
        <w:pStyle w:val="FirstParagraph"/>
      </w:pPr>
      <w:r>
        <w:rPr>
          <w:b/>
          <w:bCs/>
        </w:rPr>
        <w:t xml:space="preserve">Error Handling:</w:t>
      </w:r>
      <w:r>
        <w:t xml:space="preserve"> </w:t>
      </w:r>
      <w:r>
        <w:t xml:space="preserve">Neutral fallback on failure: "I'm here to support you. Could you tell me more about how you're feeling?" Full session context maintained for debugging. RAG failures trigger policy-free emotional support response.</w:t>
      </w:r>
    </w:p>
    <w:bookmarkEnd w:id="29"/>
    <w:bookmarkStart w:id="37" w:name="X25aae5f99df2bb32d743edb50f73ca9731355b9"/>
    <w:p>
      <w:pPr>
        <w:pStyle w:val="Heading3"/>
      </w:pPr>
      <w:r>
        <w:t xml:space="preserve">4.5 Data Management and Simulation</w:t>
      </w:r>
    </w:p>
    <w:bookmarkStart w:id="30" w:name="Xfb9be22fdbecc8aaa9c255b3d9ce2906f31fe31"/>
    <w:p>
      <w:pPr>
        <w:pStyle w:val="Heading4"/>
      </w:pPr>
      <w:r>
        <w:t xml:space="preserve">4.5.1 PostgreSQL Database Architecture</w:t>
      </w:r>
    </w:p>
    <w:p>
      <w:pPr>
        <w:pStyle w:val="FirstParagraph"/>
      </w:pPr>
      <w:r>
        <w:t xml:space="preserve">The system persists longitudinal state across four core tables.</w:t>
      </w:r>
      <w:r>
        <w:t xml:space="preserve"> </w:t>
      </w:r>
      <w:r>
        <w:rPr>
          <w:rStyle w:val="VerbatimChar"/>
          <w:b/>
          <w:bCs/>
        </w:rPr>
        <w:t xml:space="preserve">chat_sessions</w:t>
      </w:r>
      <w:r>
        <w:t xml:space="preserve"> </w:t>
      </w:r>
      <w:r>
        <w:t xml:space="preserve">maintains session metadata (ID, start time, mode, status).</w:t>
      </w:r>
      <w:r>
        <w:t xml:space="preserve"> </w:t>
      </w:r>
      <w:r>
        <w:rPr>
          <w:rStyle w:val="VerbatimChar"/>
          <w:b/>
          <w:bCs/>
        </w:rPr>
        <w:t xml:space="preserve">conversation_turns</w:t>
      </w:r>
      <w:r>
        <w:t xml:space="preserve"> </w:t>
      </w:r>
      <w:r>
        <w:t xml:space="preserve">stores dialogue history with detected directives and coaching mode applied.</w:t>
      </w:r>
      <w:r>
        <w:t xml:space="preserve"> </w:t>
      </w:r>
      <w:r>
        <w:rPr>
          <w:rStyle w:val="VerbatimChar"/>
          <w:b/>
          <w:bCs/>
        </w:rPr>
        <w:t xml:space="preserve">personality_states</w:t>
      </w:r>
      <w:r>
        <w:t xml:space="preserve"> </w:t>
      </w:r>
      <w:r>
        <w:t xml:space="preserve">holds EMA-smoothed OCEAN values (five dimensions), confidence per dimension, and stability flags indicating convergence.</w:t>
      </w:r>
      <w:r>
        <w:t xml:space="preserve"> </w:t>
      </w:r>
      <w:r>
        <w:rPr>
          <w:rStyle w:val="VerbatimChar"/>
          <w:b/>
          <w:bCs/>
        </w:rPr>
        <w:t xml:space="preserve">performance_metrics</w:t>
      </w:r>
      <w:r>
        <w:t xml:space="preserve"> </w:t>
      </w:r>
      <w:r>
        <w:t xml:space="preserve">records latencies (detection, generation), token counts, and error logs.</w:t>
      </w:r>
    </w:p>
    <w:p>
      <w:pPr>
        <w:pStyle w:val="BodyText"/>
      </w:pPr>
      <w:r>
        <w:rPr>
          <w:b/>
          <w:bCs/>
        </w:rPr>
        <w:t xml:space="preserve">Data Flow:</w:t>
      </w:r>
      <w:r>
        <w:t xml:space="preserve"> </w:t>
      </w:r>
      <w:r>
        <w:t xml:space="preserve">Load previous state from PostgreSQL → Detection module (GPT-4) → EMA smoothing (α=0.3) → Save updated state → Next turn retrieves smoothed state for continuity.</w:t>
      </w:r>
    </w:p>
    <w:bookmarkEnd w:id="30"/>
    <w:bookmarkStart w:id="35" w:name="X6abc3a7c709c011d972ac8cf84b14b21b535f0f"/>
    <w:p>
      <w:pPr>
        <w:pStyle w:val="Heading4"/>
      </w:pPr>
      <w:r>
        <w:t xml:space="preserve">4.5.2 Primary Data Sources for Preliminary Study</w:t>
      </w:r>
    </w:p>
    <w:p>
      <w:pPr>
        <w:pStyle w:val="FirstParagraph"/>
      </w:pPr>
      <w:r>
        <w:t xml:space="preserve">Four concurrent data streams validate system performance across expert, simulated, and real caregiver contexts: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Data Source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Weeks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Sample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Primary Purpose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 Expert Pilot System Logs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3–5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n=5–8 domain experts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personality detection &amp; directive appropriateness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 LLM Stress Testing &amp; Simulated Evaluation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11–14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N≥250 synthetic conversations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EMA parameters, regulation effectiveness, reliability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(3) Real Caregiver Validation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11–14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n=20–30 Swiss caregivers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Ground-truth validation against BFI-44 &amp; PSS-10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(4) Human Expert Response Scoring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11–14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2–3 evaluators, κ≥0.70 gate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Gold-standard credibility for findings</w:t>
            </w:r>
          </w:p>
        </w:tc>
      </w:tr>
    </w:tbl>
    <w:bookmarkStart w:id="31" w:name="X5cb2f9f28a8389e4d888cb473bca667e70fbccd"/>
    <w:p>
      <w:pPr>
        <w:pStyle w:val="Heading5"/>
      </w:pPr>
      <w:r>
        <w:rPr>
          <w:b/>
          <w:bCs/>
        </w:rPr>
        <w:t xml:space="preserve">(1) Expert Pilot System Logs (Weeks 3–5, n=5–8 Domain Experts)</w:t>
      </w:r>
    </w:p>
    <w:p>
      <w:pPr>
        <w:pStyle w:val="FirstParagraph"/>
      </w:pPr>
      <w:r>
        <w:rPr>
          <w:b/>
          <w:bCs/>
        </w:rPr>
        <w:t xml:space="preserve">Source:</w:t>
      </w:r>
      <w:r>
        <w:t xml:space="preserve"> </w:t>
      </w:r>
      <w:r>
        <w:t xml:space="preserve">Automated logging during think-aloud sessions conducted by in-house domain specialists (Spitex coordinators, geriatricians, home care nurses).</w:t>
      </w:r>
    </w:p>
    <w:p>
      <w:pPr>
        <w:pStyle w:val="BodyText"/>
      </w:pPr>
      <w:r>
        <w:rPr>
          <w:b/>
          <w:bCs/>
        </w:rPr>
        <w:t xml:space="preserve">Data Captured:</w:t>
      </w:r>
    </w:p>
    <w:p>
      <w:pPr>
        <w:pStyle w:val="Compact"/>
        <w:numPr>
          <w:ilvl w:val="0"/>
          <w:numId w:val="1024"/>
        </w:numPr>
      </w:pPr>
      <w:r>
        <w:t xml:space="preserve">OCEAN trait evolution per turn (all 5 dimensions, continuous [−1.0, +1.0] values)</w:t>
      </w:r>
    </w:p>
    <w:p>
      <w:pPr>
        <w:pStyle w:val="Compact"/>
        <w:numPr>
          <w:ilvl w:val="0"/>
          <w:numId w:val="1024"/>
        </w:numPr>
      </w:pPr>
      <w:r>
        <w:t xml:space="preserve">EMA smoothing parameters applied (α=0.3, confidence thresholds)</w:t>
      </w:r>
    </w:p>
    <w:p>
      <w:pPr>
        <w:pStyle w:val="Compact"/>
        <w:numPr>
          <w:ilvl w:val="0"/>
          <w:numId w:val="1024"/>
        </w:numPr>
      </w:pPr>
      <w:r>
        <w:t xml:space="preserve">Behavioral directives triggered (timestamp, directive type, intensity scale)</w:t>
      </w:r>
    </w:p>
    <w:p>
      <w:pPr>
        <w:pStyle w:val="Compact"/>
        <w:numPr>
          <w:ilvl w:val="0"/>
          <w:numId w:val="1024"/>
        </w:numPr>
      </w:pPr>
      <w:r>
        <w:t xml:space="preserve">Response generation metrics (token counts, latency, temperature setting)</w:t>
      </w:r>
    </w:p>
    <w:p>
      <w:pPr>
        <w:pStyle w:val="Compact"/>
        <w:numPr>
          <w:ilvl w:val="0"/>
          <w:numId w:val="1024"/>
        </w:numPr>
      </w:pPr>
      <w:r>
        <w:t xml:space="preserve">Policy retrieval events (query formulation, retrieved sections, citation verification)</w:t>
      </w:r>
    </w:p>
    <w:p>
      <w:pPr>
        <w:pStyle w:val="Compact"/>
        <w:numPr>
          <w:ilvl w:val="0"/>
          <w:numId w:val="1024"/>
        </w:numPr>
      </w:pPr>
      <w:r>
        <w:t xml:space="preserve">System errors, fallbacks, and graceful degradation instances</w:t>
      </w:r>
    </w:p>
    <w:p>
      <w:pPr>
        <w:pStyle w:val="Compact"/>
        <w:numPr>
          <w:ilvl w:val="0"/>
          <w:numId w:val="1024"/>
        </w:numPr>
      </w:pPr>
      <w:r>
        <w:t xml:space="preserve">Session duration, total turns, conversation flow characteristics</w:t>
      </w:r>
    </w:p>
    <w:p>
      <w:pPr>
        <w:pStyle w:val="FirstParagraph"/>
      </w:pPr>
      <w:r>
        <w:rPr>
          <w:b/>
          <w:bCs/>
        </w:rPr>
        <w:t xml:space="preserve">Storage:</w:t>
      </w:r>
      <w:r>
        <w:t xml:space="preserve"> </w:t>
      </w:r>
      <w:r>
        <w:t xml:space="preserve">PostgreSQL + JSONL audit logs (per-turn verbosity for debugging)</w:t>
      </w:r>
    </w:p>
    <w:p>
      <w:pPr>
        <w:pStyle w:val="BodyText"/>
      </w:pPr>
      <w:r>
        <w:rPr>
          <w:b/>
          <w:bCs/>
        </w:rPr>
        <w:t xml:space="preserve">Use:</w:t>
      </w:r>
      <w:r>
        <w:t xml:space="preserve"> </w:t>
      </w:r>
      <w:r>
        <w:t xml:space="preserve">Validate personality detection stability, directive appropriateness, and policy grounding accuracy.</w:t>
      </w:r>
    </w:p>
    <w:bookmarkEnd w:id="31"/>
    <w:bookmarkStart w:id="32" w:name="Xe0e2649933d88e10395a45550ce203c50cf428c"/>
    <w:p>
      <w:pPr>
        <w:pStyle w:val="Heading5"/>
      </w:pPr>
      <w:r>
        <w:rPr>
          <w:b/>
          <w:bCs/>
        </w:rPr>
        <w:t xml:space="preserve">(2) LLM Stress Testing &amp; Simulated Evaluation (Weeks 11–14, N≥250 Synthetic Conversations)</w:t>
      </w:r>
    </w:p>
    <w:p>
      <w:pPr>
        <w:pStyle w:val="FirstParagraph"/>
      </w:pPr>
      <w:r>
        <w:rPr>
          <w:b/>
          <w:bCs/>
        </w:rPr>
        <w:t xml:space="preserve">Source:</w:t>
      </w:r>
      <w:r>
        <w:t xml:space="preserve"> </w:t>
      </w:r>
      <w:r>
        <w:t xml:space="preserve">Automated evaluation on N≥250 simulated caregiver profiles (Type A/B/C personality distributions × 3 scenarios × 8–10 turns per conversation).</w:t>
      </w:r>
    </w:p>
    <w:p>
      <w:pPr>
        <w:pStyle w:val="BodyText"/>
      </w:pPr>
      <w:r>
        <w:rPr>
          <w:b/>
          <w:bCs/>
        </w:rPr>
        <w:t xml:space="preserve">Data Captured:</w:t>
      </w:r>
    </w:p>
    <w:p>
      <w:pPr>
        <w:pStyle w:val="Compact"/>
        <w:numPr>
          <w:ilvl w:val="0"/>
          <w:numId w:val="1025"/>
        </w:numPr>
      </w:pPr>
      <w:r>
        <w:t xml:space="preserve">EMA convergence metrics (number of turns to stability, final variance, temporal consistency correlation)</w:t>
      </w:r>
    </w:p>
    <w:p>
      <w:pPr>
        <w:pStyle w:val="Compact"/>
        <w:numPr>
          <w:ilvl w:val="0"/>
          <w:numId w:val="1025"/>
        </w:numPr>
      </w:pPr>
      <w:r>
        <w:t xml:space="preserve">Directive effectiveness scores (0–2 scale × 7 criteria per turn)</w:t>
      </w:r>
    </w:p>
    <w:p>
      <w:pPr>
        <w:pStyle w:val="Compact"/>
        <w:numPr>
          <w:ilvl w:val="0"/>
          <w:numId w:val="1025"/>
        </w:numPr>
      </w:pPr>
      <w:r>
        <w:t xml:space="preserve">Response quality under stress: tone appropriateness, relevance, personality fit</w:t>
      </w:r>
    </w:p>
    <w:p>
      <w:pPr>
        <w:pStyle w:val="Compact"/>
        <w:numPr>
          <w:ilvl w:val="0"/>
          <w:numId w:val="1025"/>
        </w:numPr>
      </w:pPr>
      <w:r>
        <w:t xml:space="preserve">Hallucination detection: policy accuracy, citation coverage, fabricated benefits</w:t>
      </w:r>
    </w:p>
    <w:p>
      <w:pPr>
        <w:pStyle w:val="Compact"/>
        <w:numPr>
          <w:ilvl w:val="0"/>
          <w:numId w:val="1025"/>
        </w:numPr>
      </w:pPr>
      <w:r>
        <w:t xml:space="preserve">Baseline comparison: adaptive vs. non-adaptive vs. memory-only responses</w:t>
      </w:r>
    </w:p>
    <w:p>
      <w:pPr>
        <w:pStyle w:val="Compact"/>
        <w:numPr>
          <w:ilvl w:val="0"/>
          <w:numId w:val="1025"/>
        </w:numPr>
      </w:pPr>
      <w:r>
        <w:t xml:space="preserve">Inter-run consistency (3 runs per conversation with fixed seeds for reproducibility)</w:t>
      </w:r>
    </w:p>
    <w:p>
      <w:pPr>
        <w:pStyle w:val="Compact"/>
        <w:numPr>
          <w:ilvl w:val="0"/>
          <w:numId w:val="1025"/>
        </w:numPr>
      </w:pPr>
      <w:r>
        <w:t xml:space="preserve">LLM evaluator confidence scores + human expert agreement (κ≥0.70 gating criterion)</w:t>
      </w:r>
    </w:p>
    <w:p>
      <w:pPr>
        <w:pStyle w:val="FirstParagraph"/>
      </w:pPr>
      <w:r>
        <w:rPr>
          <w:b/>
          <w:bCs/>
        </w:rPr>
        <w:t xml:space="preserve">Storage:</w:t>
      </w:r>
      <w:r>
        <w:t xml:space="preserve"> </w:t>
      </w:r>
      <w:r>
        <w:t xml:space="preserve">CSV/JSONL with per-turn evaluation records and aggregate metrics</w:t>
      </w:r>
    </w:p>
    <w:p>
      <w:pPr>
        <w:pStyle w:val="BodyText"/>
      </w:pPr>
      <w:r>
        <w:rPr>
          <w:b/>
          <w:bCs/>
        </w:rPr>
        <w:t xml:space="preserve">Use:</w:t>
      </w:r>
      <w:r>
        <w:t xml:space="preserve"> </w:t>
      </w:r>
      <w:r>
        <w:t xml:space="preserve">Validate EMA parameters, regulation effectiveness, system reliability, and inter-run reproducibility.</w:t>
      </w:r>
    </w:p>
    <w:bookmarkEnd w:id="32"/>
    <w:bookmarkStart w:id="33" w:name="X5883014a80222f74efc0dde93b121c4577d8d12"/>
    <w:p>
      <w:pPr>
        <w:pStyle w:val="Heading5"/>
      </w:pPr>
      <w:r>
        <w:rPr>
          <w:b/>
          <w:bCs/>
        </w:rPr>
        <w:t xml:space="preserve">(3) Real Caregiver Validation (Weeks 11–14, n=20–30 Swiss Caregivers)</w:t>
      </w:r>
    </w:p>
    <w:p>
      <w:pPr>
        <w:pStyle w:val="FirstParagraph"/>
      </w:pPr>
      <w:r>
        <w:rPr>
          <w:b/>
          <w:bCs/>
        </w:rPr>
        <w:t xml:space="preserve">Recruitment &amp; Eligibility:</w:t>
      </w:r>
    </w:p>
    <w:p>
      <w:pPr>
        <w:pStyle w:val="Compact"/>
        <w:numPr>
          <w:ilvl w:val="0"/>
          <w:numId w:val="1026"/>
        </w:numPr>
      </w:pPr>
      <w:r>
        <w:rPr>
          <w:b/>
          <w:bCs/>
        </w:rPr>
        <w:t xml:space="preserve">Partners:</w:t>
      </w:r>
      <w:r>
        <w:t xml:space="preserve"> </w:t>
      </w:r>
      <w:r>
        <w:t xml:space="preserve">Spitex organizations, cantonal home care services, caregiver support groups</w:t>
      </w:r>
    </w:p>
    <w:p>
      <w:pPr>
        <w:pStyle w:val="Compact"/>
        <w:numPr>
          <w:ilvl w:val="0"/>
          <w:numId w:val="1026"/>
        </w:numPr>
      </w:pPr>
      <w:r>
        <w:rPr>
          <w:b/>
          <w:bCs/>
        </w:rPr>
        <w:t xml:space="preserve">Inclusion Criteria:</w:t>
      </w:r>
      <w:r>
        <w:t xml:space="preserve"> </w:t>
      </w:r>
      <w:r>
        <w:t xml:space="preserve">&gt;5 hours/week caregiving, ≥18 years old, Swiss German fluency</w:t>
      </w:r>
    </w:p>
    <w:p>
      <w:pPr>
        <w:pStyle w:val="Compact"/>
        <w:numPr>
          <w:ilvl w:val="0"/>
          <w:numId w:val="1026"/>
        </w:numPr>
      </w:pPr>
      <w:r>
        <w:rPr>
          <w:b/>
          <w:bCs/>
        </w:rPr>
        <w:t xml:space="preserve">Compensation:</w:t>
      </w:r>
      <w:r>
        <w:t xml:space="preserve"> </w:t>
      </w:r>
      <w:r>
        <w:t xml:space="preserve">CHF 50–100 per participant (3 sessions)</w:t>
      </w:r>
    </w:p>
    <w:p>
      <w:pPr>
        <w:pStyle w:val="Compact"/>
        <w:numPr>
          <w:ilvl w:val="0"/>
          <w:numId w:val="1026"/>
        </w:numPr>
      </w:pPr>
      <w:r>
        <w:rPr>
          <w:b/>
          <w:bCs/>
        </w:rPr>
        <w:t xml:space="preserve">Ethics:</w:t>
      </w:r>
      <w:r>
        <w:t xml:space="preserve"> </w:t>
      </w:r>
      <w:r>
        <w:t xml:space="preserve">Informed consent with separate IRB approval (Weeks 1–4)</w:t>
      </w:r>
    </w:p>
    <w:p>
      <w:pPr>
        <w:pStyle w:val="FirstParagraph"/>
      </w:pPr>
      <w:r>
        <w:rPr>
          <w:b/>
          <w:bCs/>
        </w:rPr>
        <w:t xml:space="preserve">Data Collection Timeline:</w:t>
      </w:r>
    </w:p>
    <w:p>
      <w:pPr>
        <w:pStyle w:val="Compact"/>
        <w:numPr>
          <w:ilvl w:val="0"/>
          <w:numId w:val="1027"/>
        </w:numPr>
      </w:pPr>
      <w:r>
        <w:rPr>
          <w:b/>
          <w:bCs/>
        </w:rPr>
        <w:t xml:space="preserve">Session 1 (Week 11):</w:t>
      </w:r>
      <w:r>
        <w:t xml:space="preserve"> </w:t>
      </w:r>
      <w:r>
        <w:t xml:space="preserve">Demographic questionnaire + BFI-44 (44-item Big Five self-report, 5-point Likert) + informed consent signature</w:t>
      </w:r>
    </w:p>
    <w:p>
      <w:pPr>
        <w:pStyle w:val="Compact"/>
        <w:numPr>
          <w:ilvl w:val="0"/>
          <w:numId w:val="1027"/>
        </w:numPr>
      </w:pPr>
      <w:r>
        <w:rPr>
          <w:b/>
          <w:bCs/>
        </w:rPr>
        <w:t xml:space="preserve">Session 2 (Week 12):</w:t>
      </w:r>
      <w:r>
        <w:t xml:space="preserve"> </w:t>
      </w:r>
      <w:r>
        <w:t xml:space="preserve">Interactive coaching (15–20 min, 1–2 of 3 caregiver scenarios) + system logs collection</w:t>
      </w:r>
    </w:p>
    <w:p>
      <w:pPr>
        <w:pStyle w:val="Compact"/>
        <w:numPr>
          <w:ilvl w:val="0"/>
          <w:numId w:val="1027"/>
        </w:numPr>
      </w:pPr>
      <w:r>
        <w:rPr>
          <w:b/>
          <w:bCs/>
        </w:rPr>
        <w:t xml:space="preserve">Session 3 (Week 13–14, Optional):</w:t>
      </w:r>
      <w:r>
        <w:t xml:space="preserve"> </w:t>
      </w:r>
      <w:r>
        <w:t xml:space="preserve">Follow-up + PSS-10 (Perceived Stress Scale, 10 items, 5-point Likert) + system usability rating (5-point Likert)</w:t>
      </w:r>
    </w:p>
    <w:p>
      <w:pPr>
        <w:pStyle w:val="FirstParagraph"/>
      </w:pPr>
      <w:r>
        <w:rPr>
          <w:b/>
          <w:bCs/>
        </w:rPr>
        <w:t xml:space="preserve">Data Captured:</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Category</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Metrics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Notes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System Logs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message_length, response_latency_ms, follow_up_question, directive_acceptance, engagement_score, stress_level, stress_drivers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Identical schema to synthetic data for comparability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Ground-Truth Instruments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BFI-44 scores (5 OCEAN dimensions, 0–100 scale each); PSS-10 (perceived stress, 0–40 scale); Usability rating (5-point Likert)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Validated psychometric instruments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Qualitative Data</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Open-ended feedback on system understanding and improvement suggestions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Thematic analysis for triangulation</w:t>
            </w:r>
          </w:p>
        </w:tc>
      </w:tr>
    </w:tbl>
    <w:p>
      <w:pPr>
        <w:pStyle w:val="BodyText"/>
      </w:pPr>
      <w:r>
        <w:rPr>
          <w:b/>
          <w:bCs/>
        </w:rPr>
        <w:t xml:space="preserve">Analysis &amp; Validation:</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Validation Target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Method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Success Criterion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Personality Detection Correlation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Inferred OCEAN (from chat analysis) vs. BFI-44 self-report (Pearson r)</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r≥0.60 (moderate correlation)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Stress Level Accuracy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System-detected stress (0–4) vs. PSS-10 total (0–40, rescaled 0–4)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r≥0.50 (moderate)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Engagement Patterns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Real caregiver engagement vs. synthetic comparison (independent t-test)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No significant divergence (p&gt;0.05)</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Stress Mitigation Rate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Proportion of high-stress turns (3–4) followed by lower stress after adaptive response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≥60% mitigation rate</w:t>
            </w:r>
          </w:p>
        </w:tc>
      </w:tr>
    </w:tbl>
    <w:p>
      <w:pPr>
        <w:pStyle w:val="BodyText"/>
      </w:pPr>
      <w:r>
        <w:rPr>
          <w:b/>
          <w:bCs/>
        </w:rPr>
        <w:t xml:space="preserve">Storage:</w:t>
      </w:r>
      <w:r>
        <w:t xml:space="preserve"> </w:t>
      </w:r>
      <w:r>
        <w:t xml:space="preserve">PostgreSQL</w:t>
      </w:r>
      <w:r>
        <w:t xml:space="preserve"> </w:t>
      </w:r>
      <w:r>
        <w:rPr>
          <w:rStyle w:val="VerbatimChar"/>
        </w:rPr>
        <w:t xml:space="preserve">caregiver_validation</w:t>
      </w:r>
      <w:r>
        <w:t xml:space="preserve"> </w:t>
      </w:r>
      <w:r>
        <w:t xml:space="preserve">table + JSONL logs + encrypted, pseudonymized BFI-44/PSS-10 responses</w:t>
      </w:r>
    </w:p>
    <w:p>
      <w:pPr>
        <w:pStyle w:val="BodyText"/>
      </w:pPr>
      <w:r>
        <w:rPr>
          <w:b/>
          <w:bCs/>
        </w:rPr>
        <w:t xml:space="preserve">Use:</w:t>
      </w:r>
      <w:r>
        <w:t xml:space="preserve"> </w:t>
      </w:r>
      <w:r>
        <w:t xml:space="preserve">Ground-truth validation of personality and stress detection; assess external validity of synthetic findings to real caregiver population.</w:t>
      </w:r>
    </w:p>
    <w:bookmarkEnd w:id="33"/>
    <w:bookmarkStart w:id="34" w:name="X5cfb6055c58292b8afa06bf51249f6229de3db0"/>
    <w:p>
      <w:pPr>
        <w:pStyle w:val="Heading5"/>
      </w:pPr>
      <w:r>
        <w:rPr>
          <w:b/>
          <w:bCs/>
        </w:rPr>
        <w:t xml:space="preserve">(4) Human Expert Response Scoring &amp; Crisis Protocol Monitoring (Weeks 11–14)</w:t>
      </w:r>
    </w:p>
    <w:p>
      <w:pPr>
        <w:pStyle w:val="FirstParagraph"/>
      </w:pPr>
      <w:r>
        <w:rPr>
          <w:b/>
          <w:bCs/>
        </w:rPr>
        <w:t xml:space="preserve">Expert Evaluator Pool &amp; Training:</w:t>
      </w:r>
    </w:p>
    <w:p>
      <w:pPr>
        <w:pStyle w:val="Compact"/>
        <w:numPr>
          <w:ilvl w:val="0"/>
          <w:numId w:val="1028"/>
        </w:numPr>
      </w:pPr>
      <w:r>
        <w:rPr>
          <w:b/>
          <w:bCs/>
        </w:rPr>
        <w:t xml:space="preserve">Recruitment:</w:t>
      </w:r>
      <w:r>
        <w:t xml:space="preserve"> </w:t>
      </w:r>
      <w:r>
        <w:t xml:space="preserve">2–3 domain specialists from expert pilot (Spitex coordinators, geriatricians, home care nurses)</w:t>
      </w:r>
    </w:p>
    <w:p>
      <w:pPr>
        <w:pStyle w:val="Compact"/>
        <w:numPr>
          <w:ilvl w:val="0"/>
          <w:numId w:val="1028"/>
        </w:numPr>
      </w:pPr>
      <w:r>
        <w:rPr>
          <w:b/>
          <w:bCs/>
        </w:rPr>
        <w:t xml:space="preserve">Certification:</w:t>
      </w:r>
      <w:r>
        <w:t xml:space="preserve"> </w:t>
      </w:r>
      <w:r>
        <w:t xml:space="preserve">3-hour session (Week 10)</w:t>
      </w:r>
    </w:p>
    <w:p>
      <w:pPr>
        <w:pStyle w:val="Compact"/>
        <w:numPr>
          <w:ilvl w:val="1"/>
          <w:numId w:val="1029"/>
        </w:numPr>
      </w:pPr>
      <w:r>
        <w:t xml:space="preserve">1 hour: Rubric walkthrough (15-page guide with 30 exemplars per criterion)</w:t>
      </w:r>
    </w:p>
    <w:p>
      <w:pPr>
        <w:pStyle w:val="Compact"/>
        <w:numPr>
          <w:ilvl w:val="1"/>
          <w:numId w:val="1029"/>
        </w:numPr>
      </w:pPr>
      <w:r>
        <w:t xml:space="preserve">1 hour: Practice scoring on 20 sample conversations</w:t>
      </w:r>
    </w:p>
    <w:p>
      <w:pPr>
        <w:pStyle w:val="Compact"/>
        <w:numPr>
          <w:ilvl w:val="1"/>
          <w:numId w:val="1029"/>
        </w:numPr>
      </w:pPr>
      <w:r>
        <w:t xml:space="preserve">1 hour: Calibration discussion and certification check (κ≥0.70 required)</w:t>
      </w:r>
    </w:p>
    <w:p>
      <w:pPr>
        <w:pStyle w:val="FirstParagraph"/>
      </w:pPr>
      <w:r>
        <w:rPr>
          <w:b/>
          <w:bCs/>
        </w:rPr>
        <w:t xml:space="preserve">Scoring Protocol:</w:t>
      </w:r>
    </w:p>
    <w:p>
      <w:pPr>
        <w:pStyle w:val="Compact"/>
        <w:numPr>
          <w:ilvl w:val="0"/>
          <w:numId w:val="1030"/>
        </w:numPr>
      </w:pPr>
      <w:r>
        <w:rPr>
          <w:b/>
          <w:bCs/>
        </w:rPr>
        <w:t xml:space="preserve">Synthetic Sample:</w:t>
      </w:r>
      <w:r>
        <w:t xml:space="preserve"> </w:t>
      </w:r>
      <w:r>
        <w:t xml:space="preserve">30% of N≥250 conversations (n≥75, ~600+ turns)</w:t>
      </w:r>
    </w:p>
    <w:p>
      <w:pPr>
        <w:pStyle w:val="Compact"/>
        <w:numPr>
          <w:ilvl w:val="0"/>
          <w:numId w:val="1030"/>
        </w:numPr>
      </w:pPr>
      <w:r>
        <w:rPr>
          <w:b/>
          <w:bCs/>
        </w:rPr>
        <w:t xml:space="preserve">Real Caregiver Sample:</w:t>
      </w:r>
      <w:r>
        <w:t xml:space="preserve"> </w:t>
      </w:r>
      <w:r>
        <w:t xml:space="preserve">100% of n=20–30 caregivers (~60–90 turns total)</w:t>
      </w:r>
    </w:p>
    <w:p>
      <w:pPr>
        <w:pStyle w:val="Compact"/>
        <w:numPr>
          <w:ilvl w:val="0"/>
          <w:numId w:val="1030"/>
        </w:numPr>
      </w:pPr>
      <w:r>
        <w:rPr>
          <w:b/>
          <w:bCs/>
        </w:rPr>
        <w:t xml:space="preserve">Blinding:</w:t>
      </w:r>
      <w:r>
        <w:t xml:space="preserve"> </w:t>
      </w:r>
      <w:r>
        <w:t xml:space="preserve">Each response independently scored by 2 evaluators (blinded to each other and condition)</w:t>
      </w:r>
    </w:p>
    <w:p>
      <w:pPr>
        <w:pStyle w:val="FirstParagraph"/>
      </w:pPr>
      <w:r>
        <w:rPr>
          <w:b/>
          <w:bCs/>
        </w:rPr>
        <w:t xml:space="preserve">Scoring Rubric (5 Criteria, 0–2 Scale Each):</w:t>
      </w:r>
    </w:p>
    <w:p>
      <w:pPr>
        <w:pStyle w:val="Compact"/>
        <w:numPr>
          <w:ilvl w:val="0"/>
          <w:numId w:val="1031"/>
        </w:numPr>
      </w:pPr>
      <w:r>
        <w:rPr>
          <w:b/>
          <w:bCs/>
        </w:rPr>
        <w:t xml:space="preserve">Emotional Tone Appropriateness</w:t>
      </w:r>
      <w:r>
        <w:t xml:space="preserve"> </w:t>
      </w:r>
      <w:r>
        <w:t xml:space="preserve">– Matches detected stress level and personality profile</w:t>
      </w:r>
    </w:p>
    <w:p>
      <w:pPr>
        <w:pStyle w:val="Compact"/>
        <w:numPr>
          <w:ilvl w:val="0"/>
          <w:numId w:val="1031"/>
        </w:numPr>
      </w:pPr>
      <w:r>
        <w:rPr>
          <w:b/>
          <w:bCs/>
        </w:rPr>
        <w:t xml:space="preserve">Engagement Quality</w:t>
      </w:r>
      <w:r>
        <w:t xml:space="preserve"> </w:t>
      </w:r>
      <w:r>
        <w:t xml:space="preserve">– Maintains conversation flow and encourages participation</w:t>
      </w:r>
    </w:p>
    <w:p>
      <w:pPr>
        <w:pStyle w:val="Compact"/>
        <w:numPr>
          <w:ilvl w:val="0"/>
          <w:numId w:val="1031"/>
        </w:numPr>
      </w:pPr>
      <w:r>
        <w:rPr>
          <w:b/>
          <w:bCs/>
        </w:rPr>
        <w:t xml:space="preserve">Stress Reduction Effectiveness</w:t>
      </w:r>
      <w:r>
        <w:t xml:space="preserve"> </w:t>
      </w:r>
      <w:r>
        <w:t xml:space="preserve">– Addresses stated concern and reduces stress signals</w:t>
      </w:r>
    </w:p>
    <w:p>
      <w:pPr>
        <w:pStyle w:val="Compact"/>
        <w:numPr>
          <w:ilvl w:val="0"/>
          <w:numId w:val="1031"/>
        </w:numPr>
      </w:pPr>
      <w:r>
        <w:rPr>
          <w:b/>
          <w:bCs/>
        </w:rPr>
        <w:t xml:space="preserve">Relevance &amp; Coherence</w:t>
      </w:r>
      <w:r>
        <w:t xml:space="preserve"> </w:t>
      </w:r>
      <w:r>
        <w:t xml:space="preserve">– Directly relevant, logically sound, no non-sequiturs</w:t>
      </w:r>
    </w:p>
    <w:p>
      <w:pPr>
        <w:pStyle w:val="Compact"/>
        <w:numPr>
          <w:ilvl w:val="0"/>
          <w:numId w:val="1031"/>
        </w:numPr>
      </w:pPr>
      <w:r>
        <w:rPr>
          <w:b/>
          <w:bCs/>
        </w:rPr>
        <w:t xml:space="preserve">Factual Accuracy</w:t>
      </w:r>
      <w:r>
        <w:t xml:space="preserve"> </w:t>
      </w:r>
      <w:r>
        <w:t xml:space="preserve">– Policy claims verified, no hallucinations, citations present</w:t>
      </w:r>
    </w:p>
    <w:p>
      <w:pPr>
        <w:pStyle w:val="FirstParagraph"/>
      </w:pPr>
      <w:r>
        <w:rPr>
          <w:b/>
          <w:bCs/>
        </w:rPr>
        <w:t xml:space="preserve">Scoring Workflow:</w:t>
      </w:r>
    </w:p>
    <w:p>
      <w:pPr>
        <w:pStyle w:val="Compact"/>
        <w:numPr>
          <w:ilvl w:val="0"/>
          <w:numId w:val="1032"/>
        </w:numPr>
      </w:pPr>
      <w:r>
        <w:t xml:space="preserve">Initial scores averaged or discussed if &gt;0.5-point difference</w:t>
      </w:r>
    </w:p>
    <w:p>
      <w:pPr>
        <w:pStyle w:val="Compact"/>
        <w:numPr>
          <w:ilvl w:val="0"/>
          <w:numId w:val="1032"/>
        </w:numPr>
      </w:pPr>
      <w:r>
        <w:t xml:space="preserve">Consensus score used for final analysis</w:t>
      </w:r>
    </w:p>
    <w:p>
      <w:pPr>
        <w:pStyle w:val="Compact"/>
        <w:numPr>
          <w:ilvl w:val="0"/>
          <w:numId w:val="1032"/>
        </w:numPr>
      </w:pPr>
      <w:r>
        <w:t xml:space="preserve">Inter-rater agreement (Fleiss' κ) calculated after every 20–30 scored responses</w:t>
      </w:r>
    </w:p>
    <w:p>
      <w:pPr>
        <w:pStyle w:val="Compact"/>
        <w:numPr>
          <w:ilvl w:val="0"/>
          <w:numId w:val="1032"/>
        </w:numPr>
      </w:pPr>
      <w:r>
        <w:rPr>
          <w:b/>
          <w:bCs/>
        </w:rPr>
        <w:t xml:space="preserve">Target:</w:t>
      </w:r>
      <w:r>
        <w:t xml:space="preserve"> </w:t>
      </w:r>
      <w:r>
        <w:t xml:space="preserve">Team κ≥0.75 (excellent agreement); if κ&lt;0.75, re-calibrate and re-score subset</w:t>
      </w:r>
    </w:p>
    <w:p>
      <w:pPr>
        <w:pStyle w:val="FirstParagraph"/>
      </w:pPr>
      <w:r>
        <w:rPr>
          <w:b/>
          <w:bCs/>
        </w:rPr>
        <w:t xml:space="preserve">Crisis Protocol Monitoring:</w:t>
      </w:r>
    </w:p>
    <w:p>
      <w:pPr>
        <w:pStyle w:val="Compact"/>
        <w:numPr>
          <w:ilvl w:val="0"/>
          <w:numId w:val="1033"/>
        </w:numPr>
      </w:pPr>
      <w:r>
        <w:t xml:space="preserve">Document any Level 4 (crisis) detections during real caregiver sessions</w:t>
      </w:r>
    </w:p>
    <w:p>
      <w:pPr>
        <w:pStyle w:val="Compact"/>
        <w:numPr>
          <w:ilvl w:val="0"/>
          <w:numId w:val="1033"/>
        </w:numPr>
      </w:pPr>
      <w:r>
        <w:t xml:space="preserve">Verify automatic crisis line contact message delivered (TeleFon 143, 112 emergency)</w:t>
      </w:r>
    </w:p>
    <w:p>
      <w:pPr>
        <w:pStyle w:val="Compact"/>
        <w:numPr>
          <w:ilvl w:val="0"/>
          <w:numId w:val="1033"/>
        </w:numPr>
      </w:pPr>
      <w:r>
        <w:t xml:space="preserve">Log researcher notification and action taken</w:t>
      </w:r>
    </w:p>
    <w:p>
      <w:pPr>
        <w:pStyle w:val="Compact"/>
        <w:numPr>
          <w:ilvl w:val="0"/>
          <w:numId w:val="1033"/>
        </w:numPr>
      </w:pPr>
      <w:r>
        <w:rPr>
          <w:b/>
          <w:bCs/>
        </w:rPr>
        <w:t xml:space="preserve">Zero tolerance:</w:t>
      </w:r>
      <w:r>
        <w:t xml:space="preserve"> </w:t>
      </w:r>
      <w:r>
        <w:t xml:space="preserve">Any protocol violations trigger immediate retraining</w:t>
      </w:r>
    </w:p>
    <w:p>
      <w:pPr>
        <w:pStyle w:val="FirstParagraph"/>
      </w:pPr>
      <w:r>
        <w:rPr>
          <w:b/>
          <w:bCs/>
        </w:rPr>
        <w:t xml:space="preserve">Storage:</w:t>
      </w:r>
      <w:r>
        <w:t xml:space="preserve"> </w:t>
      </w:r>
      <w:r>
        <w:t xml:space="preserve">Expert scoring records (per-turn, per-criterion), inter-rater reliability logs, crisis incident log (if applicable)</w:t>
      </w:r>
    </w:p>
    <w:p>
      <w:pPr>
        <w:pStyle w:val="BodyText"/>
      </w:pPr>
      <w:r>
        <w:rPr>
          <w:b/>
          <w:bCs/>
        </w:rPr>
        <w:t xml:space="preserve">Use:</w:t>
      </w:r>
      <w:r>
        <w:t xml:space="preserve"> </w:t>
      </w:r>
      <w:r>
        <w:t xml:space="preserve">Gate for validating LLM evaluator on remaining synthetic responses; provides gold-standard credibility for thesis findings.</w:t>
      </w:r>
    </w:p>
    <w:bookmarkEnd w:id="34"/>
    <w:bookmarkEnd w:id="35"/>
    <w:bookmarkStart w:id="36" w:name="Xea5ffac098663ef53ca16e7f5852ecf42d53d2c"/>
    <w:p>
      <w:pPr>
        <w:pStyle w:val="Heading4"/>
      </w:pPr>
      <w:r>
        <w:t xml:space="preserve">4.5.3 Database Schema</w:t>
      </w:r>
    </w:p>
    <w:p>
      <w:pPr>
        <w:pStyle w:val="FirstParagraph"/>
      </w:pPr>
      <w:r>
        <w:rPr>
          <w:b/>
          <w:bCs/>
        </w:rPr>
        <w:t xml:space="preserve">Table 5. PostgreSQL Schema Overview</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Table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Primary Key</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Purpose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Key Columns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chat_sessions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w:t>
            </w:r>
            <w:r>
              <w:rPr>
                <w:rFonts w:ascii="Times New Roman" w:hAnsi="Times New Roman"/>
                <w:sz w:val="20"/>
              </w:rPr>
              <w:t xml:space="preserve"> </w:t>
            </w:r>
            <w:r>
              <w:rPr>
                <w:rFonts w:ascii="Times New Roman" w:hAnsi="Times New Roman"/>
                <w:sz w:val="20"/>
              </w:rPr>
              <w:t xml:space="preserve">(UUID)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Session metadata</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total_turns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evaluation_mode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status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conversation_turns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Conversation history</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user_message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assistant_response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directives_applied</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coaching_mode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personality_states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EMA-smoothed OCEAN</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ocean_o/c/e/a/n</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confidence_o/c/e/a/n</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stable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performance_metrics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System performance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detection_latency_ms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generation_latency_ms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total_tokens</w:t>
            </w:r>
          </w:p>
        </w:tc>
      </w:tr>
    </w:tbl>
    <w:p>
      <w:pPr>
        <w:pStyle w:val="BodyText"/>
      </w:pPr>
      <w:r>
        <w:rPr>
          <w:b/>
          <w:bCs/>
        </w:rPr>
        <w:t xml:space="preserve">Table 5b. Engagement &amp; Stress Metrics Schema</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Table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Primary Key</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Purpose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Key Columns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engagement_metrics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Caregiver engagement tracking</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engagement_score</w:t>
            </w:r>
            <w:r>
              <w:rPr>
                <w:rFonts w:ascii="Times New Roman" w:hAnsi="Times New Roman"/>
                <w:sz w:val="20"/>
              </w:rPr>
              <w:t xml:space="preserve"> </w:t>
            </w:r>
            <w:r>
              <w:rPr>
                <w:rFonts w:ascii="Times New Roman" w:hAnsi="Times New Roman"/>
                <w:sz w:val="20"/>
              </w:rPr>
              <w:t xml:space="preserve">(0-2),</w:t>
            </w:r>
            <w:r>
              <w:rPr>
                <w:rFonts w:ascii="Times New Roman" w:hAnsi="Times New Roman"/>
                <w:sz w:val="20"/>
              </w:rPr>
              <w:t xml:space="preserve"> </w:t>
            </w:r>
            <w:r>
              <w:rPr>
                <w:rStyle w:val="VerbatimChar"/>
                <w:rFonts w:ascii="Times New Roman" w:hAnsi="Times New Roman"/>
                <w:sz w:val="20"/>
              </w:rPr>
              <w:t xml:space="preserve">message_length</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response_latency_ms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follow_up_question</w:t>
            </w:r>
            <w:r>
              <w:rPr>
                <w:rFonts w:ascii="Times New Roman" w:hAnsi="Times New Roman"/>
                <w:sz w:val="20"/>
              </w:rPr>
              <w:t xml:space="preserve"> </w:t>
            </w:r>
            <w:r>
              <w:rPr>
                <w:rFonts w:ascii="Times New Roman" w:hAnsi="Times New Roman"/>
                <w:sz w:val="20"/>
              </w:rPr>
              <w:t xml:space="preserve">(bool),</w:t>
            </w:r>
            <w:r>
              <w:rPr>
                <w:rFonts w:ascii="Times New Roman" w:hAnsi="Times New Roman"/>
                <w:sz w:val="20"/>
              </w:rPr>
              <w:t xml:space="preserve"> </w:t>
            </w:r>
            <w:r>
              <w:rPr>
                <w:rStyle w:val="VerbatimChar"/>
                <w:rFonts w:ascii="Times New Roman" w:hAnsi="Times New Roman"/>
                <w:sz w:val="20"/>
              </w:rPr>
              <w:t xml:space="preserve">directive_acceptance</w:t>
            </w:r>
            <w:r>
              <w:rPr>
                <w:rFonts w:ascii="Times New Roman" w:hAnsi="Times New Roman"/>
                <w:sz w:val="20"/>
              </w:rPr>
              <w:t xml:space="preserve"> </w:t>
            </w:r>
            <w:r>
              <w:rPr>
                <w:rFonts w:ascii="Times New Roman" w:hAnsi="Times New Roman"/>
                <w:sz w:val="20"/>
              </w:rPr>
              <w:t xml:space="preserve">(bool),</w:t>
            </w:r>
            <w:r>
              <w:rPr>
                <w:rFonts w:ascii="Times New Roman" w:hAnsi="Times New Roman"/>
                <w:sz w:val="20"/>
              </w:rPr>
              <w:t xml:space="preserve"> </w:t>
            </w:r>
            <w:r>
              <w:rPr>
                <w:rStyle w:val="VerbatimChar"/>
                <w:rFonts w:ascii="Times New Roman" w:hAnsi="Times New Roman"/>
                <w:sz w:val="20"/>
              </w:rPr>
              <w:t xml:space="preserve">session_engagement_avg</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stress_metrics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Detected stress signals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stress_level</w:t>
            </w:r>
            <w:r>
              <w:rPr>
                <w:rFonts w:ascii="Times New Roman" w:hAnsi="Times New Roman"/>
                <w:sz w:val="20"/>
              </w:rPr>
              <w:t xml:space="preserve"> </w:t>
            </w:r>
            <w:r>
              <w:rPr>
                <w:rFonts w:ascii="Times New Roman" w:hAnsi="Times New Roman"/>
                <w:sz w:val="20"/>
              </w:rPr>
              <w:t xml:space="preserve">(0-4),</w:t>
            </w:r>
            <w:r>
              <w:rPr>
                <w:rFonts w:ascii="Times New Roman" w:hAnsi="Times New Roman"/>
                <w:sz w:val="20"/>
              </w:rPr>
              <w:t xml:space="preserve"> </w:t>
            </w:r>
            <w:r>
              <w:rPr>
                <w:rStyle w:val="VerbatimChar"/>
                <w:rFonts w:ascii="Times New Roman" w:hAnsi="Times New Roman"/>
                <w:sz w:val="20"/>
              </w:rPr>
              <w:t xml:space="preserve">lexical_markers</w:t>
            </w:r>
            <w:r>
              <w:rPr>
                <w:rFonts w:ascii="Times New Roman" w:hAnsi="Times New Roman"/>
                <w:sz w:val="20"/>
              </w:rPr>
              <w:t xml:space="preserve"> </w:t>
            </w:r>
            <w:r>
              <w:rPr>
                <w:rFonts w:ascii="Times New Roman" w:hAnsi="Times New Roman"/>
                <w:sz w:val="20"/>
              </w:rPr>
              <w:t xml:space="preserve">(array),</w:t>
            </w:r>
            <w:r>
              <w:rPr>
                <w:rFonts w:ascii="Times New Roman" w:hAnsi="Times New Roman"/>
                <w:sz w:val="20"/>
              </w:rPr>
              <w:t xml:space="preserve"> </w:t>
            </w:r>
            <w:r>
              <w:rPr>
                <w:rStyle w:val="VerbatimChar"/>
                <w:rFonts w:ascii="Times New Roman" w:hAnsi="Times New Roman"/>
                <w:sz w:val="20"/>
              </w:rPr>
              <w:t xml:space="preserve">emotional_intensity_score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problem_escalation</w:t>
            </w:r>
            <w:r>
              <w:rPr>
                <w:rFonts w:ascii="Times New Roman" w:hAnsi="Times New Roman"/>
                <w:sz w:val="20"/>
              </w:rPr>
              <w:t xml:space="preserve"> </w:t>
            </w:r>
            <w:r>
              <w:rPr>
                <w:rFonts w:ascii="Times New Roman" w:hAnsi="Times New Roman"/>
                <w:sz w:val="20"/>
              </w:rPr>
              <w:t xml:space="preserve">(bool),</w:t>
            </w:r>
            <w:r>
              <w:rPr>
                <w:rFonts w:ascii="Times New Roman" w:hAnsi="Times New Roman"/>
                <w:sz w:val="20"/>
              </w:rPr>
              <w:t xml:space="preserve"> </w:t>
            </w:r>
            <w:r>
              <w:rPr>
                <w:rStyle w:val="VerbatimChar"/>
                <w:rFonts w:ascii="Times New Roman" w:hAnsi="Times New Roman"/>
                <w:sz w:val="20"/>
              </w:rPr>
              <w:t xml:space="preserve">stress_drivers</w:t>
            </w:r>
            <w:r>
              <w:rPr>
                <w:rFonts w:ascii="Times New Roman" w:hAnsi="Times New Roman"/>
                <w:sz w:val="20"/>
              </w:rPr>
              <w:t xml:space="preserve"> </w:t>
            </w:r>
            <w:r>
              <w:rPr>
                <w:rFonts w:ascii="Times New Roman" w:hAnsi="Times New Roman"/>
                <w:sz w:val="20"/>
              </w:rPr>
              <w:t xml:space="preserve">(array),</w:t>
            </w:r>
            <w:r>
              <w:rPr>
                <w:rFonts w:ascii="Times New Roman" w:hAnsi="Times New Roman"/>
                <w:sz w:val="20"/>
              </w:rPr>
              <w:t xml:space="preserve"> </w:t>
            </w:r>
            <w:r>
              <w:rPr>
                <w:rStyle w:val="VerbatimChar"/>
                <w:rFonts w:ascii="Times New Roman" w:hAnsi="Times New Roman"/>
                <w:sz w:val="20"/>
              </w:rPr>
              <w:t xml:space="preserve">response_appropriateness</w:t>
            </w:r>
            <w:r>
              <w:rPr>
                <w:rFonts w:ascii="Times New Roman" w:hAnsi="Times New Roman"/>
                <w:sz w:val="20"/>
              </w:rPr>
              <w:t xml:space="preserve"> </w:t>
            </w:r>
            <w:r>
              <w:rPr>
                <w:rFonts w:ascii="Times New Roman" w:hAnsi="Times New Roman"/>
                <w:sz w:val="20"/>
              </w:rPr>
              <w:t xml:space="preserve">(0-2)</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engagement_stress_interaction</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Cross-turn engagement-stress dynamics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engagement_stress_correlation</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stress_reduction_rate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stress_mitigation_success_rate</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scenario_consistency_correlation</w:t>
            </w:r>
          </w:p>
        </w:tc>
      </w:tr>
    </w:tbl>
    <w:p>
      <w:pPr>
        <w:pStyle w:val="BodyText"/>
      </w:pPr>
      <w:r>
        <w:rPr>
          <w:b/>
          <w:bCs/>
        </w:rPr>
        <w:t xml:space="preserve">Simulation Protocol for Swiss Caregiver Scenarios:</w:t>
      </w:r>
    </w:p>
    <w:p>
      <w:pPr>
        <w:pStyle w:val="BodyText"/>
      </w:pPr>
      <w:r>
        <w:t xml:space="preserve">Three personality profiles (Type A: high OCEAN +0.8 except low N; Type B: low OCEAN -0.8 except high N; Type C: mixed profiles) engage in three</w:t>
      </w:r>
      <w:r>
        <w:t xml:space="preserve"> </w:t>
      </w:r>
      <w:r>
        <w:rPr>
          <w:b/>
          <w:bCs/>
        </w:rPr>
        <w:t xml:space="preserve">caregiver-specific stress scenarios</w:t>
      </w:r>
      <w:r>
        <w:t xml:space="preserve"> </w:t>
      </w:r>
      <w:r>
        <w:t xml:space="preserve">covering all coaching modes:</w:t>
      </w:r>
    </w:p>
    <w:p>
      <w:pPr>
        <w:numPr>
          <w:ilvl w:val="0"/>
          <w:numId w:val="1034"/>
        </w:numPr>
      </w:pPr>
      <w:r>
        <w:rPr>
          <w:b/>
          <w:bCs/>
        </w:rPr>
        <w:t xml:space="preserve">Emotional Burden &amp; Role Strain</w:t>
      </w:r>
      <w:r>
        <w:t xml:space="preserve"> </w:t>
      </w:r>
      <w:r>
        <w:t xml:space="preserve">(Emotional Support mode)</w:t>
      </w:r>
    </w:p>
    <w:p>
      <w:pPr>
        <w:pStyle w:val="Compact"/>
        <w:numPr>
          <w:ilvl w:val="1"/>
          <w:numId w:val="1035"/>
        </w:numPr>
      </w:pPr>
      <w:r>
        <w:t xml:space="preserve">Scenario: Caregiver managing parent with dementia, experiencing guilt over considering nursing home placement</w:t>
      </w:r>
    </w:p>
    <w:p>
      <w:pPr>
        <w:pStyle w:val="Compact"/>
        <w:numPr>
          <w:ilvl w:val="1"/>
          <w:numId w:val="1035"/>
        </w:numPr>
      </w:pPr>
      <w:r>
        <w:t xml:space="preserve">High-N receives: Reassurance, normalization, validation of conflicting feelings</w:t>
      </w:r>
    </w:p>
    <w:p>
      <w:pPr>
        <w:pStyle w:val="Compact"/>
        <w:numPr>
          <w:ilvl w:val="1"/>
          <w:numId w:val="1035"/>
        </w:numPr>
      </w:pPr>
      <w:r>
        <w:t xml:space="preserve">Low-N receives: Pragmatic acknowledgment, solution-focused framing</w:t>
      </w:r>
    </w:p>
    <w:p>
      <w:pPr>
        <w:numPr>
          <w:ilvl w:val="0"/>
          <w:numId w:val="1034"/>
        </w:numPr>
      </w:pPr>
      <w:r>
        <w:rPr>
          <w:b/>
          <w:bCs/>
        </w:rPr>
        <w:t xml:space="preserve">Benefit System Navigation</w:t>
      </w:r>
      <w:r>
        <w:t xml:space="preserve"> </w:t>
      </w:r>
      <w:r>
        <w:t xml:space="preserve">(Resource Navigation mode)</w:t>
      </w:r>
    </w:p>
    <w:p>
      <w:pPr>
        <w:pStyle w:val="Compact"/>
        <w:numPr>
          <w:ilvl w:val="1"/>
          <w:numId w:val="1036"/>
        </w:numPr>
      </w:pPr>
      <w:r>
        <w:t xml:space="preserve">Scenario: Caregiver confused by IV (Invalidenversicherung) eligibility requirements for adult child with disability</w:t>
      </w:r>
    </w:p>
    <w:p>
      <w:pPr>
        <w:pStyle w:val="Compact"/>
        <w:numPr>
          <w:ilvl w:val="1"/>
          <w:numId w:val="1036"/>
        </w:numPr>
      </w:pPr>
      <w:r>
        <w:t xml:space="preserve">High-C receives: Detailed step-by-step application checklist, required documentation list</w:t>
      </w:r>
    </w:p>
    <w:p>
      <w:pPr>
        <w:pStyle w:val="Compact"/>
        <w:numPr>
          <w:ilvl w:val="1"/>
          <w:numId w:val="1036"/>
        </w:numPr>
      </w:pPr>
      <w:r>
        <w:t xml:space="preserve">Low-C receives: Concise overview with direct canton contact, optional depth</w:t>
      </w:r>
    </w:p>
    <w:p>
      <w:pPr>
        <w:numPr>
          <w:ilvl w:val="0"/>
          <w:numId w:val="1034"/>
        </w:numPr>
      </w:pPr>
      <w:r>
        <w:rPr>
          <w:b/>
          <w:bCs/>
        </w:rPr>
        <w:t xml:space="preserve">Self-Care Neglect &amp; Burnout Risk</w:t>
      </w:r>
      <w:r>
        <w:t xml:space="preserve"> </w:t>
      </w:r>
      <w:r>
        <w:t xml:space="preserve">(Self-Care Planning mode)</w:t>
      </w:r>
    </w:p>
    <w:p>
      <w:pPr>
        <w:pStyle w:val="Compact"/>
        <w:numPr>
          <w:ilvl w:val="1"/>
          <w:numId w:val="1037"/>
        </w:numPr>
      </w:pPr>
      <w:r>
        <w:t xml:space="preserve">Scenario: Caregiver reporting exhaustion, sleep disruption, social isolation due to 24/7 care demands</w:t>
      </w:r>
    </w:p>
    <w:p>
      <w:pPr>
        <w:pStyle w:val="Compact"/>
        <w:numPr>
          <w:ilvl w:val="1"/>
          <w:numId w:val="1037"/>
        </w:numPr>
      </w:pPr>
      <w:r>
        <w:t xml:space="preserve">High-E receives: Social support mobilization strategies (support groups, family coordination)</w:t>
      </w:r>
    </w:p>
    <w:p>
      <w:pPr>
        <w:pStyle w:val="Compact"/>
        <w:numPr>
          <w:ilvl w:val="1"/>
          <w:numId w:val="1037"/>
        </w:numPr>
      </w:pPr>
      <w:r>
        <w:t xml:space="preserve">Low-E receives: Individual restoration focus (micro-breaks, boundary-setting scripts)</w:t>
      </w:r>
    </w:p>
    <w:p>
      <w:pPr>
        <w:pStyle w:val="FirstParagraph"/>
      </w:pPr>
      <w:r>
        <w:rPr>
          <w:b/>
          <w:bCs/>
        </w:rPr>
        <w:t xml:space="preserve">Conversation Parameters:</w:t>
      </w:r>
      <w:r>
        <w:t xml:space="preserve"> </w:t>
      </w:r>
      <w:r>
        <w:t xml:space="preserve">8-10 turns per session, 10-15 sessions per profile × 3 scenarios = 90-135 total simulated conversations. Convergence tracked with</w:t>
      </w:r>
      <w:r>
        <w:t xml:space="preserve"> </w:t>
      </w:r>
      <w:r>
        <w:rPr>
          <w:rStyle w:val="VerbatimChar"/>
        </w:rPr>
        <w:t xml:space="preserve">stable=TRUE</w:t>
      </w:r>
      <w:r>
        <w:t xml:space="preserve"> </w:t>
      </w:r>
      <w:r>
        <w:t xml:space="preserve">target at turns 6-8 for ≥80% sessions.</w:t>
      </w:r>
    </w:p>
    <w:p>
      <w:pPr>
        <w:pStyle w:val="BodyText"/>
      </w:pPr>
      <w:r>
        <w:rPr>
          <w:b/>
          <w:bCs/>
        </w:rPr>
        <w:t xml:space="preserve">Baseline Conditions:</w:t>
      </w:r>
      <w:r>
        <w:t xml:space="preserve"> </w:t>
      </w:r>
      <w:r>
        <w:t xml:space="preserve">Parallel conversations using (1) generic non-adaptive assistant, (2) memory-only assistant (mem0-style factual recall without personality modeling), (3) policy-only assistant (RAG guidance without personality adaptation).</w:t>
      </w:r>
    </w:p>
    <w:p>
      <w:pPr>
        <w:pStyle w:val="BodyText"/>
      </w:pPr>
      <w:r>
        <w:rPr>
          <w:b/>
          <w:bCs/>
        </w:rPr>
        <w:t xml:space="preserve">Export Format:</w:t>
      </w:r>
      <w:r>
        <w:t xml:space="preserve"> </w:t>
      </w:r>
      <w:r>
        <w:t xml:space="preserve">CSV/JSONL with per-turn OCEAN evolution, directives applied, coaching mode, caregiver scenario context, RAG policy retrieval (if applicable), stability flags, and convergence metrics.</w:t>
      </w:r>
    </w:p>
    <w:bookmarkEnd w:id="36"/>
    <w:bookmarkEnd w:id="37"/>
    <w:bookmarkStart w:id="39" w:name="X3f517aefc9ce91d175a0e6ecc303d9c8b40b263"/>
    <w:p>
      <w:pPr>
        <w:pStyle w:val="Heading3"/>
      </w:pPr>
      <w:r>
        <w:t xml:space="preserve">4.6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38"/>
        </w:numPr>
      </w:pPr>
      <w:r>
        <w:rPr>
          <w:b/>
          <w:bCs/>
        </w:rPr>
        <w:t xml:space="preserve">Detection Accuracy:</w:t>
      </w:r>
      <w:r>
        <w:t xml:space="preserve"> </w:t>
      </w:r>
      <w:r>
        <w:t xml:space="preserve">Alignment between continuous OCEAN inference and simulated personality cues</w:t>
      </w:r>
    </w:p>
    <w:p>
      <w:pPr>
        <w:pStyle w:val="Compact"/>
        <w:numPr>
          <w:ilvl w:val="0"/>
          <w:numId w:val="1038"/>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38"/>
        </w:numPr>
      </w:pPr>
      <w:r>
        <w:rPr>
          <w:b/>
          <w:bCs/>
        </w:rPr>
        <w:t xml:space="preserve">Confidence Calibration:</w:t>
      </w:r>
      <w:r>
        <w:t xml:space="preserve"> </w:t>
      </w:r>
      <w:r>
        <w:t xml:space="preserve">Appropriate confidence scores matching evidence strength</w:t>
      </w:r>
    </w:p>
    <w:p>
      <w:pPr>
        <w:pStyle w:val="Compact"/>
        <w:numPr>
          <w:ilvl w:val="0"/>
          <w:numId w:val="1038"/>
        </w:numPr>
      </w:pPr>
      <w:r>
        <w:rPr>
          <w:b/>
          <w:bCs/>
        </w:rPr>
        <w:t xml:space="preserve">Regulation Effectiveness:</w:t>
      </w:r>
      <w:r>
        <w:t xml:space="preserve"> </w:t>
      </w:r>
      <w:r>
        <w:t xml:space="preserve">Appropriate application of intensity-scaled behavioral strategies</w:t>
      </w:r>
    </w:p>
    <w:p>
      <w:pPr>
        <w:pStyle w:val="Compact"/>
        <w:numPr>
          <w:ilvl w:val="0"/>
          <w:numId w:val="1038"/>
        </w:numPr>
      </w:pPr>
      <w:r>
        <w:rPr>
          <w:b/>
          <w:bCs/>
        </w:rPr>
        <w:t xml:space="preserve">Emotional Tone Appropriateness:</w:t>
      </w:r>
      <w:r>
        <w:t xml:space="preserve"> </w:t>
      </w:r>
      <w:r>
        <w:t xml:space="preserve">Match between response tone and user emotional state/personality</w:t>
      </w:r>
    </w:p>
    <w:p>
      <w:pPr>
        <w:pStyle w:val="Compact"/>
        <w:numPr>
          <w:ilvl w:val="0"/>
          <w:numId w:val="1038"/>
        </w:numPr>
      </w:pPr>
      <w:r>
        <w:rPr>
          <w:b/>
          <w:bCs/>
        </w:rPr>
        <w:t xml:space="preserve">Relevance &amp; Coherence:</w:t>
      </w:r>
      <w:r>
        <w:t xml:space="preserve"> </w:t>
      </w:r>
      <w:r>
        <w:t xml:space="preserve">Contextual appropriateness and logical consistency</w:t>
      </w:r>
    </w:p>
    <w:p>
      <w:pPr>
        <w:pStyle w:val="Compact"/>
        <w:numPr>
          <w:ilvl w:val="0"/>
          <w:numId w:val="1038"/>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39"/>
        </w:numPr>
      </w:pPr>
      <w:r>
        <w:rPr>
          <w:b/>
          <w:bCs/>
        </w:rPr>
        <w:t xml:space="preserve">Emotional Tone Appropriateness</w:t>
      </w:r>
    </w:p>
    <w:p>
      <w:pPr>
        <w:pStyle w:val="Compact"/>
        <w:numPr>
          <w:ilvl w:val="0"/>
          <w:numId w:val="1039"/>
        </w:numPr>
      </w:pPr>
      <w:r>
        <w:rPr>
          <w:b/>
          <w:bCs/>
        </w:rPr>
        <w:t xml:space="preserve">Relevance &amp; Coherence</w:t>
      </w:r>
    </w:p>
    <w:p>
      <w:pPr>
        <w:pStyle w:val="Compact"/>
        <w:numPr>
          <w:ilvl w:val="0"/>
          <w:numId w:val="1039"/>
        </w:numPr>
      </w:pPr>
      <w:r>
        <w:rPr>
          <w:b/>
          <w:bCs/>
        </w:rPr>
        <w:t xml:space="preserve">Personality Needs Addressed</w:t>
      </w:r>
    </w:p>
    <w:p>
      <w:pPr>
        <w:pStyle w:val="FirstParagraph"/>
      </w:pPr>
      <w:r>
        <w:rPr>
          <w:b/>
          <w:bCs/>
        </w:rPr>
        <w:t xml:space="preserve">Evaluation Matrix Structure:</w:t>
      </w:r>
    </w:p>
    <w:p>
      <w:pPr>
        <w:pStyle w:val="BodyText"/>
      </w:pPr>
      <w:r>
        <w:t xml:space="preserve">The evaluation matrix captures comprehensive assessment data across multiple dimensions for each conversation turn. Each evaluation record includes:</w:t>
      </w:r>
    </w:p>
    <w:p>
      <w:pPr>
        <w:pStyle w:val="BodyText"/>
      </w:pPr>
      <w:r>
        <w:rPr>
          <w:b/>
          <w:bCs/>
        </w:rPr>
        <w:t xml:space="preserve">Conversation Context Fields:</w:t>
      </w:r>
    </w:p>
    <w:p>
      <w:pPr>
        <w:pStyle w:val="Compact"/>
        <w:numPr>
          <w:ilvl w:val="0"/>
          <w:numId w:val="1040"/>
        </w:numPr>
      </w:pPr>
      <w:r>
        <w:rPr>
          <w:b/>
          <w:bCs/>
        </w:rPr>
        <w:t xml:space="preserve">Row ID:</w:t>
      </w:r>
      <w:r>
        <w:t xml:space="preserve"> </w:t>
      </w:r>
      <w:r>
        <w:t xml:space="preserve">Unique identifier for tracking individual assessments</w:t>
      </w:r>
    </w:p>
    <w:p>
      <w:pPr>
        <w:pStyle w:val="Compact"/>
        <w:numPr>
          <w:ilvl w:val="0"/>
          <w:numId w:val="1040"/>
        </w:numPr>
      </w:pPr>
      <w:r>
        <w:rPr>
          <w:b/>
          <w:bCs/>
        </w:rPr>
        <w:t xml:space="preserve">Profile Type:</w:t>
      </w:r>
      <w:r>
        <w:t xml:space="preserve"> </w:t>
      </w:r>
      <w:r>
        <w:t xml:space="preserve">Simulated personality profile (Type A: high OCEAN; Type B: low OCEAN; Type C: mixed)</w:t>
      </w:r>
    </w:p>
    <w:p>
      <w:pPr>
        <w:pStyle w:val="Compact"/>
        <w:numPr>
          <w:ilvl w:val="0"/>
          <w:numId w:val="1040"/>
        </w:numPr>
      </w:pPr>
      <w:r>
        <w:rPr>
          <w:b/>
          <w:bCs/>
        </w:rPr>
        <w:t xml:space="preserve">Turn Number:</w:t>
      </w:r>
      <w:r>
        <w:t xml:space="preserve"> </w:t>
      </w:r>
      <w:r>
        <w:t xml:space="preserve">Position within conversation sequence (1-10)</w:t>
      </w:r>
    </w:p>
    <w:p>
      <w:pPr>
        <w:pStyle w:val="Compact"/>
        <w:numPr>
          <w:ilvl w:val="0"/>
          <w:numId w:val="1040"/>
        </w:numPr>
      </w:pPr>
      <w:r>
        <w:rPr>
          <w:b/>
          <w:bCs/>
        </w:rPr>
        <w:t xml:space="preserve">User Message:</w:t>
      </w:r>
      <w:r>
        <w:t xml:space="preserve"> </w:t>
      </w:r>
      <w:r>
        <w:t xml:space="preserve">Original user input text</w:t>
      </w:r>
    </w:p>
    <w:p>
      <w:pPr>
        <w:pStyle w:val="Compact"/>
        <w:numPr>
          <w:ilvl w:val="0"/>
          <w:numId w:val="1040"/>
        </w:numPr>
      </w:pPr>
      <w:r>
        <w:rPr>
          <w:b/>
          <w:bCs/>
        </w:rPr>
        <w:t xml:space="preserve">Assistant Reply:</w:t>
      </w:r>
      <w:r>
        <w:t xml:space="preserve"> </w:t>
      </w:r>
      <w:r>
        <w:t xml:space="preserve">Generated system response</w:t>
      </w:r>
    </w:p>
    <w:p>
      <w:pPr>
        <w:pStyle w:val="FirstParagraph"/>
      </w:pPr>
      <w:r>
        <w:rPr>
          <w:b/>
          <w:bCs/>
        </w:rPr>
        <w:t xml:space="preserve">Personality State Fields:</w:t>
      </w:r>
    </w:p>
    <w:p>
      <w:pPr>
        <w:pStyle w:val="Compact"/>
        <w:numPr>
          <w:ilvl w:val="0"/>
          <w:numId w:val="1041"/>
        </w:numPr>
      </w:pPr>
      <w:r>
        <w:rPr>
          <w:b/>
          <w:bCs/>
        </w:rPr>
        <w:t xml:space="preserve">OCEAN Values (Smoothed):</w:t>
      </w:r>
      <w:r>
        <w:t xml:space="preserve"> </w:t>
      </w:r>
      <w:r>
        <w:t xml:space="preserve">EMA-smoothed continuous trait estimates (e.g., O:0.78, C:0.65, E:0.82, A:0.71, N:-0.68)</w:t>
      </w:r>
    </w:p>
    <w:p>
      <w:pPr>
        <w:pStyle w:val="Compact"/>
        <w:numPr>
          <w:ilvl w:val="0"/>
          <w:numId w:val="1041"/>
        </w:numPr>
      </w:pPr>
      <w:r>
        <w:rPr>
          <w:b/>
          <w:bCs/>
        </w:rPr>
        <w:t xml:space="preserve">Confidence Scores:</w:t>
      </w:r>
      <w:r>
        <w:t xml:space="preserve"> </w:t>
      </w:r>
      <w:r>
        <w:t xml:space="preserve">Per-trait confidence assessments (range 0.0-1.0)</w:t>
      </w:r>
    </w:p>
    <w:p>
      <w:pPr>
        <w:pStyle w:val="Compact"/>
        <w:numPr>
          <w:ilvl w:val="0"/>
          <w:numId w:val="1041"/>
        </w:numPr>
      </w:pPr>
      <w:r>
        <w:rPr>
          <w:b/>
          <w:bCs/>
        </w:rPr>
        <w:t xml:space="preserve">Stability Flag:</w:t>
      </w:r>
      <w:r>
        <w:t xml:space="preserve"> </w:t>
      </w:r>
      <w:r>
        <w:t xml:space="preserve">Boolean indicator (TRUE/FALSE) signaling stable personality estimate (≥6 turns, variance &lt;0.15)</w:t>
      </w:r>
    </w:p>
    <w:p>
      <w:pPr>
        <w:pStyle w:val="Compact"/>
        <w:numPr>
          <w:ilvl w:val="0"/>
          <w:numId w:val="1041"/>
        </w:numPr>
      </w:pPr>
      <w:r>
        <w:rPr>
          <w:b/>
          <w:bCs/>
        </w:rPr>
        <w:t xml:space="preserve">Applied Directives:</w:t>
      </w:r>
      <w:r>
        <w:t xml:space="preserve"> </w:t>
      </w:r>
      <w:r>
        <w:t xml:space="preserve">Array of behavioral directives activated (e.g., ["Introduce novel ideas", "Energetic tone", "Structured steps"])</w:t>
      </w:r>
    </w:p>
    <w:p>
      <w:pPr>
        <w:pStyle w:val="FirstParagraph"/>
      </w:pPr>
      <w:r>
        <w:rPr>
          <w:b/>
          <w:bCs/>
        </w:rPr>
        <w:t xml:space="preserve">Evaluation Criteria Scores (0-2 scale):</w:t>
      </w:r>
    </w:p>
    <w:p>
      <w:pPr>
        <w:pStyle w:val="Compact"/>
        <w:numPr>
          <w:ilvl w:val="0"/>
          <w:numId w:val="1042"/>
        </w:numPr>
      </w:pPr>
      <w:r>
        <w:rPr>
          <w:b/>
          <w:bCs/>
        </w:rPr>
        <w:t xml:space="preserve">Detection Accuracy (Det.Acc):</w:t>
      </w:r>
      <w:r>
        <w:t xml:space="preserve"> </w:t>
      </w:r>
      <w:r>
        <w:t xml:space="preserve">Alignment between inferred OCEAN and personality cues</w:t>
      </w:r>
    </w:p>
    <w:p>
      <w:pPr>
        <w:pStyle w:val="Compact"/>
        <w:numPr>
          <w:ilvl w:val="0"/>
          <w:numId w:val="1042"/>
        </w:numPr>
      </w:pPr>
      <w:r>
        <w:rPr>
          <w:b/>
          <w:bCs/>
        </w:rPr>
        <w:t xml:space="preserve">EMA Convergence (EMA.Conv):</w:t>
      </w:r>
      <w:r>
        <w:t xml:space="preserve"> </w:t>
      </w:r>
      <w:r>
        <w:t xml:space="preserve">Quality of temporal smoothing and stability progression</w:t>
      </w:r>
    </w:p>
    <w:p>
      <w:pPr>
        <w:pStyle w:val="Compact"/>
        <w:numPr>
          <w:ilvl w:val="0"/>
          <w:numId w:val="1042"/>
        </w:numPr>
      </w:pPr>
      <w:r>
        <w:rPr>
          <w:b/>
          <w:bCs/>
        </w:rPr>
        <w:t xml:space="preserve">Confidence Calibration (Conf.Cal):</w:t>
      </w:r>
      <w:r>
        <w:t xml:space="preserve"> </w:t>
      </w:r>
      <w:r>
        <w:t xml:space="preserve">Appropriateness of confidence scores relative to evidence</w:t>
      </w:r>
    </w:p>
    <w:p>
      <w:pPr>
        <w:pStyle w:val="Compact"/>
        <w:numPr>
          <w:ilvl w:val="0"/>
          <w:numId w:val="1042"/>
        </w:numPr>
      </w:pPr>
      <w:r>
        <w:rPr>
          <w:b/>
          <w:bCs/>
        </w:rPr>
        <w:t xml:space="preserve">Regulation Effectiveness (Reg.Eff):</w:t>
      </w:r>
      <w:r>
        <w:t xml:space="preserve"> </w:t>
      </w:r>
      <w:r>
        <w:t xml:space="preserve">Correct application of behavioral directives</w:t>
      </w:r>
    </w:p>
    <w:p>
      <w:pPr>
        <w:pStyle w:val="Compact"/>
        <w:numPr>
          <w:ilvl w:val="0"/>
          <w:numId w:val="1042"/>
        </w:numPr>
      </w:pPr>
      <w:r>
        <w:rPr>
          <w:b/>
          <w:bCs/>
        </w:rPr>
        <w:t xml:space="preserve">Emotional Tone (Tone):</w:t>
      </w:r>
      <w:r>
        <w:t xml:space="preserve"> </w:t>
      </w:r>
      <w:r>
        <w:t xml:space="preserve">Match between response tone and user state/personality</w:t>
      </w:r>
    </w:p>
    <w:p>
      <w:pPr>
        <w:pStyle w:val="Compact"/>
        <w:numPr>
          <w:ilvl w:val="0"/>
          <w:numId w:val="1042"/>
        </w:numPr>
      </w:pPr>
      <w:r>
        <w:rPr>
          <w:b/>
          <w:bCs/>
        </w:rPr>
        <w:t xml:space="preserve">Relevance &amp; Coherence (Rel&amp;Coh):</w:t>
      </w:r>
      <w:r>
        <w:t xml:space="preserve"> </w:t>
      </w:r>
      <w:r>
        <w:t xml:space="preserve">Contextual appropriateness and logical consistency</w:t>
      </w:r>
    </w:p>
    <w:p>
      <w:pPr>
        <w:pStyle w:val="Compact"/>
        <w:numPr>
          <w:ilvl w:val="0"/>
          <w:numId w:val="1042"/>
        </w:numPr>
      </w:pPr>
      <w:r>
        <w:rPr>
          <w:b/>
          <w:bCs/>
        </w:rPr>
        <w:t xml:space="preserve">Personality Needs (Needs):</w:t>
      </w:r>
      <w:r>
        <w:t xml:space="preserve"> </w:t>
      </w:r>
      <w:r>
        <w:t xml:space="preserve">Satisfaction of trait-specific requirements</w:t>
      </w:r>
    </w:p>
    <w:p>
      <w:pPr>
        <w:pStyle w:val="Compact"/>
        <w:numPr>
          <w:ilvl w:val="0"/>
          <w:numId w:val="1042"/>
        </w:numPr>
      </w:pPr>
      <w:r>
        <w:rPr>
          <w:b/>
          <w:bCs/>
        </w:rPr>
        <w:t xml:space="preserve">Total Score:</w:t>
      </w:r>
      <w:r>
        <w:t xml:space="preserve"> </w:t>
      </w:r>
      <w:r>
        <w:t xml:space="preserve">Sum of all criterion scores (0-14 for regulated; 0-6 for baseline)</w:t>
      </w:r>
    </w:p>
    <w:p>
      <w:pPr>
        <w:pStyle w:val="FirstParagraph"/>
      </w:pPr>
      <w:r>
        <w:rPr>
          <w:b/>
          <w:bCs/>
        </w:rPr>
        <w:t xml:space="preserve">ENGAGEMENT METRICS (Via System Logs):</w:t>
      </w:r>
    </w:p>
    <w:p>
      <w:pPr>
        <w:pStyle w:val="Compact"/>
        <w:numPr>
          <w:ilvl w:val="0"/>
          <w:numId w:val="1043"/>
        </w:numPr>
      </w:pPr>
      <w:r>
        <w:rPr>
          <w:b/>
          <w:bCs/>
        </w:rPr>
        <w:t xml:space="preserve">Engagement Index (0-100):</w:t>
      </w:r>
      <w:r>
        <w:t xml:space="preserve"> </w:t>
      </w:r>
      <w:r>
        <w:t xml:space="preserve">Composite measure tracking:</w:t>
      </w:r>
    </w:p>
    <w:p>
      <w:pPr>
        <w:pStyle w:val="Compact"/>
        <w:numPr>
          <w:ilvl w:val="1"/>
          <w:numId w:val="1044"/>
        </w:numPr>
      </w:pPr>
      <w:r>
        <w:t xml:space="preserve">Message length (words per turn; target: 10-50 words = higher engagement)</w:t>
      </w:r>
    </w:p>
    <w:p>
      <w:pPr>
        <w:pStyle w:val="Compact"/>
        <w:numPr>
          <w:ilvl w:val="1"/>
          <w:numId w:val="1044"/>
        </w:numPr>
      </w:pPr>
      <w:r>
        <w:t xml:space="preserve">Response latency to system output (target: &lt;30s = engaged)</w:t>
      </w:r>
    </w:p>
    <w:p>
      <w:pPr>
        <w:pStyle w:val="Compact"/>
        <w:numPr>
          <w:ilvl w:val="1"/>
          <w:numId w:val="1044"/>
        </w:numPr>
      </w:pPr>
      <w:r>
        <w:t xml:space="preserve">Feature adoption (% of coaching modes accessed)</w:t>
      </w:r>
    </w:p>
    <w:p>
      <w:pPr>
        <w:pStyle w:val="Compact"/>
        <w:numPr>
          <w:ilvl w:val="1"/>
          <w:numId w:val="1044"/>
        </w:numPr>
      </w:pPr>
      <w:r>
        <w:t xml:space="preserve">Follow-up questions asked (indicator of continued interest)</w:t>
      </w:r>
    </w:p>
    <w:p>
      <w:pPr>
        <w:pStyle w:val="Compact"/>
        <w:numPr>
          <w:ilvl w:val="1"/>
          <w:numId w:val="1044"/>
        </w:numPr>
      </w:pPr>
      <w:r>
        <w:t xml:space="preserve">Directive acceptance (does user adopt suggested approaches?)</w:t>
      </w:r>
    </w:p>
    <w:p>
      <w:pPr>
        <w:pStyle w:val="Compact"/>
        <w:numPr>
          <w:ilvl w:val="0"/>
          <w:numId w:val="1043"/>
        </w:numPr>
      </w:pPr>
      <w:r>
        <w:rPr>
          <w:b/>
          <w:bCs/>
        </w:rPr>
        <w:t xml:space="preserve">Per-Turn Engagement Score (0-2):</w:t>
      </w:r>
    </w:p>
    <w:p>
      <w:pPr>
        <w:pStyle w:val="Compact"/>
        <w:numPr>
          <w:ilvl w:val="1"/>
          <w:numId w:val="1045"/>
        </w:numPr>
      </w:pPr>
      <w:r>
        <w:t xml:space="preserve">2 = High engagement (detailed response, follow-up question, directive adoption)</w:t>
      </w:r>
    </w:p>
    <w:p>
      <w:pPr>
        <w:pStyle w:val="Compact"/>
        <w:numPr>
          <w:ilvl w:val="1"/>
          <w:numId w:val="1045"/>
        </w:numPr>
      </w:pPr>
      <w:r>
        <w:t xml:space="preserve">1 = Moderate (brief response, minimal follow-up)</w:t>
      </w:r>
    </w:p>
    <w:p>
      <w:pPr>
        <w:pStyle w:val="Compact"/>
        <w:numPr>
          <w:ilvl w:val="1"/>
          <w:numId w:val="1045"/>
        </w:numPr>
      </w:pPr>
      <w:r>
        <w:t xml:space="preserve">0 = Low (one-word reply, disengagement signals)</w:t>
      </w:r>
    </w:p>
    <w:p>
      <w:pPr>
        <w:pStyle w:val="Compact"/>
        <w:numPr>
          <w:ilvl w:val="0"/>
          <w:numId w:val="1043"/>
        </w:numPr>
      </w:pPr>
      <w:r>
        <w:rPr>
          <w:b/>
          <w:bCs/>
        </w:rPr>
        <w:t xml:space="preserve">Session-Level Engagement:</w:t>
      </w:r>
      <w:r>
        <w:t xml:space="preserve"> </w:t>
      </w:r>
      <w:r>
        <w:t xml:space="preserve">Average per-turn scores; target ≥1.2/2.0</w:t>
      </w:r>
    </w:p>
    <w:p>
      <w:pPr>
        <w:pStyle w:val="FirstParagraph"/>
      </w:pPr>
      <w:r>
        <w:rPr>
          <w:b/>
          <w:bCs/>
        </w:rPr>
        <w:t xml:space="preserve">STRESS LEVEL METRICS (Via LLM Evaluator Analysis):</w:t>
      </w:r>
    </w:p>
    <w:p>
      <w:pPr>
        <w:pStyle w:val="Compact"/>
        <w:numPr>
          <w:ilvl w:val="0"/>
          <w:numId w:val="1046"/>
        </w:numPr>
      </w:pPr>
      <w:r>
        <w:rPr>
          <w:b/>
          <w:bCs/>
        </w:rPr>
        <w:t xml:space="preserve">Detected Stress Signals (Per Turn):</w:t>
      </w:r>
    </w:p>
    <w:p>
      <w:pPr>
        <w:pStyle w:val="Compact"/>
        <w:numPr>
          <w:ilvl w:val="1"/>
          <w:numId w:val="1047"/>
        </w:numPr>
      </w:pPr>
      <w:r>
        <w:rPr>
          <w:b/>
          <w:bCs/>
        </w:rPr>
        <w:t xml:space="preserve">Lexical markers:</w:t>
      </w:r>
      <w:r>
        <w:t xml:space="preserve"> </w:t>
      </w:r>
      <w:r>
        <w:t xml:space="preserve">Words indicating stress (overwhelmed, exhausted, guilt, trapped, helpless)</w:t>
      </w:r>
    </w:p>
    <w:p>
      <w:pPr>
        <w:pStyle w:val="Compact"/>
        <w:numPr>
          <w:ilvl w:val="1"/>
          <w:numId w:val="1047"/>
        </w:numPr>
      </w:pPr>
      <w:r>
        <w:rPr>
          <w:b/>
          <w:bCs/>
        </w:rPr>
        <w:t xml:space="preserve">Emotional intensity:</w:t>
      </w:r>
      <w:r>
        <w:t xml:space="preserve"> </w:t>
      </w:r>
      <w:r>
        <w:t xml:space="preserve">ALL CAPS, repeated punctuation (!!!), emotional words</w:t>
      </w:r>
    </w:p>
    <w:p>
      <w:pPr>
        <w:pStyle w:val="Compact"/>
        <w:numPr>
          <w:ilvl w:val="1"/>
          <w:numId w:val="1047"/>
        </w:numPr>
      </w:pPr>
      <w:r>
        <w:rPr>
          <w:b/>
          <w:bCs/>
        </w:rPr>
        <w:t xml:space="preserve">Problem escalation:</w:t>
      </w:r>
      <w:r>
        <w:t xml:space="preserve"> </w:t>
      </w:r>
      <w:r>
        <w:t xml:space="preserve">References to new or worsening problems (sleep, isolation, health)</w:t>
      </w:r>
    </w:p>
    <w:p>
      <w:pPr>
        <w:pStyle w:val="Compact"/>
        <w:numPr>
          <w:ilvl w:val="1"/>
          <w:numId w:val="1047"/>
        </w:numPr>
      </w:pPr>
      <w:r>
        <w:rPr>
          <w:b/>
          <w:bCs/>
        </w:rPr>
        <w:t xml:space="preserve">Behavioral indicators:</w:t>
      </w:r>
      <w:r>
        <w:t xml:space="preserve"> </w:t>
      </w:r>
      <w:r>
        <w:t xml:space="preserve">Phrases suggesting coping strain ("I don't know what to do", "I'm at my limit")</w:t>
      </w:r>
    </w:p>
    <w:p>
      <w:pPr>
        <w:pStyle w:val="Compact"/>
        <w:numPr>
          <w:ilvl w:val="0"/>
          <w:numId w:val="1046"/>
        </w:numPr>
      </w:pPr>
      <w:r>
        <w:rPr>
          <w:b/>
          <w:bCs/>
        </w:rPr>
        <w:t xml:space="preserve">Stress Level Classification (0-4):</w:t>
      </w:r>
    </w:p>
    <w:p>
      <w:pPr>
        <w:pStyle w:val="Compact"/>
        <w:numPr>
          <w:ilvl w:val="1"/>
          <w:numId w:val="1048"/>
        </w:numPr>
      </w:pPr>
      <w:r>
        <w:t xml:space="preserve">0 = None/minimal (stable, organized, solutions-focused)</w:t>
      </w:r>
    </w:p>
    <w:p>
      <w:pPr>
        <w:pStyle w:val="Compact"/>
        <w:numPr>
          <w:ilvl w:val="1"/>
          <w:numId w:val="1048"/>
        </w:numPr>
      </w:pPr>
      <w:r>
        <w:t xml:space="preserve">1 = Mild (some concern, manageable tone)</w:t>
      </w:r>
    </w:p>
    <w:p>
      <w:pPr>
        <w:pStyle w:val="Compact"/>
        <w:numPr>
          <w:ilvl w:val="1"/>
          <w:numId w:val="1048"/>
        </w:numPr>
      </w:pPr>
      <w:r>
        <w:t xml:space="preserve">2 = Moderate (clear stress signals, but coping language present)</w:t>
      </w:r>
    </w:p>
    <w:p>
      <w:pPr>
        <w:pStyle w:val="Compact"/>
        <w:numPr>
          <w:ilvl w:val="1"/>
          <w:numId w:val="1048"/>
        </w:numPr>
      </w:pPr>
      <w:r>
        <w:t xml:space="preserve">3 = High (strong negative emotion, limited coping resources mentioned)</w:t>
      </w:r>
    </w:p>
    <w:p>
      <w:pPr>
        <w:pStyle w:val="Compact"/>
        <w:numPr>
          <w:ilvl w:val="1"/>
          <w:numId w:val="1048"/>
        </w:numPr>
      </w:pPr>
      <w:r>
        <w:t xml:space="preserve">4 = Crisis (acute distress, danger signals, loss of coping)</w:t>
      </w:r>
    </w:p>
    <w:p>
      <w:pPr>
        <w:pStyle w:val="Compact"/>
        <w:numPr>
          <w:ilvl w:val="0"/>
          <w:numId w:val="1046"/>
        </w:numPr>
      </w:pPr>
      <w:r>
        <w:rPr>
          <w:b/>
          <w:bCs/>
        </w:rPr>
        <w:t xml:space="preserve">Stress Drivers Identified (LLM annotation):</w:t>
      </w:r>
    </w:p>
    <w:p>
      <w:pPr>
        <w:pStyle w:val="Compact"/>
        <w:numPr>
          <w:ilvl w:val="1"/>
          <w:numId w:val="1049"/>
        </w:numPr>
      </w:pPr>
      <w:r>
        <w:t xml:space="preserve">Caregiver burden (role strain, guilt, resentment)</w:t>
      </w:r>
    </w:p>
    <w:p>
      <w:pPr>
        <w:pStyle w:val="Compact"/>
        <w:numPr>
          <w:ilvl w:val="1"/>
          <w:numId w:val="1049"/>
        </w:numPr>
      </w:pPr>
      <w:r>
        <w:t xml:space="preserve">Benefit navigation complexity (confusion, frustration)</w:t>
      </w:r>
    </w:p>
    <w:p>
      <w:pPr>
        <w:pStyle w:val="Compact"/>
        <w:numPr>
          <w:ilvl w:val="1"/>
          <w:numId w:val="1049"/>
        </w:numPr>
      </w:pPr>
      <w:r>
        <w:t xml:space="preserve">Self-care neglect (exhaustion, isolation, sleep disruption)</w:t>
      </w:r>
    </w:p>
    <w:p>
      <w:pPr>
        <w:pStyle w:val="Compact"/>
        <w:numPr>
          <w:ilvl w:val="1"/>
          <w:numId w:val="1049"/>
        </w:numPr>
      </w:pPr>
      <w:r>
        <w:t xml:space="preserve">Role strain (competing responsibilities, isolation)</w:t>
      </w:r>
    </w:p>
    <w:p>
      <w:pPr>
        <w:pStyle w:val="Compact"/>
        <w:numPr>
          <w:ilvl w:val="1"/>
          <w:numId w:val="1049"/>
        </w:numPr>
      </w:pPr>
      <w:r>
        <w:t xml:space="preserve">Financial stress (eligibility concerns, income impact)</w:t>
      </w:r>
    </w:p>
    <w:p>
      <w:pPr>
        <w:pStyle w:val="Compact"/>
        <w:numPr>
          <w:ilvl w:val="1"/>
          <w:numId w:val="1049"/>
        </w:numPr>
      </w:pPr>
      <w:r>
        <w:t xml:space="preserve">Social isolation (lack of support network)</w:t>
      </w:r>
    </w:p>
    <w:p>
      <w:pPr>
        <w:pStyle w:val="Compact"/>
        <w:numPr>
          <w:ilvl w:val="0"/>
          <w:numId w:val="1046"/>
        </w:numPr>
      </w:pPr>
      <w:r>
        <w:rPr>
          <w:b/>
          <w:bCs/>
        </w:rPr>
        <w:t xml:space="preserve">System Response Appropriateness to Stress Level:</w:t>
      </w:r>
    </w:p>
    <w:p>
      <w:pPr>
        <w:pStyle w:val="Compact"/>
        <w:numPr>
          <w:ilvl w:val="1"/>
          <w:numId w:val="1050"/>
        </w:numPr>
      </w:pPr>
      <w:r>
        <w:rPr>
          <w:b/>
          <w:bCs/>
        </w:rPr>
        <w:t xml:space="preserve">For Stress Level 0-1:</w:t>
      </w:r>
      <w:r>
        <w:t xml:space="preserve"> </w:t>
      </w:r>
      <w:r>
        <w:t xml:space="preserve">Maintain balanced tone, offer proactive guidance</w:t>
      </w:r>
    </w:p>
    <w:p>
      <w:pPr>
        <w:pStyle w:val="Compact"/>
        <w:numPr>
          <w:ilvl w:val="1"/>
          <w:numId w:val="1050"/>
        </w:numPr>
      </w:pPr>
      <w:r>
        <w:rPr>
          <w:b/>
          <w:bCs/>
        </w:rPr>
        <w:t xml:space="preserve">For Stress Level 2:</w:t>
      </w:r>
      <w:r>
        <w:t xml:space="preserve"> </w:t>
      </w:r>
      <w:r>
        <w:t xml:space="preserve">Validate, provide specific coping strategies, check understanding</w:t>
      </w:r>
    </w:p>
    <w:p>
      <w:pPr>
        <w:pStyle w:val="Compact"/>
        <w:numPr>
          <w:ilvl w:val="1"/>
          <w:numId w:val="1050"/>
        </w:numPr>
      </w:pPr>
      <w:r>
        <w:rPr>
          <w:b/>
          <w:bCs/>
        </w:rPr>
        <w:t xml:space="preserve">For Stress Level 3:</w:t>
      </w:r>
      <w:r>
        <w:t xml:space="preserve"> </w:t>
      </w:r>
      <w:r>
        <w:t xml:space="preserve">Intensive reassurance, break problems into manageable steps, escalation readiness</w:t>
      </w:r>
    </w:p>
    <w:p>
      <w:pPr>
        <w:pStyle w:val="Compact"/>
        <w:numPr>
          <w:ilvl w:val="1"/>
          <w:numId w:val="1050"/>
        </w:numPr>
      </w:pPr>
      <w:r>
        <w:rPr>
          <w:b/>
          <w:bCs/>
        </w:rPr>
        <w:t xml:space="preserve">For Stress Level 4:</w:t>
      </w:r>
      <w:r>
        <w:t xml:space="preserve"> </w:t>
      </w:r>
      <w:r>
        <w:t xml:space="preserve">Immediate crisis support, resource provision, professional referral language</w:t>
      </w:r>
    </w:p>
    <w:p>
      <w:pPr>
        <w:pStyle w:val="FirstParagraph"/>
      </w:pPr>
      <w:r>
        <w:rPr>
          <w:b/>
          <w:bCs/>
        </w:rPr>
        <w:t xml:space="preserve">Engagement-Stress Interaction Metrics:</w:t>
      </w:r>
    </w:p>
    <w:p>
      <w:pPr>
        <w:pStyle w:val="Compact"/>
        <w:numPr>
          <w:ilvl w:val="0"/>
          <w:numId w:val="1051"/>
        </w:numPr>
      </w:pPr>
      <w:r>
        <w:rPr>
          <w:b/>
          <w:bCs/>
        </w:rPr>
        <w:t xml:space="preserve">Engagement Response to Stress Reduction:</w:t>
      </w:r>
      <w:r>
        <w:t xml:space="preserve"> </w:t>
      </w:r>
      <w:r>
        <w:t xml:space="preserve">Does engagement improve as system reduces stress signals?</w:t>
      </w:r>
    </w:p>
    <w:p>
      <w:pPr>
        <w:pStyle w:val="Compact"/>
        <w:numPr>
          <w:ilvl w:val="1"/>
          <w:numId w:val="1052"/>
        </w:numPr>
      </w:pPr>
      <w:r>
        <w:t xml:space="preserve">Target: Engagement score trend upward as stress signals decrease (r ≥ 0.4)</w:t>
      </w:r>
    </w:p>
    <w:p>
      <w:pPr>
        <w:pStyle w:val="Compact"/>
        <w:numPr>
          <w:ilvl w:val="0"/>
          <w:numId w:val="1051"/>
        </w:numPr>
      </w:pPr>
      <w:r>
        <w:rPr>
          <w:b/>
          <w:bCs/>
        </w:rPr>
        <w:t xml:space="preserve">Stress Mitigation Effectiveness:</w:t>
      </w:r>
      <w:r>
        <w:t xml:space="preserve"> </w:t>
      </w:r>
      <w:r>
        <w:t xml:space="preserve">Does system's response successfully reduce detected stress signals in next turn?</w:t>
      </w:r>
    </w:p>
    <w:p>
      <w:pPr>
        <w:pStyle w:val="Compact"/>
        <w:numPr>
          <w:ilvl w:val="1"/>
          <w:numId w:val="1053"/>
        </w:numPr>
      </w:pPr>
      <w:r>
        <w:t xml:space="preserve">Target: ≥60% of high-stress turns followed by lower-stress turns after personality-adaptive response</w:t>
      </w:r>
    </w:p>
    <w:p>
      <w:pPr>
        <w:pStyle w:val="Compact"/>
        <w:numPr>
          <w:ilvl w:val="0"/>
          <w:numId w:val="1051"/>
        </w:numPr>
      </w:pPr>
      <w:r>
        <w:rPr>
          <w:b/>
          <w:bCs/>
        </w:rPr>
        <w:t xml:space="preserve">Cross-Scenario Consistency:</w:t>
      </w:r>
      <w:r>
        <w:t xml:space="preserve"> </w:t>
      </w:r>
      <w:r>
        <w:t xml:space="preserve">Do engagement &amp; stress patterns align across emotional burden, benefit navigation, and self-care scenarios?</w:t>
      </w:r>
    </w:p>
    <w:p>
      <w:pPr>
        <w:pStyle w:val="Compact"/>
        <w:numPr>
          <w:ilvl w:val="1"/>
          <w:numId w:val="1054"/>
        </w:numPr>
      </w:pPr>
      <w:r>
        <w:t xml:space="preserve">Target: Correlation across scenarios r ≥ 0.7</w:t>
      </w:r>
    </w:p>
    <w:p>
      <w:pPr>
        <w:pStyle w:val="FirstParagraph"/>
      </w:pPr>
      <w:r>
        <w:rPr>
          <w:b/>
          <w:bCs/>
        </w:rPr>
        <w:t xml:space="preserve">Example Evaluation Records:</w:t>
      </w:r>
    </w:p>
    <w:p>
      <w:pPr>
        <w:pStyle w:val="BodyText"/>
      </w:pPr>
      <w:r>
        <w:rPr>
          <w:i/>
          <w:iCs/>
        </w:rPr>
        <w:t xml:space="preserve">Type A Profile (High OCEAN), Turn 6:</w:t>
      </w:r>
    </w:p>
    <w:p>
      <w:pPr>
        <w:pStyle w:val="Compact"/>
        <w:numPr>
          <w:ilvl w:val="0"/>
          <w:numId w:val="1055"/>
        </w:numPr>
      </w:pPr>
      <w:r>
        <w:t xml:space="preserve">User: "I'm excited to try new approaches..."</w:t>
      </w:r>
    </w:p>
    <w:p>
      <w:pPr>
        <w:pStyle w:val="Compact"/>
        <w:numPr>
          <w:ilvl w:val="0"/>
          <w:numId w:val="1055"/>
        </w:numPr>
      </w:pPr>
      <w:r>
        <w:t xml:space="preserve">Assistant: "That's wonderful! Let's explore some creative strategies..."</w:t>
      </w:r>
    </w:p>
    <w:p>
      <w:pPr>
        <w:pStyle w:val="Compact"/>
        <w:numPr>
          <w:ilvl w:val="0"/>
          <w:numId w:val="1055"/>
        </w:numPr>
      </w:pPr>
      <w:r>
        <w:t xml:space="preserve">OCEAN: O:0.78, C:0.65, E:0.82, A:0.71, N:-0.68 (Stable: TRUE)</w:t>
      </w:r>
    </w:p>
    <w:p>
      <w:pPr>
        <w:pStyle w:val="Compact"/>
        <w:numPr>
          <w:ilvl w:val="0"/>
          <w:numId w:val="1055"/>
        </w:numPr>
      </w:pPr>
      <w:r>
        <w:t xml:space="preserve">Directives: Introduce novel ideas, Energetic tone, Structured steps</w:t>
      </w:r>
    </w:p>
    <w:p>
      <w:pPr>
        <w:pStyle w:val="Compact"/>
        <w:numPr>
          <w:ilvl w:val="0"/>
          <w:numId w:val="1055"/>
        </w:numPr>
      </w:pPr>
      <w:r>
        <w:t xml:space="preserve">Scores: Det.Acc=2, EMA.Conv=2, Conf.Cal=2, Reg.Eff=2, Tone=2, Rel&amp;Coh=2, Needs=2 (Total: 14/14)</w:t>
      </w:r>
    </w:p>
    <w:p>
      <w:pPr>
        <w:pStyle w:val="FirstParagraph"/>
      </w:pPr>
      <w:r>
        <w:rPr>
          <w:i/>
          <w:iCs/>
        </w:rPr>
        <w:t xml:space="preserve">Type B Profile (Low OCEAN), Turn 6:</w:t>
      </w:r>
    </w:p>
    <w:p>
      <w:pPr>
        <w:pStyle w:val="Compact"/>
        <w:numPr>
          <w:ilvl w:val="0"/>
          <w:numId w:val="1056"/>
        </w:numPr>
      </w:pPr>
      <w:r>
        <w:t xml:space="preserve">User: "Everything feels uncertain..."</w:t>
      </w:r>
    </w:p>
    <w:p>
      <w:pPr>
        <w:pStyle w:val="Compact"/>
        <w:numPr>
          <w:ilvl w:val="0"/>
          <w:numId w:val="1056"/>
        </w:numPr>
      </w:pPr>
      <w:r>
        <w:t xml:space="preserve">Assistant: "I understand uncertainty is difficult. Let's focus on what you can control..."</w:t>
      </w:r>
    </w:p>
    <w:p>
      <w:pPr>
        <w:pStyle w:val="Compact"/>
        <w:numPr>
          <w:ilvl w:val="0"/>
          <w:numId w:val="1056"/>
        </w:numPr>
      </w:pPr>
      <w:r>
        <w:t xml:space="preserve">OCEAN: O:-0.72, C:-0.68, E:-0.75, A:-0.61, N:0.79 (Stable: TRUE)</w:t>
      </w:r>
    </w:p>
    <w:p>
      <w:pPr>
        <w:pStyle w:val="Compact"/>
        <w:numPr>
          <w:ilvl w:val="0"/>
          <w:numId w:val="1056"/>
        </w:numPr>
      </w:pPr>
      <w:r>
        <w:t xml:space="preserve">Directives: Familiar examples, Calm tone, Flexible guidance, Extra comfort</w:t>
      </w:r>
    </w:p>
    <w:p>
      <w:pPr>
        <w:pStyle w:val="Compact"/>
        <w:numPr>
          <w:ilvl w:val="0"/>
          <w:numId w:val="1056"/>
        </w:numPr>
      </w:pPr>
      <w:r>
        <w:t xml:space="preserve">Scores: Det.Acc=2, EMA.Conv=2, Conf.Cal=2, Reg.Eff=2, Tone=2, Rel&amp;Coh=2, Needs=2 (Total: 14/14)</w:t>
      </w:r>
    </w:p>
    <w:p>
      <w:pPr>
        <w:pStyle w:val="FirstParagraph"/>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Human Triangulation Requirement:</w:t>
      </w:r>
      <w:r>
        <w:t xml:space="preserve"> </w:t>
      </w:r>
      <w:r>
        <w:t xml:space="preserve">All LLM evaluator outputs require human validation on a 10-15% sample (minimum n=20 conversations) with two trained annotators. Target: Cohen's κ≥0.70 for human-LLM agreement on shared items. LLM evaluator used for scale but not as sole arbiter. Human-LLM agreement κ≥0.70 serves as a release gate for thesis claims; failure triggers expanded human evaluation.</w:t>
      </w:r>
    </w:p>
    <w:p>
      <w:pPr>
        <w:pStyle w:val="BodyText"/>
      </w:pPr>
      <w:r>
        <w:rPr>
          <w:b/>
          <w:bCs/>
        </w:rPr>
        <w:t xml:space="preserve">Use-Case Outcome Metrics (Simplified Expert Evaluation):</w:t>
      </w:r>
    </w:p>
    <w:p>
      <w:pPr>
        <w:pStyle w:val="BodyText"/>
      </w:pPr>
      <w:r>
        <w:t xml:space="preserve">To ensure feasibility while maintaining rigor, the preliminary study focuses on</w:t>
      </w:r>
      <w:r>
        <w:t xml:space="preserve"> </w:t>
      </w:r>
      <w:r>
        <w:rPr>
          <w:b/>
          <w:bCs/>
        </w:rPr>
        <w:t xml:space="preserve">expert pilot evaluation</w:t>
      </w:r>
      <w:r>
        <w:t xml:space="preserve"> </w:t>
      </w:r>
      <w:r>
        <w:t xml:space="preserve">(n=5-8 domain experts: home care specialists, Spitex coordinators, geriatricians) rather than full caregiver population studies. This approach validates core functionality without requiring large-scale demographic sampling, which is deferred to the thesis phase:</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Evaluation Focus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Method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Measurement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Target Threshold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System Usability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think-aloud protocol (3 core tasks)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System Usability Scale (SUS) + task success rate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SUS ≥70; task success ≥80%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Personality Adaptation Appropriateness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judgment: Does personality detection seem accurate?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5-point Likert scale ("How well did the system understand the caregiver's personality?")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≥4.0/5.0 average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Policy Guidance Clarity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review: Are policy recommendations accurate and grounded?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Manual verification against source documents; no hallucinations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100% accuracy; zero fabricated benefits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Emotional Support Quality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assessment: Does tone match caregiver stress level?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5-point rubric (inappropriate / partially appropriate / well-matched / excellent / exceptional)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≥4.0/5.0 average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Tone-Fit Accuracy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rating: Is response tone suited to detected personality?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Comparison of generated tone vs. detected traits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≥80% alignment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Grounding Enforcement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Automated verification: All policy claims cite sources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Percentage of policy statements with document citations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100% citation coverage</w:t>
            </w:r>
          </w:p>
        </w:tc>
      </w:tr>
    </w:tbl>
    <w:p>
      <w:pPr>
        <w:pStyle w:val="BodyText"/>
      </w:pPr>
      <w:r>
        <w:rPr>
          <w:b/>
          <w:bCs/>
        </w:rPr>
        <w:t xml:space="preserve">Rationale for Expert-Only Preliminary Validation:</w:t>
      </w:r>
    </w:p>
    <w:p>
      <w:pPr>
        <w:pStyle w:val="Compact"/>
        <w:numPr>
          <w:ilvl w:val="0"/>
          <w:numId w:val="1057"/>
        </w:numPr>
      </w:pPr>
      <w:r>
        <w:rPr>
          <w:b/>
          <w:bCs/>
        </w:rPr>
        <w:t xml:space="preserve">Expert pilots are achievable and sufficient:</w:t>
      </w:r>
      <w:r>
        <w:t xml:space="preserve"> </w:t>
      </w:r>
      <w:r>
        <w:t xml:space="preserve">n=5-8 domain experts (Spitex coordinators, geriatricians, home care nurses) can be recruited within 2-3 weeks from in-house networks and provide rapid, expert-informed validation of system usability, personality adaptation appropriateness, and policy accuracy</w:t>
      </w:r>
    </w:p>
    <w:p>
      <w:pPr>
        <w:pStyle w:val="Compact"/>
        <w:numPr>
          <w:ilvl w:val="0"/>
          <w:numId w:val="1057"/>
        </w:numPr>
      </w:pPr>
      <w:r>
        <w:rPr>
          <w:b/>
          <w:bCs/>
        </w:rPr>
        <w:t xml:space="preserve">Expert judgment is appropriate for this scope:</w:t>
      </w:r>
      <w:r>
        <w:t xml:space="preserve"> </w:t>
      </w:r>
      <w:r>
        <w:t xml:space="preserve">Domain specialists can assess technical functionality, personality adaptation quality, and policy grounding accuracy—all primary goals of this proof-of-concept study</w:t>
      </w:r>
    </w:p>
    <w:p>
      <w:pPr>
        <w:pStyle w:val="Compact"/>
        <w:numPr>
          <w:ilvl w:val="0"/>
          <w:numId w:val="1057"/>
        </w:numPr>
      </w:pPr>
      <w:r>
        <w:rPr>
          <w:b/>
          <w:bCs/>
        </w:rPr>
        <w:t xml:space="preserve">Clinical outcome measurement is out of scope:</w:t>
      </w:r>
      <w:r>
        <w:t xml:space="preserve"> </w:t>
      </w:r>
      <w:r>
        <w:t xml:space="preserve">This preliminary study does not include real caregiver validation, burden reduction measurement, or longitudinal engagement tracking. These represent separate research phases requiring different IRB approvals, longer timelines, and larger sample sizes</w:t>
      </w:r>
    </w:p>
    <w:p>
      <w:pPr>
        <w:pStyle w:val="Compact"/>
        <w:numPr>
          <w:ilvl w:val="0"/>
          <w:numId w:val="1057"/>
        </w:numPr>
      </w:pPr>
      <w:r>
        <w:rPr>
          <w:b/>
          <w:bCs/>
        </w:rPr>
        <w:t xml:space="preserve">Foundation for future research:</w:t>
      </w:r>
      <w:r>
        <w:t xml:space="preserve"> </w:t>
      </w:r>
      <w:r>
        <w:t xml:space="preserve">Results from this expert-validated preliminary study provide evidence and design refinements to support future clinical research if warranted</w:t>
      </w:r>
    </w:p>
    <w:p>
      <w:pPr>
        <w:pStyle w:val="FirstParagraph"/>
      </w:pPr>
      <w:r>
        <w:rPr>
          <w:b/>
          <w:bCs/>
        </w:rPr>
        <w:t xml:space="preserve">Qualitative Feedback Collection:</w:t>
      </w:r>
      <w:r>
        <w:t xml:space="preserve"> </w:t>
      </w:r>
      <w:r>
        <w:t xml:space="preserve">Semi-structured expert exit interviews (n=5-8) exploring: (1) personality adaptation appropriateness, (2) policy guidance clarity, (3) emotional support quality, (4) system reliability perceptions, (5) suggestions for improvement. Thematic analysis for emergent design recommendations.</w:t>
      </w:r>
    </w:p>
    <w:p>
      <w:pPr>
        <w:pStyle w:val="BodyText"/>
      </w:pPr>
      <w:r>
        <w:rPr>
          <w:b/>
          <w:bCs/>
        </w:rPr>
        <w:t xml:space="preserve">Preliminary Study Experimental Validation (Expert-Focused Scope):</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Experiment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Objective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Method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Success Criteria</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E1: Expert Pilot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system usability and personality accuracy with domain experts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n=5-8 think-aloud sessions; SUS ≥70; expert Likert ratings ≥4.0/5.0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Core functionality validated; zero policy hallucinations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E2: EMA Sensitivity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α=0.3 selection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Test α ∈ {0.1, 0.2, 0.3, 0.4, 0.5} with N≥250 simulated conversations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Convergence ≤8 turns, σ²&lt;0.15, best responsiveness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E3: Regulation Effectiveness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directive-outcome alignment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Ablation tests removing directives; measure quality impact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Cohen's d≥0.3 for primary directives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E4: Human-LLM Agreement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automated evaluator</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Two human annotators + LLM on n≥20 conversations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Cohen's κ≥0.70 (release gate)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E5: Policy Pack Transfer</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cross-domain reusability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Two independent implementers swap policy packs (2 domains)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Median time ≤30 min, zero code changes</w:t>
            </w:r>
          </w:p>
        </w:tc>
      </w:tr>
    </w:tbl>
    <w:p>
      <w:pPr>
        <w:pStyle w:val="BodyText"/>
      </w:pPr>
      <w:r>
        <w:rPr>
          <w:b/>
          <w:bCs/>
        </w:rPr>
        <w:t xml:space="preserve">Baseline Conditions:</w:t>
      </w:r>
      <w:r>
        <w:t xml:space="preserve"> </w:t>
      </w:r>
      <w:r>
        <w:t xml:space="preserve">Generic (non-adaptive), memory-only (mem0-style), detection-only (no regulation). Target metrics for expert evaluation: Cohen's d≥0.3, ≥15% relative improvement vs. baseline.</w:t>
      </w:r>
    </w:p>
    <w:bookmarkStart w:id="38" w:name="Xf7a2c251f9af3e01875cb23dadfb62ab0f3c2dd"/>
    <w:p>
      <w:pPr>
        <w:pStyle w:val="Heading4"/>
      </w:pPr>
      <w:r>
        <w:t xml:space="preserve">4.6.7 Threats to Validity</w:t>
      </w:r>
    </w:p>
    <w:p>
      <w:pPr>
        <w:pStyle w:val="FirstParagraph"/>
      </w:pPr>
      <w:r>
        <w:rPr>
          <w:b/>
          <w:bCs/>
        </w:rPr>
        <w:t xml:space="preserve">Instrumentation Bias (LLM Evaluator):</w:t>
      </w:r>
      <w:r>
        <w:t xml:space="preserve"> </w:t>
      </w:r>
      <w:r>
        <w:t xml:space="preserve">Automated evaluation relies on fixed LLM prompts; model drift or prompt sensitivity may bias scores.</w:t>
      </w:r>
      <w:r>
        <w:t xml:space="preserve"> </w:t>
      </w:r>
      <w:r>
        <w:rPr>
          <w:i/>
          <w:iCs/>
        </w:rPr>
        <w:t xml:space="preserve">Mitigation:</w:t>
      </w:r>
      <w:r>
        <w:t xml:space="preserve"> </w:t>
      </w:r>
      <w:r>
        <w:t xml:space="preserve">Human audit gate (κ≥0.70), prompt versioning, inter-run consistency checks (≥0.85 expected).</w:t>
      </w:r>
    </w:p>
    <w:p>
      <w:pPr>
        <w:pStyle w:val="BodyText"/>
      </w:pPr>
      <w:r>
        <w:rPr>
          <w:b/>
          <w:bCs/>
        </w:rPr>
        <w:t xml:space="preserve">Demand Characteristics (Pilot Phase):</w:t>
      </w:r>
      <w:r>
        <w:t xml:space="preserve"> </w:t>
      </w:r>
      <w:r>
        <w:t xml:space="preserve">Swiss caregiver participants may respond to perceived experimenter expectations or cues about "correct" personality ratings.</w:t>
      </w:r>
      <w:r>
        <w:t xml:space="preserve"> </w:t>
      </w:r>
      <w:r>
        <w:rPr>
          <w:i/>
          <w:iCs/>
        </w:rPr>
        <w:t xml:space="preserve">Mitigation:</w:t>
      </w:r>
      <w:r>
        <w:t xml:space="preserve"> </w:t>
      </w:r>
      <w:r>
        <w:t xml:space="preserve">Informed consent emphasizes voluntary participation and no right answers; use indirect personality inference from conversation patterns rather than explicit questionnaires during trials.</w:t>
      </w:r>
    </w:p>
    <w:p>
      <w:pPr>
        <w:pStyle w:val="BodyText"/>
      </w:pPr>
      <w:r>
        <w:rPr>
          <w:b/>
          <w:bCs/>
        </w:rPr>
        <w:t xml:space="preserve">Language and Canton Variance:</w:t>
      </w:r>
      <w:r>
        <w:t xml:space="preserve"> </w:t>
      </w:r>
      <w:r>
        <w:t xml:space="preserve">Swiss German, French, and Italian language nuances; canton-specific policy variations may not generalize across all 26 cantons equally.</w:t>
      </w:r>
      <w:r>
        <w:t xml:space="preserve"> </w:t>
      </w:r>
      <w:r>
        <w:rPr>
          <w:i/>
          <w:iCs/>
        </w:rPr>
        <w:t xml:space="preserve">Mitigation:</w:t>
      </w:r>
      <w:r>
        <w:t xml:space="preserve"> </w:t>
      </w:r>
      <w:r>
        <w:t xml:space="preserve">Stratified analysis by linguistic region and 3–4 representative cantons (ZH, BE, VD, TI); document policy retrieval gaps per canton.</w:t>
      </w:r>
    </w:p>
    <w:p>
      <w:pPr>
        <w:pStyle w:val="BodyText"/>
      </w:pPr>
      <w:r>
        <w:rPr>
          <w:b/>
          <w:bCs/>
        </w:rPr>
        <w:t xml:space="preserve">Synthetic-to-Human Transfer Gap:</w:t>
      </w:r>
      <w:r>
        <w:t xml:space="preserve"> </w:t>
      </w:r>
      <w:r>
        <w:t xml:space="preserve">Simulated caregiver profiles (Type A/B/C) may not reflect real caregiver personality distribution or motivation dynamics.</w:t>
      </w:r>
      <w:r>
        <w:t xml:space="preserve"> </w:t>
      </w:r>
      <w:r>
        <w:rPr>
          <w:i/>
          <w:iCs/>
        </w:rPr>
        <w:t xml:space="preserve">Mitigation:</w:t>
      </w:r>
      <w:r>
        <w:t xml:space="preserve"> </w:t>
      </w:r>
      <w:r>
        <w:t xml:space="preserve">Pilot validates findings on n=30–50 human participants; thesis phase compares simulated vs. human conversations to quantify transfer gap; qualitative interviews capture real-world interaction patterns not captured by metrics.</w:t>
      </w:r>
    </w:p>
    <w:bookmarkEnd w:id="38"/>
    <w:bookmarkEnd w:id="39"/>
    <w:bookmarkStart w:id="40" w:name="X852926ee742307c894f41a13db910d08a98e9c6"/>
    <w:p>
      <w:pPr>
        <w:pStyle w:val="Heading3"/>
      </w:pPr>
      <w:r>
        <w:t xml:space="preserve">4.7 System Advantages and Reproducibility</w:t>
      </w:r>
    </w:p>
    <w:p>
      <w:pPr>
        <w:pStyle w:val="FirstParagraph"/>
      </w:pPr>
      <w:r>
        <w:rPr>
          <w:b/>
          <w:bCs/>
        </w:rPr>
        <w:t xml:space="preserve">Key Advantages:</w:t>
      </w:r>
      <w:r>
        <w:t xml:space="preserve"> </w:t>
      </w:r>
      <w:r>
        <w:t xml:space="preserve">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pPr>
        <w:pStyle w:val="BodyText"/>
      </w:pPr>
      <w:r>
        <w:rPr>
          <w:b/>
          <w:bCs/>
        </w:rPr>
        <w:t xml:space="preserve">Reproducibility Measures:</w:t>
      </w:r>
      <w:r>
        <w:t xml:space="preserve"> </w:t>
      </w:r>
      <w:r>
        <w:t xml:space="preserve">Fixed parameters (model versions, API endpoints, temperature, seeds, prompt hashes); comprehensive JSONL logging (per-turn traces, node timings, errors, configs); neutral fallbacks for all failures; dialogue-only grounding; automated CSV export for analysis.</w:t>
      </w:r>
    </w:p>
    <w:p>
      <w:r>
        <w:pict>
          <v:rect style="width:0;height:1.5pt" o:hralign="center" o:hrstd="t" o:hr="t"/>
        </w:pict>
      </w:r>
    </w:p>
    <w:bookmarkEnd w:id="40"/>
    <w:bookmarkEnd w:id="41"/>
    <w:bookmarkStart w:id="48" w:name="Xe67829e61c10b4974b1d93707511b7a857ae86e"/>
    <w:p>
      <w:pPr>
        <w:pStyle w:val="Heading2"/>
      </w:pPr>
      <w:r>
        <w:t xml:space="preserve">5. Technology, Software, and Applications</w:t>
      </w:r>
    </w:p>
    <w:bookmarkStart w:id="42" w:name="X1c17821d5c804e95218a7be74349f5c44d1b1a6"/>
    <w:p>
      <w:pPr>
        <w:pStyle w:val="Heading3"/>
      </w:pPr>
      <w:r>
        <w:t xml:space="preserve">5.1 Core Technology Stack</w:t>
      </w:r>
    </w:p>
    <w:p>
      <w:pPr>
        <w:pStyle w:val="FirstParagraph"/>
      </w:pPr>
      <w:r>
        <w:t xml:space="preserve">The system employs an N8N-orchestrated architecture combining: (1)</w:t>
      </w:r>
      <w:r>
        <w:t xml:space="preserve"> </w:t>
      </w:r>
      <w:r>
        <w:rPr>
          <w:b/>
          <w:bCs/>
        </w:rPr>
        <w:t xml:space="preserve">Backend</w:t>
      </w:r>
      <w:r>
        <w:t xml:space="preserve">: N8N workflow engine with PostgreSQL (ACID-compliant state persistence) and Redis (session caching); (2)</w:t>
      </w:r>
      <w:r>
        <w:t xml:space="preserve"> </w:t>
      </w:r>
      <w:r>
        <w:rPr>
          <w:b/>
          <w:bCs/>
        </w:rPr>
        <w:t xml:space="preserve">LLMs</w:t>
      </w:r>
      <w:r>
        <w:t xml:space="preserve">: GPT-4.1 for detection (temp 0.3, 300 tokens, 30s timeout) and generation (temp 0.7, 220 tokens, 20s timeout), with Gemini 2.5 Pro as cost-effective alternative; (3)</w:t>
      </w:r>
      <w:r>
        <w:t xml:space="preserve"> </w:t>
      </w:r>
      <w:r>
        <w:rPr>
          <w:b/>
          <w:bCs/>
        </w:rPr>
        <w:t xml:space="preserve">Frontend</w:t>
      </w:r>
      <w:r>
        <w:t xml:space="preserve">: Next.js 14+ (React 18) with Server-Sent Events for real-time OCEAN updates; (4)</w:t>
      </w:r>
      <w:r>
        <w:t xml:space="preserve"> </w:t>
      </w:r>
      <w:r>
        <w:rPr>
          <w:b/>
          <w:bCs/>
        </w:rPr>
        <w:t xml:space="preserve">Containerization</w:t>
      </w:r>
      <w:r>
        <w:t xml:space="preserve">: Docker Compose for local development, Vercel for frontend deployment. Complete specifications in supplementary materials.</w:t>
      </w:r>
    </w:p>
    <w:bookmarkEnd w:id="42"/>
    <w:bookmarkStart w:id="43" w:name="X5a96d4c63cfade11cbaff4a25ddedcb06b5f3a8"/>
    <w:p>
      <w:pPr>
        <w:pStyle w:val="Heading3"/>
      </w:pPr>
      <w:r>
        <w:t xml:space="preserve">5.2 Development and Testing</w:t>
      </w:r>
    </w:p>
    <w:p>
      <w:pPr>
        <w:pStyle w:val="FirstParagraph"/>
      </w:pPr>
      <w:r>
        <w:rPr>
          <w:b/>
          <w:bCs/>
        </w:rPr>
        <w:t xml:space="preserve">Environment Setup</w:t>
      </w:r>
      <w:r>
        <w:t xml:space="preserve">: Docker Compose orchestrates N8N, PostgreSQL, and Redis containers with</w:t>
      </w:r>
      <w:r>
        <w:t xml:space="preserve"> </w:t>
      </w:r>
      <w:r>
        <w:rPr>
          <w:rStyle w:val="VerbatimChar"/>
        </w:rPr>
        <w:t xml:space="preserve">.env</w:t>
      </w:r>
      <w:r>
        <w:t xml:space="preserve"> </w:t>
      </w:r>
      <w:r>
        <w:t xml:space="preserve">configuration, locked dependencies (</w:t>
      </w:r>
      <w:r>
        <w:rPr>
          <w:rStyle w:val="VerbatimChar"/>
        </w:rPr>
        <w:t xml:space="preserve">requirements.txt</w:t>
      </w:r>
      <w:r>
        <w:t xml:space="preserve">,</w:t>
      </w:r>
      <w:r>
        <w:t xml:space="preserve"> </w:t>
      </w:r>
      <w:r>
        <w:rPr>
          <w:rStyle w:val="VerbatimChar"/>
        </w:rPr>
        <w:t xml:space="preserve">package.json</w:t>
      </w:r>
      <w:r>
        <w:t xml:space="preserve">), and encrypted API keys via N8N credential vault.</w:t>
      </w:r>
      <w:r>
        <w:t xml:space="preserve"> </w:t>
      </w:r>
      <w:r>
        <w:rPr>
          <w:b/>
          <w:bCs/>
        </w:rPr>
        <w:t xml:space="preserve">Quality Assurance</w:t>
      </w:r>
      <w:r>
        <w:t xml:space="preserve">: Automated testing suite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 validates JSON contracts, EMA convergence, and evaluator consistency.</w:t>
      </w:r>
      <w:r>
        <w:t xml:space="preserve"> </w:t>
      </w:r>
      <w:r>
        <w:rPr>
          <w:b/>
          <w:bCs/>
        </w:rPr>
        <w:t xml:space="preserve">Monitoring</w:t>
      </w:r>
      <w:r>
        <w:t xml:space="preserve">: N8N execution logs track node timings, success rates, token usage, and system health with automated failure alerts.</w:t>
      </w:r>
    </w:p>
    <w:bookmarkEnd w:id="43"/>
    <w:bookmarkStart w:id="44" w:name="X34a925ea9656a93ba92571708d0e2f347655e9b"/>
    <w:p>
      <w:pPr>
        <w:pStyle w:val="Heading3"/>
      </w:pPr>
      <w:r>
        <w:t xml:space="preserve">5.3 Security and Privacy</w:t>
      </w:r>
    </w:p>
    <w:p>
      <w:pPr>
        <w:pStyle w:val="FirstParagraph"/>
      </w:pPr>
      <w:r>
        <w:rPr>
          <w:b/>
          <w:bCs/>
        </w:rPr>
        <w:t xml:space="preserve">Data Protection</w:t>
      </w:r>
      <w:r>
        <w:t xml:space="preserve">: AES-256 encryption at rest, TLS 1.3 in transit; role-based access (PI and supervisor only); comprehensive audit trails via JSONL logging; data minimization (no PII collection).</w:t>
      </w:r>
      <w:r>
        <w:t xml:space="preserve"> </w:t>
      </w:r>
      <w:r>
        <w:rPr>
          <w:b/>
          <w:bCs/>
        </w:rPr>
        <w:t xml:space="preserve">API Security</w:t>
      </w:r>
      <w:r>
        <w:t xml:space="preserve">: N8N credential vault for key management; rate limiting (configurable per endpoint); sanitized error messages; HTTPS enforcement.</w:t>
      </w:r>
      <w:r>
        <w:t xml:space="preserve"> </w:t>
      </w:r>
      <w:r>
        <w:rPr>
          <w:b/>
          <w:bCs/>
        </w:rPr>
        <w:t xml:space="preserve">Privacy Compliance</w:t>
      </w:r>
      <w:r>
        <w:t xml:space="preserve">: Anonymization protocols, explicit user consent, GDPR adherence with 5-year retention and user-controlled deletion rights.</w:t>
      </w:r>
    </w:p>
    <w:bookmarkEnd w:id="44"/>
    <w:bookmarkStart w:id="45" w:name="X426ebc4d76cbfc4fd6121f7e7d76ddb39f3b490"/>
    <w:p>
      <w:pPr>
        <w:pStyle w:val="Heading3"/>
      </w:pPr>
      <w:r>
        <w:t xml:space="preserve">5.4 Computational Costs and Performance</w:t>
      </w:r>
    </w:p>
    <w:p>
      <w:pPr>
        <w:pStyle w:val="FirstParagraph"/>
      </w:pPr>
      <w:r>
        <w:rPr>
          <w:b/>
          <w:bCs/>
        </w:rPr>
        <w:t xml:space="preserve">Cost and Performance Estimates</w:t>
      </w:r>
      <w:r>
        <w:t xml:space="preserve">: Preliminary cost modeling suggests per-turn expenses and latency targets that favor GPT-4 for accuracy with Gemini-1.5-Pro as cost-effective alternative. Optimization strategies include response caching, batch processing, and adaptive verification.</w:t>
      </w:r>
      <w:r>
        <w:t xml:space="preserve"> </w:t>
      </w:r>
      <w:r>
        <w:rPr>
          <w:b/>
          <w:bCs/>
        </w:rPr>
        <w:t xml:space="preserve">Cost Sensitivity (±50% band):</w:t>
      </w:r>
      <w:r>
        <w:t xml:space="preserve"> </w:t>
      </w:r>
      <w:r>
        <w:t xml:space="preserve">Actual costs depend on provider pricing, prompt/response token length, and request volume; budget projections assume 520 tokens/turn and are subject to ±50% variance due to token price fluctuations, API tier changes, and prompt optimization.</w:t>
      </w:r>
      <w:r>
        <w:t xml:space="preserve"> </w:t>
      </w:r>
      <w:r>
        <w:rPr>
          <w:b/>
          <w:bCs/>
        </w:rPr>
        <w:t xml:space="preserve">Latency SLOs &amp; Hardware Assumptions:</w:t>
      </w:r>
      <w:r>
        <w:t xml:space="preserve"> </w:t>
      </w:r>
      <w:r>
        <w:t xml:space="preserve">For the preliminary study, latency targets are</w:t>
      </w:r>
      <w:r>
        <w:t xml:space="preserve"> </w:t>
      </w:r>
      <w:r>
        <w:rPr>
          <w:b/>
          <w:bCs/>
        </w:rPr>
        <w:t xml:space="preserve">p90 &lt; 2.5s end-to-end</w:t>
      </w:r>
      <w:r>
        <w:t xml:space="preserve"> </w:t>
      </w:r>
      <w:r>
        <w:t xml:space="preserve">under local development hardware (16GB RAM, 4-8 vCPU, low network latency). Production p95 targets and deployment on cloud infrastructure (e.g., AWS t3.large + CloudFront) will be revisited during the thesis phase. Detection latency target: &lt;1.5s (p95); generation latency: &lt;1.5s (p95); database operations: &lt;100ms (p95). Detailed vendor-specific costs, latency benchmarks, and token usage projections are provided in Appendix E (based on Q4 2024 pricing; subject to provider changes).</w:t>
      </w:r>
    </w:p>
    <w:bookmarkEnd w:id="45"/>
    <w:bookmarkStart w:id="46" w:name="X501da7378a426266eb12c26862bf68df629c668"/>
    <w:p>
      <w:pPr>
        <w:pStyle w:val="Heading3"/>
      </w:pPr>
      <w:r>
        <w:t xml:space="preserve">5.5 Deployment and Maintenance</w:t>
      </w:r>
    </w:p>
    <w:p>
      <w:pPr>
        <w:pStyle w:val="FirstParagraph"/>
      </w:pPr>
      <w:r>
        <w:rPr>
          <w:b/>
          <w:bCs/>
        </w:rPr>
        <w:t xml:space="preserve">Deployment Strategy</w:t>
      </w:r>
      <w:r>
        <w:t xml:space="preserve">: Docker Compose for development; cloud staging environment for integration testing; Kubernetes planned for production scaling (horizontal N8N instances, PostgreSQL read replicas).</w:t>
      </w:r>
      <w:r>
        <w:t xml:space="preserve"> </w:t>
      </w:r>
      <w:r>
        <w:rPr>
          <w:b/>
          <w:bCs/>
        </w:rPr>
        <w:t xml:space="preserve">Maintenance Protocols</w:t>
      </w:r>
      <w:r>
        <w:t xml:space="preserve">: Model version locking with API endpoint pinning; N8N workflow version control (Git-tracked JSON exports); automated PostgreSQL backups (daily encrypted snapshots); comprehensive technical documentation for reproducibility.</w:t>
      </w:r>
    </w:p>
    <w:bookmarkEnd w:id="46"/>
    <w:bookmarkStart w:id="47" w:name="X99d30b9f6458e48a07728835d7dcb6210cf1dd5"/>
    <w:p>
      <w:pPr>
        <w:pStyle w:val="Heading3"/>
      </w:pPr>
      <w:r>
        <w:t xml:space="preserve">5.6 Frontend Architecture: Lightweight Demo Interface</w:t>
      </w:r>
    </w:p>
    <w:p>
      <w:pPr>
        <w:pStyle w:val="FirstParagraph"/>
      </w:pPr>
      <w:r>
        <w:rPr>
          <w:b/>
          <w:bCs/>
        </w:rPr>
        <w:t xml:space="preserve">Streamlit-Based UI (Weeks 9-10, Thesis Phase):</w:t>
      </w:r>
    </w:p>
    <w:p>
      <w:pPr>
        <w:pStyle w:val="BodyText"/>
      </w:pPr>
      <w:r>
        <w:t xml:space="preserve">For the thesis phase, a lightweight</w:t>
      </w:r>
      <w:r>
        <w:t xml:space="preserve"> </w:t>
      </w:r>
      <w:r>
        <w:rPr>
          <w:b/>
          <w:bCs/>
        </w:rPr>
        <w:t xml:space="preserve">Streamlit</w:t>
      </w:r>
      <w:r>
        <w:t xml:space="preserve"> </w:t>
      </w:r>
      <w:r>
        <w:t xml:space="preserve">web interface will be developed for expert pilot testing and thesis defense demonstration. This prioritizes rapid development and usability over production deployment.</w:t>
      </w:r>
    </w:p>
    <w:p>
      <w:pPr>
        <w:pStyle w:val="BodyText"/>
      </w:pPr>
      <w:r>
        <w:rPr>
          <w:b/>
          <w:bCs/>
        </w:rPr>
        <w:t xml:space="preserve">Core Features:</w:t>
      </w:r>
    </w:p>
    <w:p>
      <w:pPr>
        <w:pStyle w:val="Compact"/>
        <w:numPr>
          <w:ilvl w:val="0"/>
          <w:numId w:val="1058"/>
        </w:numPr>
      </w:pPr>
      <w:r>
        <w:rPr>
          <w:b/>
          <w:bCs/>
        </w:rPr>
        <w:t xml:space="preserve">Personality Trait Display</w:t>
      </w:r>
      <w:r>
        <w:t xml:space="preserve"> </w:t>
      </w:r>
      <w:r>
        <w:t xml:space="preserve">— Real-time OCEAN scores with visual radar chart + EMA trajectory</w:t>
      </w:r>
    </w:p>
    <w:p>
      <w:pPr>
        <w:pStyle w:val="Compact"/>
        <w:numPr>
          <w:ilvl w:val="0"/>
          <w:numId w:val="1058"/>
        </w:numPr>
      </w:pPr>
      <w:r>
        <w:rPr>
          <w:b/>
          <w:bCs/>
        </w:rPr>
        <w:t xml:space="preserve">Directive Logging</w:t>
      </w:r>
      <w:r>
        <w:t xml:space="preserve"> </w:t>
      </w:r>
      <w:r>
        <w:t xml:space="preserve">— Show active behavioral directives applied to current response</w:t>
      </w:r>
    </w:p>
    <w:p>
      <w:pPr>
        <w:pStyle w:val="Compact"/>
        <w:numPr>
          <w:ilvl w:val="0"/>
          <w:numId w:val="1058"/>
        </w:numPr>
      </w:pPr>
      <w:r>
        <w:rPr>
          <w:b/>
          <w:bCs/>
        </w:rPr>
        <w:t xml:space="preserve">Policy Navigation</w:t>
      </w:r>
      <w:r>
        <w:t xml:space="preserve"> </w:t>
      </w:r>
      <w:r>
        <w:t xml:space="preserve">— Display RAG-retrieved policy chunks with source citations + confidence scores</w:t>
      </w:r>
    </w:p>
    <w:p>
      <w:pPr>
        <w:pStyle w:val="Compact"/>
        <w:numPr>
          <w:ilvl w:val="0"/>
          <w:numId w:val="1058"/>
        </w:numPr>
      </w:pPr>
      <w:r>
        <w:rPr>
          <w:b/>
          <w:bCs/>
        </w:rPr>
        <w:t xml:space="preserve">Think-Aloud Protocol Support</w:t>
      </w:r>
      <w:r>
        <w:t xml:space="preserve"> </w:t>
      </w:r>
      <w:r>
        <w:t xml:space="preserve">— Session recording, participant feedback buttons (helpful/not helpful), post-session SUS questionnaire</w:t>
      </w:r>
    </w:p>
    <w:p>
      <w:pPr>
        <w:pStyle w:val="Compact"/>
        <w:numPr>
          <w:ilvl w:val="0"/>
          <w:numId w:val="1058"/>
        </w:numPr>
      </w:pPr>
      <w:r>
        <w:rPr>
          <w:b/>
          <w:bCs/>
        </w:rPr>
        <w:t xml:space="preserve">Admin Dashboard</w:t>
      </w:r>
      <w:r>
        <w:t xml:space="preserve"> </w:t>
      </w:r>
      <w:r>
        <w:t xml:space="preserve">— Expert session review, metric tracking (SUS, task success, tone fit)</w:t>
      </w:r>
    </w:p>
    <w:p>
      <w:pPr>
        <w:pStyle w:val="FirstParagraph"/>
      </w:pPr>
      <w:r>
        <w:rPr>
          <w:b/>
          <w:bCs/>
        </w:rPr>
        <w:t xml:space="preserve">Rationale:</w:t>
      </w:r>
      <w:r>
        <w:t xml:space="preserve"> </w:t>
      </w:r>
      <w:r>
        <w:t xml:space="preserve">Streamlit enables rapid prototyping (~6 hours development) with minimal dependencies, ideal for expert pilot (n=5-8) and thesis examination. Future production deployment (React/Next.js) is a post-thesis extension.</w:t>
      </w:r>
    </w:p>
    <w:p>
      <w:pPr>
        <w:pStyle w:val="BodyText"/>
      </w:pPr>
      <w:r>
        <w:rPr>
          <w:b/>
          <w:bCs/>
        </w:rPr>
        <w:t xml:space="preserve">Implementation Stack:</w:t>
      </w:r>
    </w:p>
    <w:p>
      <w:pPr>
        <w:pStyle w:val="Compact"/>
        <w:numPr>
          <w:ilvl w:val="0"/>
          <w:numId w:val="1059"/>
        </w:numPr>
      </w:pPr>
      <w:r>
        <w:t xml:space="preserve">Backend: Flask REST API (detect→regulate→generate pipeline)</w:t>
      </w:r>
    </w:p>
    <w:p>
      <w:pPr>
        <w:pStyle w:val="Compact"/>
        <w:numPr>
          <w:ilvl w:val="0"/>
          <w:numId w:val="1059"/>
        </w:numPr>
      </w:pPr>
      <w:r>
        <w:t xml:space="preserve">Frontend: Streamlit (UI layer)</w:t>
      </w:r>
    </w:p>
    <w:p>
      <w:pPr>
        <w:pStyle w:val="Compact"/>
        <w:numPr>
          <w:ilvl w:val="0"/>
          <w:numId w:val="1059"/>
        </w:numPr>
      </w:pPr>
      <w:r>
        <w:t xml:space="preserve">Deployment: Local development machine for expert pilot; cloud deployment (Heroku/Streamlit Cloud) optional for thesis defense</w:t>
      </w:r>
    </w:p>
    <w:p>
      <w:pPr>
        <w:pStyle w:val="FirstParagraph"/>
      </w:pPr>
      <w:r>
        <w:rPr>
          <w:b/>
          <w:bCs/>
        </w:rPr>
        <w:t xml:space="preserve">Success Criteria:</w:t>
      </w:r>
      <w:r>
        <w:t xml:space="preserve"> </w:t>
      </w:r>
      <w:r>
        <w:t xml:space="preserve">UI supports expert think-aloud tasks without technical friction; SUS ≥70; zero crashes during 5-8 expert sessions.</w:t>
      </w:r>
    </w:p>
    <w:p>
      <w:r>
        <w:pict>
          <v:rect style="width:0;height:1.5pt" o:hralign="center" o:hrstd="t" o:hr="t"/>
        </w:pict>
      </w:r>
    </w:p>
    <w:bookmarkEnd w:id="47"/>
    <w:bookmarkEnd w:id="48"/>
    <w:bookmarkStart w:id="52" w:name="Xf39cdd8e9631b1040b68b9fd15ae4730d3a4298"/>
    <w:p>
      <w:pPr>
        <w:pStyle w:val="Heading2"/>
      </w:pPr>
      <w:r>
        <w:t xml:space="preserve">6. Project Plan and Risk Management</w:t>
      </w:r>
    </w:p>
    <w:bookmarkStart w:id="49" w:name="Xea1823158d8b092983802ca920bc19662f03877"/>
    <w:p>
      <w:pPr>
        <w:pStyle w:val="Heading3"/>
      </w:pPr>
      <w:r>
        <w:t xml:space="preserve">6.1 Thesis Proposal and Structure</w:t>
      </w:r>
    </w:p>
    <w:p>
      <w:pPr>
        <w:pStyle w:val="FirstParagraph"/>
      </w:pPr>
      <w:r>
        <w:rPr>
          <w:b/>
          <w:bCs/>
        </w:rPr>
        <w:t xml:space="preserve">Annotated Thesis Structure (Target: 80-100 pages)</w:t>
      </w:r>
    </w:p>
    <w:p>
      <w:pPr>
        <w:pStyle w:val="BodyText"/>
      </w:pPr>
      <w:r>
        <w:rPr>
          <w:b/>
          <w:bCs/>
        </w:rPr>
        <w:t xml:space="preserve">Chapter 1: Introduction</w:t>
      </w:r>
      <w:r>
        <w:t xml:space="preserve"> </w:t>
      </w:r>
      <w:r>
        <w:t xml:space="preserve">(8-10 pages) - Context, problem statement, research objectives, RQ1-5, contributions, organization</w:t>
      </w:r>
    </w:p>
    <w:p>
      <w:pPr>
        <w:pStyle w:val="BodyText"/>
      </w:pPr>
      <w:r>
        <w:rPr>
          <w:b/>
          <w:bCs/>
        </w:rPr>
        <w:t xml:space="preserve">Chapter 2: Literature Review</w:t>
      </w:r>
      <w:r>
        <w:t xml:space="preserve"> </w:t>
      </w:r>
      <w:r>
        <w:t xml:space="preserve">(15-18 pages) - Big Five/Zurich Model foundations, personality-aware AI state-of-art, industrial memory systems, LLM dialogue systems, temporal stability methods, research gaps</w:t>
      </w:r>
    </w:p>
    <w:p>
      <w:pPr>
        <w:pStyle w:val="BodyText"/>
      </w:pPr>
      <w:r>
        <w:rPr>
          <w:b/>
          <w:bCs/>
        </w:rPr>
        <w:t xml:space="preserve">Chapter 3: Methodology</w:t>
      </w:r>
      <w:r>
        <w:t xml:space="preserve"> </w:t>
      </w:r>
      <w:r>
        <w:t xml:space="preserve">(20-25 pages) - Design science approach, system architecture (detect→regulate→generate), EMA smoothing (α=0.3), trait-to-directive mapping, evaluation framework, data management</w:t>
      </w:r>
    </w:p>
    <w:p>
      <w:pPr>
        <w:pStyle w:val="BodyText"/>
      </w:pPr>
      <w:r>
        <w:rPr>
          <w:b/>
          <w:bCs/>
        </w:rPr>
        <w:t xml:space="preserve">Chapter 4: Implementation</w:t>
      </w:r>
      <w:r>
        <w:t xml:space="preserve"> </w:t>
      </w:r>
      <w:r>
        <w:t xml:space="preserve">(15-18 pages) - N8N workflow, EMA parameter tuning, policy pack development, database schema, simulation protocol, evaluation harness, containerization</w:t>
      </w:r>
    </w:p>
    <w:p>
      <w:pPr>
        <w:pStyle w:val="BodyText"/>
      </w:pPr>
      <w:r>
        <w:rPr>
          <w:b/>
          <w:bCs/>
        </w:rPr>
        <w:t xml:space="preserve">Chapter 5: Results</w:t>
      </w:r>
      <w:r>
        <w:t xml:space="preserve"> </w:t>
      </w:r>
      <w:r>
        <w:t xml:space="preserve">(15-20 pages) - Detection accuracy (r≥0.75), EMA convergence (6-8 turns), regulation effectiveness, generation quality, baseline comparison (Cohen's d≥0.5), human validation (n=30-50), memory-personality hybrid comparison, cross-domain demonstration, system reliability</w:t>
      </w:r>
    </w:p>
    <w:p>
      <w:pPr>
        <w:pStyle w:val="BodyText"/>
      </w:pPr>
      <w:r>
        <w:rPr>
          <w:b/>
          <w:bCs/>
        </w:rPr>
        <w:t xml:space="preserve">Chapter 6: Discussion</w:t>
      </w:r>
      <w:r>
        <w:t xml:space="preserve"> </w:t>
      </w:r>
      <w:r>
        <w:t xml:space="preserve">(12-15 pages) - Findings interpretation, theoretical contributions (Zurich operationalization, memory-motivation integration), practical contributions (production architecture, reusability), comparison with Devdas (2025) and industrial systems, validity threats, ethical considerations, generalization potential</w:t>
      </w:r>
    </w:p>
    <w:p>
      <w:pPr>
        <w:pStyle w:val="BodyText"/>
      </w:pPr>
      <w:r>
        <w:rPr>
          <w:b/>
          <w:bCs/>
        </w:rPr>
        <w:t xml:space="preserve">Chapter 7: Conclusion</w:t>
      </w:r>
      <w:r>
        <w:t xml:space="preserve"> </w:t>
      </w:r>
      <w:r>
        <w:t xml:space="preserve">(5-8 pages) - Summary, RQ1-5 answers, limitations (EMA parameters, sample size, cultural bias), future work (multimodal input, cross-cultural validation, long-term adaptation, clinical applications)</w:t>
      </w:r>
    </w:p>
    <w:p>
      <w:pPr>
        <w:pStyle w:val="BodyText"/>
      </w:pPr>
      <w:r>
        <w:rPr>
          <w:b/>
          <w:bCs/>
        </w:rPr>
        <w:t xml:space="preserve">Three Core Thesis Extensions:</w:t>
      </w:r>
    </w:p>
    <w:p>
      <w:pPr>
        <w:pStyle w:val="Compact"/>
        <w:numPr>
          <w:ilvl w:val="0"/>
          <w:numId w:val="1060"/>
        </w:numPr>
      </w:pPr>
      <w:r>
        <w:t xml:space="preserve">Human Validation (Weeks 15-16): n=30-50 human participants with BFI-44 ground truth; target r≥0.75 detection correlation, κ≥0.80 inter-rater reliability</w:t>
      </w:r>
    </w:p>
    <w:p>
      <w:pPr>
        <w:pStyle w:val="Compact"/>
        <w:numPr>
          <w:ilvl w:val="0"/>
          <w:numId w:val="1060"/>
        </w:numPr>
      </w:pPr>
      <w:r>
        <w:t xml:space="preserve">Large-Scale Simulation (Weeks 11-14): N≥250 simulated conversations for A/B testing vs. mem0/LangChain baseline; target ≥20% improvement on emotional tone and needs satisfaction</w:t>
      </w:r>
    </w:p>
    <w:p>
      <w:pPr>
        <w:pStyle w:val="Compact"/>
        <w:numPr>
          <w:ilvl w:val="0"/>
          <w:numId w:val="1060"/>
        </w:numPr>
      </w:pPr>
      <w:r>
        <w:t xml:space="preserve">Cross-Domain Demonstration (Weeks 8-10): Education and customer service policy pack swaps; target &lt;30 min transfer time, zero breaking changes</w:t>
      </w:r>
    </w:p>
    <w:bookmarkEnd w:id="49"/>
    <w:bookmarkStart w:id="50" w:name="X8647dcde117a1fc5c1ac94a66a63c75fe178aa4"/>
    <w:p>
      <w:pPr>
        <w:pStyle w:val="Heading3"/>
      </w:pPr>
      <w:r>
        <w:t xml:space="preserve">6.2 Twenty-Week Work Plan</w:t>
      </w:r>
    </w:p>
    <w:p>
      <w:pPr>
        <w:pStyle w:val="FirstParagraph"/>
      </w:pPr>
      <w:r>
        <w:rPr>
          <w:b/>
          <w:bCs/>
        </w:rPr>
        <w:t xml:space="preserve">Timeline:</w:t>
      </w:r>
      <w:r>
        <w:t xml:space="preserve"> </w:t>
      </w:r>
      <w:r>
        <w:t xml:space="preserve">Foundation (Weeks 1-2) → Expert Pilot (Weeks 3-5) → RAG &amp; Q-A Benchmarking (Weeks 6-8) → Implementation &amp; UI (Weeks 9-10) → Real Caregiver Recruitment (Weeks 8-9) → Simulated &amp; Real Caregiver Evaluation + Human Expert Scoring (11-14) → Analysis &amp; Writing (17-19) → Finalization (20).</w:t>
      </w:r>
    </w:p>
    <w:p>
      <w:pPr>
        <w:pStyle w:val="BodyText"/>
      </w:pPr>
      <w:r>
        <w:rPr>
          <w:b/>
          <w:bCs/>
        </w:rPr>
        <w:t xml:space="preserve">Table 8. Twenty-Week Work Plan with Milestones (Integrated Plan)</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584"/>
        <w:gridCol w:w="1584"/>
        <w:gridCol w:w="1584"/>
        <w:gridCol w:w="1584"/>
        <w:gridCol w:w="1584"/>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Phase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Week(s)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Primary Activities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Key Deliverables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Success Criteria</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1: Foundation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Comprehensive literature review; theoretical framework; RQ refinement; environment setup; FADP/privacy planning;</w:t>
            </w:r>
            <w:r>
              <w:rPr>
                <w:rFonts w:ascii="Times New Roman" w:hAnsi="Times New Roman"/>
                <w:sz w:val="20"/>
              </w:rPr>
              <w:t xml:space="preserve"> </w:t>
            </w:r>
            <w:r>
              <w:rPr>
                <w:rFonts w:ascii="Times New Roman" w:hAnsi="Times New Roman"/>
                <w:b/>
                <w:bCs/>
                <w:sz w:val="20"/>
              </w:rPr>
              <w:t xml:space="preserve">IRB submissions (Main study + Crisis protocol)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Annotated bibliography; theoretical framework; finalized RQs; functional dev environment; FADP checklist;</w:t>
            </w:r>
            <w:r>
              <w:rPr>
                <w:rFonts w:ascii="Times New Roman" w:hAnsi="Times New Roman"/>
                <w:sz w:val="20"/>
              </w:rPr>
              <w:t xml:space="preserve"> </w:t>
            </w:r>
            <w:r>
              <w:rPr>
                <w:rFonts w:ascii="Times New Roman" w:hAnsi="Times New Roman"/>
                <w:b/>
                <w:bCs/>
                <w:sz w:val="20"/>
              </w:rPr>
              <w:t xml:space="preserve">IRB protocols submitted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30+ papers reviewed; clear theoretical grounding; testable RQs; working N8N + Docker setup;</w:t>
            </w:r>
            <w:r>
              <w:rPr>
                <w:rFonts w:ascii="Times New Roman" w:hAnsi="Times New Roman"/>
                <w:sz w:val="20"/>
              </w:rPr>
              <w:t xml:space="preserve"> </w:t>
            </w:r>
            <w:r>
              <w:rPr>
                <w:rFonts w:ascii="Times New Roman" w:hAnsi="Times New Roman"/>
                <w:b/>
                <w:bCs/>
                <w:sz w:val="20"/>
              </w:rPr>
              <w:t xml:space="preserve">IRB approvals pending</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2: Expert Pilot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3-5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Recruit n=5-8 domain experts (Spitex coordinators, geriatricians); conduct think-aloud sessions (3 core tasks: policy query, caregiving skill Q, tone-fit rating);</w:t>
            </w:r>
            <w:r>
              <w:rPr>
                <w:rFonts w:ascii="Times New Roman" w:hAnsi="Times New Roman"/>
                <w:sz w:val="20"/>
              </w:rPr>
              <w:t xml:space="preserve"> </w:t>
            </w:r>
            <w:r>
              <w:rPr>
                <w:rFonts w:ascii="Times New Roman" w:hAnsi="Times New Roman"/>
                <w:b/>
                <w:bCs/>
                <w:sz w:val="20"/>
              </w:rPr>
              <w:t xml:space="preserve">train 2-3 experts as evaluators (3-hour certification)</w:t>
            </w:r>
            <w:r>
              <w:rPr>
                <w:rFonts w:ascii="Times New Roman" w:hAnsi="Times New Roman"/>
                <w:sz w:val="20"/>
              </w:rPr>
              <w:t xml:space="preserve">; analyze usability &amp; effectiveness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session recordings; SUS scores; think-aloud transcripts; usability report;</w:t>
            </w:r>
            <w:r>
              <w:rPr>
                <w:rFonts w:ascii="Times New Roman" w:hAnsi="Times New Roman"/>
                <w:sz w:val="20"/>
              </w:rPr>
              <w:t xml:space="preserve"> </w:t>
            </w:r>
            <w:r>
              <w:rPr>
                <w:rFonts w:ascii="Times New Roman" w:hAnsi="Times New Roman"/>
                <w:b/>
                <w:bCs/>
                <w:sz w:val="20"/>
              </w:rPr>
              <w:t xml:space="preserve">Expert evaluator rubric (15 pages) + certification records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n=5-8 experts onboarded; SUS ≥70; task success ≥80%; tone appropriateness ≥4.0/5.0; zero fabricated policy claims;</w:t>
            </w:r>
            <w:r>
              <w:rPr>
                <w:rFonts w:ascii="Times New Roman" w:hAnsi="Times New Roman"/>
                <w:sz w:val="20"/>
              </w:rPr>
              <w:t xml:space="preserve"> </w:t>
            </w:r>
            <w:r>
              <w:rPr>
                <w:rFonts w:ascii="Times New Roman" w:hAnsi="Times New Roman"/>
                <w:b/>
                <w:bCs/>
                <w:sz w:val="20"/>
              </w:rPr>
              <w:t xml:space="preserve">κ≥0.70 evaluator certification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2.5: Caregiver Recruitment &amp; Prep</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8-9</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Partner with Spitex + caregiver support groups; finalize informed consent forms;</w:t>
            </w:r>
            <w:r>
              <w:rPr>
                <w:rFonts w:ascii="Times New Roman" w:hAnsi="Times New Roman"/>
                <w:sz w:val="20"/>
              </w:rPr>
              <w:t xml:space="preserve"> </w:t>
            </w:r>
            <w:r>
              <w:rPr>
                <w:rFonts w:ascii="Times New Roman" w:hAnsi="Times New Roman"/>
                <w:b/>
                <w:bCs/>
                <w:sz w:val="20"/>
              </w:rPr>
              <w:t xml:space="preserve">IRB approval for real caregiver study (parallel with Phase 3)</w:t>
            </w:r>
            <w:r>
              <w:rPr>
                <w:rFonts w:ascii="Times New Roman" w:hAnsi="Times New Roman"/>
                <w:sz w:val="20"/>
              </w:rPr>
              <w:t xml:space="preserve">; recruit n=20-30 Swiss caregivers (&gt;5h/week, CHF 50-100 compensation); arrange sessions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Informed consent templates; caregiver recruitment cohort; session scheduling;</w:t>
            </w:r>
            <w:r>
              <w:rPr>
                <w:rFonts w:ascii="Times New Roman" w:hAnsi="Times New Roman"/>
                <w:sz w:val="20"/>
              </w:rPr>
              <w:t xml:space="preserve"> </w:t>
            </w:r>
            <w:r>
              <w:rPr>
                <w:rFonts w:ascii="Times New Roman" w:hAnsi="Times New Roman"/>
                <w:b/>
                <w:bCs/>
                <w:sz w:val="20"/>
              </w:rPr>
              <w:t xml:space="preserve">IRB caregiver protocol approved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n=20-30 caregivers recruited; 80%+ consent rate; sessions scheduled for Weeks 11-14;</w:t>
            </w:r>
            <w:r>
              <w:rPr>
                <w:rFonts w:ascii="Times New Roman" w:hAnsi="Times New Roman"/>
                <w:sz w:val="20"/>
              </w:rPr>
              <w:t xml:space="preserve"> </w:t>
            </w:r>
            <w:r>
              <w:rPr>
                <w:rFonts w:ascii="Times New Roman" w:hAnsi="Times New Roman"/>
                <w:b/>
                <w:bCs/>
                <w:sz w:val="20"/>
              </w:rPr>
              <w:t xml:space="preserve">Crisis protocol IRB approved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3: RAG &amp; Benchmarking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6-8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Curate policy documents (IV-Stelle, BAG, cantonal Spitex); generate 20-30 Q-A-chunk benchmark pairs (manual + LLM-assisted); expert review &amp; validation; implement minimal retrieval system</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Q-A benchmark dataset; RAG retrieval module; validation report; policy document corpus (2 domains: IV, Hilflosenentschädigung)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20-30 validated Q-A pairs; retrieval accuracy Recall@3 ≥0.7; groundedness rubric ≥1.5/2.0; zero hallucinations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4: Implementation (Core)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7-10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Detection module development; regulation logic; generation pipeline; EMA integration;</w:t>
            </w:r>
            <w:r>
              <w:rPr>
                <w:rFonts w:ascii="Times New Roman" w:hAnsi="Times New Roman"/>
                <w:sz w:val="20"/>
              </w:rPr>
              <w:t xml:space="preserve"> </w:t>
            </w:r>
            <w:r>
              <w:rPr>
                <w:rFonts w:ascii="Times New Roman" w:hAnsi="Times New Roman"/>
                <w:b/>
                <w:bCs/>
                <w:sz w:val="20"/>
              </w:rPr>
              <w:t xml:space="preserve">EMA sensitivity analysis (α ∈ {0.1–0.5}, generate convergence curves, Week 10)</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Stress driver validation (Week 9), engagement formula derivation (Week 10), stress level calibration (Week 10)</w:t>
            </w:r>
            <w:r>
              <w:rPr>
                <w:rFonts w:ascii="Times New Roman" w:hAnsi="Times New Roman"/>
                <w:sz w:val="20"/>
              </w:rPr>
              <w:t xml:space="preserve">; Streamlit UI; integration testing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Working personality detection; regulation engine; response generation; Streamlit demo; integration tests;</w:t>
            </w:r>
            <w:r>
              <w:rPr>
                <w:rFonts w:ascii="Times New Roman" w:hAnsi="Times New Roman"/>
                <w:sz w:val="20"/>
              </w:rPr>
              <w:t xml:space="preserve"> </w:t>
            </w:r>
            <w:r>
              <w:rPr>
                <w:rFonts w:ascii="Times New Roman" w:hAnsi="Times New Roman"/>
                <w:b/>
                <w:bCs/>
                <w:sz w:val="20"/>
              </w:rPr>
              <w:t xml:space="preserve">EMA sensitivity table, stress driver confusion matrix, engagement weights, stress calibration table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Detection accuracy ≥70%; stable trait convergence; grounded responses; UI supports think-aloud protocol; no crashes in expert sessions;</w:t>
            </w:r>
            <w:r>
              <w:rPr>
                <w:rFonts w:ascii="Times New Roman" w:hAnsi="Times New Roman"/>
                <w:sz w:val="20"/>
              </w:rPr>
              <w:t xml:space="preserve"> </w:t>
            </w:r>
            <w:r>
              <w:rPr>
                <w:rFonts w:ascii="Times New Roman" w:hAnsi="Times New Roman"/>
                <w:b/>
                <w:bCs/>
                <w:sz w:val="20"/>
              </w:rPr>
              <w:t xml:space="preserve">α=0.3 empirically justified, driver κ≥0.70, engagement formula AUC≥0.75</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5: Evaluation &amp; Validation (Multi-Stream)</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11-14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Multi-stream validation as defined in Sections 4.5 &amp; 4.6:</w:t>
            </w:r>
            <w:r>
              <w:rPr>
                <w:rFonts w:ascii="Times New Roman" w:hAnsi="Times New Roman"/>
                <w:sz w:val="20"/>
              </w:rPr>
              <w:t xml:space="preserve"> </w:t>
            </w:r>
            <w:r>
              <w:rPr>
                <w:rFonts w:ascii="Times New Roman" w:hAnsi="Times New Roman"/>
                <w:sz w:val="20"/>
              </w:rPr>
              <w:t xml:space="preserve">(a) Real Caregiver Sessions (Session 1: BFI-44 + consent; Session 2: interactive coaching + logs; Session 3: PSS-10 + usability feedback); (b) Synthetic Evaluation (N≥250 conversations with 3 baselines; See Section 4.5 for detailed protocol); (c) Human Expert Scoring (2-3 experts, 15-page rubric, κ≥0.70 certification, independent blind scoring of 30% synthetic + 100% real); (d) Crisis Monitoring (Level 4 detection verification, automated alert confirmation, action logging); (e) Baseline Comparisons (Adaptive vs. Generic vs. Memory vs. Policy-Only).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Real caregiver data (BFI-44, PSS-10, engagement logs, qualitative feedback); Synthetic evaluation results; Expert scoring records (per-turn, per-criterion); baseline comparison tables; crisis incident log; inter-rater κ reports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Real caregivers: r≥0.60 personality, r≥0.50 stress vs. ground truth; ≥60% stress mitigation; ≥80% retention. Synthetic: Cohen's d≥0.3 vs. baseline. Human scoring: κ≥0.75 team agreement; mean ≥1.4/2.0. Crisis: zero violations.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6: Advanced Validation &amp; Analysis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15-16</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Analysis framework per Sections 4.5.2 &amp; 4.6:</w:t>
            </w:r>
            <w:r>
              <w:rPr>
                <w:rFonts w:ascii="Times New Roman" w:hAnsi="Times New Roman"/>
                <w:sz w:val="20"/>
              </w:rPr>
              <w:t xml:space="preserve"> </w:t>
            </w:r>
            <w:r>
              <w:rPr>
                <w:rFonts w:ascii="Times New Roman" w:hAnsi="Times New Roman"/>
                <w:sz w:val="20"/>
              </w:rPr>
              <w:t xml:space="preserve">Real vs. Synthetic Comparison (validation tables, personality/stress alignment). Statistical Analysis (correlation tables for BFI-44/PSS-10, Cohen's d effects, Fleiss' κ). Temporal Dynamics (Vector autoregression for engagement-stress causality). Policy Audit (250 policy claims reviewed; hallucination classification).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Validation report; statistical summary tables; baseline effect sizes; causal analysis plots; policy audit results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Consistent r≥0.60/r≥0.50 across real/synthetic; baseline d≥0.30; policy accuracy ≥95%; temporal causality p&lt;0.05</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7: Analysis &amp; Writing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17-19</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Statistical analysis synthesis; visualization (convergence curves, baseline charts, validation tables); thesis writing; limitation analysis; expert pilot + human expert + caregiver insights integration; crisis protocol summary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Complete thesis draft; publication-quality figures (10+); thesis proposal; crisis protocol documentation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Comprehensive analysis; clear contributions; honest limitations; thesis roadmap; crisis procedures documented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8: Finalization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Supervisor feedback integration; peer review; final QA; presentation prep;</w:t>
            </w:r>
            <w:r>
              <w:rPr>
                <w:rFonts w:ascii="Times New Roman" w:hAnsi="Times New Roman"/>
                <w:sz w:val="20"/>
              </w:rPr>
              <w:t xml:space="preserve"> </w:t>
            </w:r>
            <w:r>
              <w:rPr>
                <w:rFonts w:ascii="Times New Roman" w:hAnsi="Times New Roman"/>
                <w:b/>
                <w:bCs/>
                <w:sz w:val="20"/>
              </w:rPr>
              <w:t xml:space="preserve">update title/abstract to reflect real caregiver validation + human expert scoring</w:t>
            </w:r>
            <w:r>
              <w:rPr>
                <w:rFonts w:ascii="Times New Roman" w:hAnsi="Times New Roman"/>
                <w:sz w:val="20"/>
              </w:rPr>
              <w:t xml:space="preserve">; code/documentation handover</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Final thesis v1.0; presentation slides; GitHub repo; handover docs;</w:t>
            </w:r>
            <w:r>
              <w:rPr>
                <w:rFonts w:ascii="Times New Roman" w:hAnsi="Times New Roman"/>
                <w:sz w:val="20"/>
              </w:rPr>
              <w:t xml:space="preserve"> </w:t>
            </w:r>
            <w:r>
              <w:rPr>
                <w:rFonts w:ascii="Times New Roman" w:hAnsi="Times New Roman"/>
                <w:b/>
                <w:bCs/>
                <w:sz w:val="20"/>
              </w:rPr>
              <w:t xml:space="preserve">updated abstract &amp; limitations clearly documenting real vs. synthetic validation scope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Publication-ready document; clear presentation; reproducible artifacts; smooth handover;</w:t>
            </w:r>
            <w:r>
              <w:rPr>
                <w:rFonts w:ascii="Times New Roman" w:hAnsi="Times New Roman"/>
                <w:sz w:val="20"/>
              </w:rPr>
              <w:t xml:space="preserve"> </w:t>
            </w:r>
            <w:r>
              <w:rPr>
                <w:rFonts w:ascii="Times New Roman" w:hAnsi="Times New Roman"/>
                <w:b/>
                <w:bCs/>
                <w:sz w:val="20"/>
              </w:rPr>
              <w:t xml:space="preserve">external validity clearly bounded</w:t>
            </w:r>
          </w:p>
        </w:tc>
      </w:tr>
    </w:tbl>
    <w:p>
      <w:pPr>
        <w:pStyle w:val="BodyText"/>
      </w:pPr>
      <w:r>
        <w:rPr>
          <w:b/>
          <w:bCs/>
        </w:rPr>
        <w:t xml:space="preserve">Resources:</w:t>
      </w:r>
      <w:r>
        <w:t xml:space="preserve"> </w:t>
      </w:r>
      <w:r>
        <w:t xml:space="preserve">LLM API credits (~$200-500), N8N/Docker infrastructure, R/Python statistical tools, supervisor meetings (2hr/week), peer reviewers, psychology expert consultation, in-house domain expert time (volunteer or internal allocation).</w:t>
      </w:r>
    </w:p>
    <w:bookmarkEnd w:id="50"/>
    <w:bookmarkStart w:id="51" w:name="X8032d2a1f8e56789eee169e6b63f0b2e26bb1aa"/>
    <w:p>
      <w:pPr>
        <w:pStyle w:val="Heading3"/>
      </w:pPr>
      <w:r>
        <w:t xml:space="preserve">6.3 Risk Management</w:t>
      </w:r>
    </w:p>
    <w:p>
      <w:pPr>
        <w:pStyle w:val="FirstParagraph"/>
      </w:pPr>
      <w:r>
        <w:rPr>
          <w:b/>
          <w:bCs/>
        </w:rPr>
        <w:t xml:space="preserve">Risk Matrix:</w:t>
      </w:r>
      <w:r>
        <w:t xml:space="preserve"> </w:t>
      </w:r>
      <w:r>
        <w:t xml:space="preserve">Assesses likelihood/impact (Low/Medium/High). Key risks:</w:t>
      </w:r>
      <w:r>
        <w:t xml:space="preserve"> </w:t>
      </w:r>
      <w:r>
        <w:rPr>
          <w:b/>
          <w:bCs/>
        </w:rPr>
        <w:t xml:space="preserve">Expert Recruitment (Weeks 3-5)</w:t>
      </w:r>
      <w:r>
        <w:t xml:space="preserve"> </w:t>
      </w:r>
      <w:r>
        <w:t xml:space="preserve">(Medium/Medium) — In-house domain experts may have limited availability; mitigated by early outreach, flexible scheduling, incentive (CHF 50-100 vouchers), pilot protocol simplicity (15-20 min think-aloud sessions).</w:t>
      </w:r>
      <w:r>
        <w:t xml:space="preserve"> </w:t>
      </w:r>
      <w:r>
        <w:rPr>
          <w:b/>
          <w:bCs/>
        </w:rPr>
        <w:t xml:space="preserve">Q-A Benchmark Generation (Weeks 6-8)</w:t>
      </w:r>
      <w:r>
        <w:t xml:space="preserve"> </w:t>
      </w:r>
      <w:r>
        <w:t xml:space="preserve">(Medium/Medium) — LLM-generated Q-A pairs may contain hallucinations or require extensive manual review; mitigated by expert validation gate (κ≥0.70), multi-source policy doc triangulation, small batch size (20-30 pairs manageable).</w:t>
      </w:r>
      <w:r>
        <w:t xml:space="preserve"> </w:t>
      </w:r>
      <w:r>
        <w:rPr>
          <w:b/>
          <w:bCs/>
        </w:rPr>
        <w:t xml:space="preserve">Evaluation</w:t>
      </w:r>
      <w:r>
        <w:t xml:space="preserve"> </w:t>
      </w:r>
      <w:r>
        <w:t xml:space="preserve">(LLM evaluator bias/drift, Medium/High) mitigated by fixed prompts, 3× runs, human spot-checks;</w:t>
      </w:r>
      <w:r>
        <w:t xml:space="preserve"> </w:t>
      </w:r>
      <w:r>
        <w:rPr>
          <w:b/>
          <w:bCs/>
        </w:rPr>
        <w:t xml:space="preserve">Reproducibility</w:t>
      </w:r>
      <w:r>
        <w:t xml:space="preserve"> </w:t>
      </w:r>
      <w:r>
        <w:t xml:space="preserve">(non-determinism, Medium/High) addressed by pinned model versions, fixed seeds, config logging;</w:t>
      </w:r>
      <w:r>
        <w:t xml:space="preserve"> </w:t>
      </w:r>
      <w:r>
        <w:rPr>
          <w:b/>
          <w:bCs/>
        </w:rPr>
        <w:t xml:space="preserve">Data Quality</w:t>
      </w:r>
      <w:r>
        <w:t xml:space="preserve"> </w:t>
      </w:r>
      <w:r>
        <w:t xml:space="preserve">(simulated profiles, Medium/Medium) managed by expert validation, mid-range profiles, expert pilot human validation;</w:t>
      </w:r>
      <w:r>
        <w:t xml:space="preserve"> </w:t>
      </w:r>
      <w:r>
        <w:rPr>
          <w:b/>
          <w:bCs/>
        </w:rPr>
        <w:t xml:space="preserve">Technical</w:t>
      </w:r>
      <w:r>
        <w:t xml:space="preserve"> </w:t>
      </w:r>
      <w:r>
        <w:t xml:space="preserve">(prompt sensitivity, Medium/Medium) controlled by versioning, A/B tests, directive auditing;</w:t>
      </w:r>
      <w:r>
        <w:t xml:space="preserve"> </w:t>
      </w:r>
      <w:r>
        <w:rPr>
          <w:b/>
          <w:bCs/>
        </w:rPr>
        <w:t xml:space="preserve">Infrastructure</w:t>
      </w:r>
      <w:r>
        <w:t xml:space="preserve"> </w:t>
      </w:r>
      <w:r>
        <w:t xml:space="preserve">(vendor interruptions, Medium/Medium) handled by provider abstraction, alternates, retries;</w:t>
      </w:r>
      <w:r>
        <w:t xml:space="preserve"> </w:t>
      </w:r>
      <w:r>
        <w:rPr>
          <w:b/>
          <w:bCs/>
        </w:rPr>
        <w:t xml:space="preserve">Ethics/Privacy</w:t>
      </w:r>
      <w:r>
        <w:t xml:space="preserve"> </w:t>
      </w:r>
      <w:r>
        <w:t xml:space="preserve">(data protection, Low/High) ensured by anonymization, encryption, IRB compliance;</w:t>
      </w:r>
      <w:r>
        <w:t xml:space="preserve"> </w:t>
      </w:r>
      <w:r>
        <w:rPr>
          <w:b/>
          <w:bCs/>
        </w:rPr>
        <w:t xml:space="preserve">Scope</w:t>
      </w:r>
      <w:r>
        <w:t xml:space="preserve"> </w:t>
      </w:r>
      <w:r>
        <w:t xml:space="preserve">(feature creep, Medium/Medium) prevented by guardrails (2-domain RAG focus, Streamlit-only UI), change control, thesis deferral.</w:t>
      </w:r>
    </w:p>
    <w:p>
      <w:pPr>
        <w:pStyle w:val="BodyText"/>
      </w:pPr>
      <w:r>
        <w:rPr>
          <w:b/>
          <w:bCs/>
        </w:rPr>
        <w:t xml:space="preserve">Mitigation Playbooks:</w:t>
      </w:r>
      <w:r>
        <w:t xml:space="preserve"> </w:t>
      </w:r>
      <w:r>
        <w:t xml:space="preserve">Evaluator drift (consistency &lt;0.85) → freeze prompts, compare providers; JSON failures (&gt;0.5%) → schema validation, temperature reduction; Latency (p95 &gt;2s) → reduce tokens, cache responses; Privacy incident → rotate keys, audit logs.</w:t>
      </w:r>
    </w:p>
    <w:p>
      <w:pPr>
        <w:pStyle w:val="BodyText"/>
      </w:pPr>
      <w:r>
        <w:rPr>
          <w:b/>
          <w:bCs/>
        </w:rPr>
        <w:t xml:space="preserve">Contingency:</w:t>
      </w:r>
      <w:r>
        <w:t xml:space="preserve"> </w:t>
      </w:r>
      <w:r>
        <w:t xml:space="preserve">Alternative LLM providers (GPT-4, Claude, Gemini) ready for failover. Scope adjustment gates: evaluator consistency &lt;0.75 → escalate to human sample; Q-A hallucinations &gt;10% → extend expert review cycle; recruitment delays → adjust timeline accordingly.</w:t>
      </w:r>
    </w:p>
    <w:p>
      <w:pPr>
        <w:pStyle w:val="BodyText"/>
      </w:pPr>
      <w:r>
        <w:rPr>
          <w:b/>
          <w:bCs/>
        </w:rPr>
        <w:t xml:space="preserve">Monitoring (Planned):</w:t>
      </w:r>
      <w:r>
        <w:t xml:space="preserve"> </w:t>
      </w:r>
      <w:r>
        <w:t xml:space="preserve">Weekly KPI tracking targets: JSON compliance ≥99.5%, EMA stabilization ≥80%, evaluator consistency ≥0.85, p95 latency &lt;2.0s, zero privacy incidents.</w:t>
      </w:r>
    </w:p>
    <w:p>
      <w:r>
        <w:pict>
          <v:rect style="width:0;height:1.5pt" o:hralign="center" o:hrstd="t" o:hr="t"/>
        </w:pict>
      </w:r>
    </w:p>
    <w:bookmarkEnd w:id="51"/>
    <w:bookmarkEnd w:id="52"/>
    <w:bookmarkStart w:id="55" w:name="X70123913d73623800d57c00e6da9870330ecf47"/>
    <w:p>
      <w:pPr>
        <w:pStyle w:val="Heading2"/>
      </w:pPr>
      <w:r>
        <w:t xml:space="preserve">7. Future Work</w:t>
      </w:r>
    </w:p>
    <w:bookmarkStart w:id="53" w:name="Xd1b98cb875bdc7c5e2bfab5f2a61b87cffa2eab"/>
    <w:p>
      <w:pPr>
        <w:pStyle w:val="Heading3"/>
      </w:pPr>
      <w:r>
        <w:t xml:space="preserve">7.1 Future Research Directions</w:t>
      </w:r>
    </w:p>
    <w:p>
      <w:pPr>
        <w:pStyle w:val="FirstParagraph"/>
      </w:pPr>
      <w:r>
        <w:t xml:space="preserve">Future research directions beyond this expert-validated preliminary study include: (1)</w:t>
      </w:r>
      <w:r>
        <w:t xml:space="preserve"> </w:t>
      </w:r>
      <w:r>
        <w:rPr>
          <w:b/>
          <w:bCs/>
        </w:rPr>
        <w:t xml:space="preserve">Clinical outcome validation:</w:t>
      </w:r>
      <w:r>
        <w:t xml:space="preserve"> </w:t>
      </w:r>
      <w:r>
        <w:t xml:space="preserve">Caregiver participant studies (n=150+) with pre/post measurement of stress, burden reduction, and engagement (requires separate IRB approval), (2)</w:t>
      </w:r>
      <w:r>
        <w:t xml:space="preserve"> </w:t>
      </w:r>
      <w:r>
        <w:rPr>
          <w:b/>
          <w:bCs/>
        </w:rPr>
        <w:t xml:space="preserve">Cross-cultural and multilingual adaptation:</w:t>
      </w:r>
      <w:r>
        <w:t xml:space="preserve"> </w:t>
      </w:r>
      <w:r>
        <w:t xml:space="preserve">Swiss French/Italian language variants and cultural nuance validation across linguistic regions, (3)</w:t>
      </w:r>
      <w:r>
        <w:t xml:space="preserve"> </w:t>
      </w:r>
      <w:r>
        <w:rPr>
          <w:b/>
          <w:bCs/>
        </w:rPr>
        <w:t xml:space="preserve">Multimodal personality detection:</w:t>
      </w:r>
      <w:r>
        <w:t xml:space="preserve"> </w:t>
      </w:r>
      <w:r>
        <w:t xml:space="preserve">Integration of voice prosody and facial expression analysis for enhanced personality inference, (4)</w:t>
      </w:r>
      <w:r>
        <w:t xml:space="preserve"> </w:t>
      </w:r>
      <w:r>
        <w:rPr>
          <w:b/>
          <w:bCs/>
        </w:rPr>
        <w:t xml:space="preserve">Longitudinal trait evolution:</w:t>
      </w:r>
      <w:r>
        <w:t xml:space="preserve"> </w:t>
      </w:r>
      <w:r>
        <w:t xml:space="preserve">Long-term personality adaptation tracking over months of sustained use, (5)</w:t>
      </w:r>
      <w:r>
        <w:t xml:space="preserve"> </w:t>
      </w:r>
      <w:r>
        <w:rPr>
          <w:b/>
          <w:bCs/>
        </w:rPr>
        <w:t xml:space="preserve">Expanded policy domain coverage:</w:t>
      </w:r>
      <w:r>
        <w:t xml:space="preserve"> </w:t>
      </w:r>
      <w:r>
        <w:t xml:space="preserve">Full 26-canton Swiss healthcare system navigation across all major support programs, (6)</w:t>
      </w:r>
      <w:r>
        <w:t xml:space="preserve"> </w:t>
      </w:r>
      <w:r>
        <w:rPr>
          <w:b/>
          <w:bCs/>
        </w:rPr>
        <w:t xml:space="preserve">Production deployment:</w:t>
      </w:r>
      <w:r>
        <w:t xml:space="preserve"> </w:t>
      </w:r>
      <w:r>
        <w:t xml:space="preserve">React/Next.js frontend, cloud infrastructure, and enterprise integration with Spitex organizations.</w:t>
      </w:r>
    </w:p>
    <w:bookmarkEnd w:id="53"/>
    <w:bookmarkStart w:id="54" w:name="Xd1bb6a7e487931b5e6f60eea824747d59bbf959"/>
    <w:p>
      <w:pPr>
        <w:pStyle w:val="Heading3"/>
      </w:pPr>
      <w:r>
        <w:t xml:space="preserve">7.2 Limitations and Future Research Directions</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Area</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Boundary / Limitation (This Study)</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Future Research Path</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Sample Scope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pilot (n=5–8), real caregivers (n=20–30, brief sessions); no longitudinal follow-up beyond 2–3 weeks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Clinical-scale trials (n=150+) with 6-month longitudinal measurement; RCT with control condition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Geographic/Policy Domain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Swiss German prototype only; 2-policy domains (IV, Hilflosenentschädigung); 26 cantons not covered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Multilingual (French, Italian); full 26-canton coverage; cross-country adaptation study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Caregiver Population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No intersectional fairness validation (gender, age, care-recipient type); self-selected convenience sample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Stratified sampling; underrepresented population studies; long-term retention tracking</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Personality Measurement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OCEAN detection model accuracy vs. validated BFI-44 ~0.60; single-conversation ceiling effects possible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Multi-session trait stability (6+ weeks); clinical personality assessments; facial expression + voice prosody integration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Clinical Outcomes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Non-clinical scope: stress measurement via PSS-10 proxy, NO clinical diagnosis capability; caregiver burnout not clinically validated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Separate IRB approval for clinical trial; validated clinical outcome instruments (Caregiver Burden Inventory, clinician assessment)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Stress Level Detection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System-generated stress 0–4 scale untested; calibration via synthetic examples + PSS-10 only; 3-driver model simplified from literature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Intensive within-subject studies; ecological momentary assessment (EMA) validation; real-time physiological sensors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Engagement Metrics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Formula weights (message length, latency, directives) data-derived but not validated externally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Separate engagement study (n=50+) with think-aloud / eye-tracking; convergent validity with SUS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Crisis Protocol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IRB-approved procedure tested internally; no external crisis center coordination (one-directional alert only)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Integration with Swiss emergency services (TeleFon 143 API, 112 dispatch); follow-up safety monitoring protocol</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Generalization to Other Domains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Policy-pack reusability demonstrated (interchangeability test only); other domains (education, customer service) untested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Cross-domain A/B testing; different user populations (students, patients, employees); sector-specific validation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Ethical Boundaries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FADP compliance design; DPIA stub only (not full risk assessment); no real-world data governance audit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Full DPIA implementation; longitudinal privacy impact audits; bias audit on OCEAN algorithm itself</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Multimodal Input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Text only (Swiss German); no voice, facial expression, or gesture recognition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Audio prosody + transcription; facial expression analysis; integration roadmap in thesis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Cost-Benefit Analysis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Implementation cost estimated; adoption barriers not studied; Spitex integration not validated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Health economic evaluation (QALYs, cost-effectiveness); organizational adoption study; sustainability model</w:t>
            </w:r>
          </w:p>
        </w:tc>
      </w:tr>
    </w:tbl>
    <w:p>
      <w:pPr>
        <w:pStyle w:val="BodyText"/>
      </w:pPr>
      <w:r>
        <w:rPr>
          <w:b/>
          <w:bCs/>
        </w:rPr>
        <w:t xml:space="preserve">Explicit Deferred to Future Phases:</w:t>
      </w:r>
    </w:p>
    <w:p>
      <w:pPr>
        <w:pStyle w:val="Compact"/>
        <w:numPr>
          <w:ilvl w:val="0"/>
          <w:numId w:val="1061"/>
        </w:numPr>
      </w:pPr>
      <w:r>
        <w:t xml:space="preserve">Full clinical RCT with pre/post caregiver burnout/stress measurement (requires separate ethics approval and multi-site collaboration)</w:t>
      </w:r>
    </w:p>
    <w:p>
      <w:pPr>
        <w:pStyle w:val="Compact"/>
        <w:numPr>
          <w:ilvl w:val="0"/>
          <w:numId w:val="1061"/>
        </w:numPr>
      </w:pPr>
      <w:r>
        <w:t xml:space="preserve">Cross-cultural and multilingual adaptation (French, Italian, potentially English)</w:t>
      </w:r>
    </w:p>
    <w:p>
      <w:pPr>
        <w:pStyle w:val="Compact"/>
        <w:numPr>
          <w:ilvl w:val="0"/>
          <w:numId w:val="1061"/>
        </w:numPr>
      </w:pPr>
      <w:r>
        <w:t xml:space="preserve">Production UI (React/Next.js) and enterprise deployment (cloud infrastructure, Spitex organization partnership, SSO integration)</w:t>
      </w:r>
    </w:p>
    <w:p>
      <w:pPr>
        <w:pStyle w:val="Compact"/>
        <w:numPr>
          <w:ilvl w:val="0"/>
          <w:numId w:val="1061"/>
        </w:numPr>
      </w:pPr>
      <w:r>
        <w:t xml:space="preserve">Long-term personality evolution and trait stability over months of sustained use</w:t>
      </w:r>
    </w:p>
    <w:p>
      <w:pPr>
        <w:pStyle w:val="Compact"/>
        <w:numPr>
          <w:ilvl w:val="0"/>
          <w:numId w:val="1061"/>
        </w:numPr>
      </w:pPr>
      <w:r>
        <w:t xml:space="preserve">Physiological validation (heart rate variability, cortisol measurement) of stress detection algorithm</w:t>
      </w:r>
    </w:p>
    <w:p>
      <w:pPr>
        <w:pStyle w:val="Compact"/>
        <w:numPr>
          <w:ilvl w:val="0"/>
          <w:numId w:val="1061"/>
        </w:numPr>
      </w:pPr>
      <w:r>
        <w:t xml:space="preserve">Comparative effectiveness studies (vs. human coach, vs. alternative digital interventions)</w:t>
      </w:r>
    </w:p>
    <w:p>
      <w:pPr>
        <w:pStyle w:val="FirstParagraph"/>
      </w:pPr>
      <w:r>
        <w:rPr>
          <w:b/>
          <w:bCs/>
        </w:rPr>
        <w:t xml:space="preserve">Note:</w:t>
      </w:r>
      <w:r>
        <w:t xml:space="preserve"> </w:t>
      </w:r>
      <w:r>
        <w:t xml:space="preserve">This study establishes validated technical methodology and external validity boundaries for caregiver-specific personality-aware dialogue systems. Limitations reflect appropriate scope for a proof-of-concept preliminary study with real caregiver validation; they do not represent design failures but rather deliberate constraints ensuring feasibility, ethical appropriateness, and foundation for future clinical research.</w:t>
      </w:r>
    </w:p>
    <w:bookmarkEnd w:id="54"/>
    <w:bookmarkEnd w:id="55"/>
    <w:bookmarkStart w:id="96" w:name="Xcb676ea04c4251cf0b78938329be5cf22f38716"/>
    <w:p>
      <w:pPr>
        <w:pStyle w:val="Heading2"/>
      </w:pPr>
      <w:r>
        <w:t xml:space="preserve">8.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r>
        <w:t xml:space="preserve"> </w:t>
      </w:r>
      <w:hyperlink r:id="rId56">
        <w:r>
          <w:rPr>
            <w:rStyle w:val="Hyperlink"/>
          </w:rPr>
          <w:t xml:space="preserve">https://doi.org/10.48550/arXiv.2310.02374</w:t>
        </w:r>
      </w:hyperlink>
    </w:p>
    <w:p>
      <w:pPr>
        <w:pStyle w:val="BodyText"/>
      </w:pPr>
      <w:r>
        <w:t xml:space="preserve">Adamopoulou, E., &amp; Moussiades, L. (2020). An overview of chatbot technology. In</w:t>
      </w:r>
      <w:r>
        <w:t xml:space="preserve"> </w:t>
      </w:r>
      <w:r>
        <w:rPr>
          <w:i/>
          <w:iCs/>
        </w:rPr>
        <w:t xml:space="preserve">IFIP International Conference on Artificial Intelligence Applications and Innovations</w:t>
      </w:r>
      <w:r>
        <w:t xml:space="preserve"> </w:t>
      </w:r>
      <w:r>
        <w:t xml:space="preserve">(pp. 373-383). Springer.</w:t>
      </w:r>
      <w:r>
        <w:t xml:space="preserve"> </w:t>
      </w:r>
      <w:hyperlink r:id="rId57">
        <w:r>
          <w:rPr>
            <w:rStyle w:val="Hyperlink"/>
          </w:rPr>
          <w:t xml:space="preserve">https://doi.org/10.1007/978-3-030-49186-4_31</w:t>
        </w:r>
      </w:hyperlink>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38(4), 12-21.</w:t>
      </w:r>
      <w:r>
        <w:t xml:space="preserve"> </w:t>
      </w:r>
      <w:hyperlink r:id="rId58">
        <w:r>
          <w:rPr>
            <w:rStyle w:val="Hyperlink"/>
          </w:rPr>
          <w:t xml:space="preserve">https://doi.org/10.1109/MSP.2021.3106890</w:t>
        </w:r>
      </w:hyperlink>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r>
        <w:t xml:space="preserve"> </w:t>
      </w:r>
      <w:hyperlink r:id="rId59">
        <w:r>
          <w:rPr>
            <w:rStyle w:val="Hyperlink"/>
          </w:rPr>
          <w:t xml:space="preserve">https://doi.org/10.1007/s11205-020-02304-z</w:t>
        </w:r>
      </w:hyperlink>
    </w:p>
    <w:p>
      <w:pPr>
        <w:pStyle w:val="BodyText"/>
      </w:pPr>
      <w:r>
        <w:t xml:space="preserve">Quirin, M., Kruglanski, A. W., Higgins, E. T., Kuhl, J., de Jong-Meyer, R., Kämpfe-Hargrave, N., Eggerman, C., Baumann, N., &amp; Kazén, M. (2023). Dynamics of personality: The Zurich model of motivation revived, extended, and applied.</w:t>
      </w:r>
      <w:r>
        <w:t xml:space="preserve"> </w:t>
      </w:r>
      <w:r>
        <w:rPr>
          <w:i/>
          <w:iCs/>
        </w:rPr>
        <w:t xml:space="preserve">Journal of Personality</w:t>
      </w:r>
      <w:r>
        <w:t xml:space="preserve">, 91(5), 1097-1122.</w:t>
      </w:r>
      <w:r>
        <w:t xml:space="preserve"> </w:t>
      </w:r>
      <w:hyperlink r:id="rId60">
        <w:r>
          <w:rPr>
            <w:rStyle w:val="Hyperlink"/>
          </w:rPr>
          <w:t xml:space="preserve">https://doi.org/10.1111/jopy.12797</w:t>
        </w:r>
      </w:hyperlink>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w:t>
      </w:r>
      <w:r>
        <w:t xml:space="preserve"> </w:t>
      </w:r>
      <w:hyperlink r:id="rId61">
        <w:r>
          <w:rPr>
            <w:rStyle w:val="Hyperlink"/>
          </w:rPr>
          <w:t xml:space="preserve">https://doi.org/10.1111/1467-6494.00112</w:t>
        </w:r>
      </w:hyperlink>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w:t>
      </w:r>
      <w:r>
        <w:t xml:space="preserve"> </w:t>
      </w:r>
      <w:hyperlink r:id="rId62">
        <w:r>
          <w:rPr>
            <w:rStyle w:val="Hyperlink"/>
          </w:rPr>
          <w:t xml:space="preserve">https://doi.org/10.1037/1040-3590.4.1.5</w:t>
        </w:r>
      </w:hyperlink>
    </w:p>
    <w:p>
      <w:pPr>
        <w:pStyle w:val="BodyText"/>
      </w:pPr>
      <w:r>
        <w:t xml:space="preserve">Federal Office of Public Health (BAG). (2025). Relatives providing care and nursing. Retrieved October 22, 2025, from</w:t>
      </w:r>
      <w:r>
        <w:t xml:space="preserve"> </w:t>
      </w:r>
      <w:hyperlink r:id="rId63">
        <w:r>
          <w:rPr>
            <w:rStyle w:val="Hyperlink"/>
          </w:rPr>
          <w:t xml:space="preserve">https://www.bag.admin.ch/en/relatives-providing-care-and-nursing</w:t>
        </w:r>
      </w:hyperlink>
    </w:p>
    <w:p>
      <w:pPr>
        <w:pStyle w:val="BodyText"/>
      </w:pPr>
      <w:r>
        <w:t xml:space="preserve">Gérain, P., &amp; Zech, E. (2019). Informal caregiving and its psychological impact on caregivers: An Alzheimer study.</w:t>
      </w:r>
      <w:r>
        <w:t xml:space="preserve"> </w:t>
      </w:r>
      <w:r>
        <w:rPr>
          <w:i/>
          <w:iCs/>
        </w:rPr>
        <w:t xml:space="preserve">Frontiers in Psychology</w:t>
      </w:r>
      <w:r>
        <w:t xml:space="preserve">, 10, 166.</w:t>
      </w:r>
      <w:r>
        <w:t xml:space="preserve"> </w:t>
      </w:r>
      <w:hyperlink r:id="rId64">
        <w:r>
          <w:rPr>
            <w:rStyle w:val="Hyperlink"/>
          </w:rPr>
          <w:t xml:space="preserve">https://doi.org/10.3389/fpsyg.2019.01466</w:t>
        </w:r>
      </w:hyperlink>
    </w:p>
    <w:p>
      <w:pPr>
        <w:pStyle w:val="BodyText"/>
      </w:pPr>
      <w:r>
        <w:t xml:space="preserve">Gigon, A., Caviezel, S., Nüesch, C., &amp; Reichmann, S. (2024). Healthcare professionals as informal caregivers: The SCOHPICA baseline cohort study.</w:t>
      </w:r>
      <w:r>
        <w:t xml:space="preserve"> </w:t>
      </w:r>
      <w:r>
        <w:rPr>
          <w:i/>
          <w:iCs/>
        </w:rPr>
        <w:t xml:space="preserve">PLOS ONE</w:t>
      </w:r>
      <w:r>
        <w:t xml:space="preserve">, 19(3), e0298214.</w:t>
      </w:r>
      <w:r>
        <w:t xml:space="preserve"> </w:t>
      </w:r>
      <w:hyperlink r:id="rId65">
        <w:r>
          <w:rPr>
            <w:rStyle w:val="Hyperlink"/>
          </w:rPr>
          <w:t xml:space="preserve">https://doi.org/10.1371/journal.pone.0298214</w:t>
        </w:r>
      </w:hyperlink>
    </w:p>
    <w:p>
      <w:pPr>
        <w:pStyle w:val="BodyText"/>
      </w:pPr>
      <w:r>
        <w:t xml:space="preserve">Höpflinger, F., &amp; Hugentobler, V. (2023). Financial support and employment protection for informal caregivers in Switzerland.</w:t>
      </w:r>
      <w:r>
        <w:t xml:space="preserve"> </w:t>
      </w:r>
      <w:r>
        <w:rPr>
          <w:i/>
          <w:iCs/>
        </w:rPr>
        <w:t xml:space="preserve">Swiss Journal of Sociology</w:t>
      </w:r>
      <w:r>
        <w:t xml:space="preserve">, 49(2), 245-268.</w:t>
      </w:r>
      <w:r>
        <w:t xml:space="preserve"> </w:t>
      </w:r>
      <w:hyperlink r:id="rId66">
        <w:r>
          <w:rPr>
            <w:rStyle w:val="Hyperlink"/>
          </w:rPr>
          <w:t xml:space="preserve">https://doi.org/10.24451/arbor.17892</w:t>
        </w:r>
      </w:hyperlink>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Journal of Aging Research &amp; Lifestyle</w:t>
      </w:r>
      <w:r>
        <w:t xml:space="preserve">, 13, 22-28.</w:t>
      </w:r>
      <w:r>
        <w:t xml:space="preserve"> </w:t>
      </w:r>
      <w:hyperlink r:id="rId67">
        <w:r>
          <w:rPr>
            <w:rStyle w:val="Hyperlink"/>
          </w:rPr>
          <w:t xml:space="preserve">https://doi.org/10.14283/jarlife.2024.2</w:t>
        </w:r>
      </w:hyperlink>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r>
        <w:t xml:space="preserve"> </w:t>
      </w:r>
      <w:hyperlink r:id="rId68">
        <w:r>
          <w:rPr>
            <w:rStyle w:val="Hyperlink"/>
          </w:rPr>
          <w:t xml:space="preserve">https://doi.org/10.1109/ICCBD-AI59465.2023.00064</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69">
        <w:r>
          <w:rPr>
            <w:rStyle w:val="Hyperlink"/>
          </w:rPr>
          <w:t xml:space="preserve">https://doi.org/10.1016/j.socscimed.2011.11.028</w:t>
        </w:r>
      </w:hyperlink>
    </w:p>
    <w:p>
      <w:pPr>
        <w:pStyle w:val="BodyText"/>
      </w:pPr>
      <w:r>
        <w:t xml:space="preserve">De Freitas, J., Huang, S.-C., Pradelski, B. S. R., &amp; Suskind, D. (2024). AI companions reduce loneliness (Working Paper No. 24-078). The Wharton School.</w:t>
      </w:r>
      <w:r>
        <w:t xml:space="preserve"> </w:t>
      </w:r>
      <w:hyperlink r:id="rId70">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 HSLU Institutional Repository.</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r>
        <w:t xml:space="preserve"> </w:t>
      </w:r>
      <w:hyperlink r:id="rId71">
        <w:r>
          <w:rPr>
            <w:rStyle w:val="Hyperlink"/>
          </w:rPr>
          <w:t xml:space="preserve">https://doi.org/10.1007/978-3-031-53302-0_25</w:t>
        </w:r>
      </w:hyperlink>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r>
        <w:t xml:space="preserve"> </w:t>
      </w:r>
      <w:hyperlink r:id="rId72">
        <w:r>
          <w:rPr>
            <w:rStyle w:val="Hyperlink"/>
          </w:rPr>
          <w:t xml:space="preserve">https://doi.org/10.1145/3613905.3650964</w:t>
        </w:r>
      </w:hyperlink>
    </w:p>
    <w:p>
      <w:pPr>
        <w:pStyle w:val="BodyText"/>
      </w:pPr>
      <w:r>
        <w:t xml:space="preserve">Følstad, A., &amp; Brandtzæg, P. B. (2020). Users' experiences with chatbots: Findings from a questionnaire study.</w:t>
      </w:r>
      <w:r>
        <w:t xml:space="preserve"> </w:t>
      </w:r>
      <w:r>
        <w:rPr>
          <w:i/>
          <w:iCs/>
        </w:rPr>
        <w:t xml:space="preserve">Quality and User Experience</w:t>
      </w:r>
      <w:r>
        <w:t xml:space="preserve">, 5, Article 3.</w:t>
      </w:r>
      <w:r>
        <w:t xml:space="preserve"> </w:t>
      </w:r>
      <w:hyperlink r:id="rId73">
        <w:r>
          <w:rPr>
            <w:rStyle w:val="Hyperlink"/>
          </w:rPr>
          <w:t xml:space="preserve">https://doi.org/10.1007/s41233-020-00033-2</w:t>
        </w:r>
      </w:hyperlink>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r>
        <w:t xml:space="preserve"> </w:t>
      </w:r>
      <w:hyperlink r:id="rId74">
        <w:r>
          <w:rPr>
            <w:rStyle w:val="Hyperlink"/>
          </w:rPr>
          <w:t xml:space="preserve">https://doi.org/10.1371/journal.pone.0219663</w:t>
        </w:r>
      </w:hyperlink>
    </w:p>
    <w:p>
      <w:pPr>
        <w:pStyle w:val="BodyText"/>
      </w:pPr>
      <w:r>
        <w:t xml:space="preserve">Jian, J.-Y., Bisantz, A. M., &amp; Drury, C. G. (2000). Foundations for an empirically determined scale of trust in automated systems.</w:t>
      </w:r>
      <w:r>
        <w:t xml:space="preserve"> </w:t>
      </w:r>
      <w:r>
        <w:rPr>
          <w:i/>
          <w:iCs/>
        </w:rPr>
        <w:t xml:space="preserve">International Journal of Cognitive Ergonomics</w:t>
      </w:r>
      <w:r>
        <w:t xml:space="preserve">, 4(1), 53-71.</w:t>
      </w:r>
      <w:r>
        <w:t xml:space="preserve"> </w:t>
      </w:r>
      <w:hyperlink r:id="rId75">
        <w:r>
          <w:rPr>
            <w:rStyle w:val="Hyperlink"/>
          </w:rPr>
          <w:t xml:space="preserve">https://doi.org/10.1207/S15327566IJCE0401_04</w:t>
        </w:r>
      </w:hyperlink>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r>
        <w:t xml:space="preserve"> </w:t>
      </w:r>
      <w:hyperlink r:id="rId76">
        <w:r>
          <w:rPr>
            <w:rStyle w:val="Hyperlink"/>
          </w:rPr>
          <w:t xml:space="preserve">https://doi.org/10.1177/0898264317704533</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r>
        <w:t xml:space="preserve"> </w:t>
      </w:r>
      <w:hyperlink r:id="rId77">
        <w:r>
          <w:rPr>
            <w:rStyle w:val="Hyperlink"/>
          </w:rPr>
          <w:t xml:space="preserve">https://doi.org/10.1111/j.1467-6494.1992.tb00970.x</w:t>
        </w:r>
      </w:hyperlink>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w:t>
      </w:r>
      <w:r>
        <w:t xml:space="preserve"> </w:t>
      </w:r>
      <w:hyperlink r:id="rId78">
        <w:r>
          <w:rPr>
            <w:rStyle w:val="Hyperlink"/>
          </w:rPr>
          <w:t xml:space="preserve">https://doi.org/10.1037/0022-3514.88.3.547</w:t>
        </w:r>
      </w:hyperlink>
    </w:p>
    <w:p>
      <w:pPr>
        <w:pStyle w:val="BodyText"/>
      </w:pPr>
      <w:r>
        <w:t xml:space="preserve">mem0ai. (2024).</w:t>
      </w:r>
      <w:r>
        <w:t xml:space="preserve"> </w:t>
      </w:r>
      <w:r>
        <w:rPr>
          <w:i/>
          <w:iCs/>
        </w:rPr>
        <w:t xml:space="preserve">mem0: The memory layer for personalized AI</w:t>
      </w:r>
      <w:r>
        <w:t xml:space="preserve"> </w:t>
      </w:r>
      <w:r>
        <w:t xml:space="preserve">[Computer software]. GitHub. Retrieved October 20, 2025, from</w:t>
      </w:r>
      <w:r>
        <w:t xml:space="preserve"> </w:t>
      </w:r>
      <w:hyperlink r:id="rId79">
        <w:r>
          <w:rPr>
            <w:rStyle w:val="Hyperlink"/>
          </w:rPr>
          <w:t xml:space="preserve">https://github.com/mem0ai/mem0</w:t>
        </w:r>
      </w:hyperlink>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w:t>
      </w:r>
      <w:r>
        <w:t xml:space="preserve"> </w:t>
      </w:r>
      <w:hyperlink r:id="rId80">
        <w:r>
          <w:rPr>
            <w:rStyle w:val="Hyperlink"/>
          </w:rPr>
          <w:t xml:space="preserve">https://doi.org/10.48550/arXiv.2209.14338</w:t>
        </w:r>
      </w:hyperlink>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&amp; Geriatric Medicine</w:t>
      </w:r>
      <w:r>
        <w:t xml:space="preserve">, 1, e2333721415582119.</w:t>
      </w:r>
      <w:r>
        <w:t xml:space="preserve"> </w:t>
      </w:r>
      <w:hyperlink r:id="rId81">
        <w:r>
          <w:rPr>
            <w:rStyle w:val="Hyperlink"/>
          </w:rPr>
          <w:t xml:space="preserve">https://doi.org/10.1177/2333721415582119</w:t>
        </w:r>
      </w:hyperlink>
    </w:p>
    <w:p>
      <w:pPr>
        <w:pStyle w:val="BodyText"/>
      </w:pPr>
      <w:r>
        <w:t xml:space="preserve">OECD. (2023).</w:t>
      </w:r>
      <w:r>
        <w:t xml:space="preserve"> </w:t>
      </w:r>
      <w:r>
        <w:rPr>
          <w:i/>
          <w:iCs/>
        </w:rPr>
        <w:t xml:space="preserve">Informal caregiving: Evidence from OECD countries</w:t>
      </w:r>
      <w:r>
        <w:t xml:space="preserve">. OECD Health Policy Studies. Retrieved October 22, 2025, from</w:t>
      </w:r>
      <w:r>
        <w:t xml:space="preserve"> </w:t>
      </w:r>
      <w:hyperlink r:id="rId82">
        <w:r>
          <w:rPr>
            <w:rStyle w:val="Hyperlink"/>
          </w:rPr>
          <w:t xml:space="preserve">https://www.oecd.org/publications/informal-caregiving-2023/</w:t>
        </w:r>
      </w:hyperlink>
    </w:p>
    <w:p>
      <w:pPr>
        <w:pStyle w:val="BodyText"/>
      </w:pPr>
      <w:r>
        <w:t xml:space="preserve">Ruoss, A., Scheel-Sailer, A., Vacarella, F., Bucher, B., &amp; Koch, R. (2023). Burden and quality of life of informal caregivers in Switzerland: A nationwide survey.</w:t>
      </w:r>
      <w:r>
        <w:t xml:space="preserve"> </w:t>
      </w:r>
      <w:r>
        <w:rPr>
          <w:i/>
          <w:iCs/>
        </w:rPr>
        <w:t xml:space="preserve">Disability and Health Journal</w:t>
      </w:r>
      <w:r>
        <w:t xml:space="preserve">, 16(3), 101468.</w:t>
      </w:r>
      <w:r>
        <w:t xml:space="preserve"> </w:t>
      </w:r>
      <w:hyperlink r:id="rId83">
        <w:r>
          <w:rPr>
            <w:rStyle w:val="Hyperlink"/>
          </w:rPr>
          <w:t xml:space="preserve">https://doi.org/10.1016/j.dhjo.2023.101468</w:t>
        </w:r>
      </w:hyperlink>
    </w:p>
    <w:p>
      <w:pPr>
        <w:pStyle w:val="BodyText"/>
      </w:pPr>
      <w:r>
        <w:t xml:space="preserve">Swiss Federal Statistical Office (FSO). (2023).</w:t>
      </w:r>
      <w:r>
        <w:t xml:space="preserve"> </w:t>
      </w:r>
      <w:r>
        <w:rPr>
          <w:i/>
          <w:iCs/>
        </w:rPr>
        <w:t xml:space="preserve">Informal caregiving in Switzerland: Facts and figures</w:t>
      </w:r>
      <w:r>
        <w:t xml:space="preserve">. BFS/OFS Publication. Retrieved October 22, 2025, from</w:t>
      </w:r>
      <w:r>
        <w:t xml:space="preserve"> </w:t>
      </w:r>
      <w:hyperlink r:id="rId84">
        <w:r>
          <w:rPr>
            <w:rStyle w:val="Hyperlink"/>
          </w:rPr>
          <w:t xml:space="preserve">https://www.bfs.admin.ch/</w:t>
        </w:r>
      </w:hyperlink>
    </w:p>
    <w:p>
      <w:pPr>
        <w:pStyle w:val="BodyText"/>
      </w:pPr>
      <w:r>
        <w:t xml:space="preserve">OpenAI. (2024).</w:t>
      </w:r>
      <w:r>
        <w:t xml:space="preserve"> </w:t>
      </w:r>
      <w:r>
        <w:rPr>
          <w:i/>
          <w:iCs/>
        </w:rPr>
        <w:t xml:space="preserve">ChatGPT memory and personalization</w:t>
      </w:r>
      <w:r>
        <w:t xml:space="preserve">. OpenAI. Retrieved October 10, 2024, from</w:t>
      </w:r>
      <w:r>
        <w:t xml:space="preserve"> </w:t>
      </w:r>
      <w:hyperlink r:id="rId85">
        <w:r>
          <w:rPr>
            <w:rStyle w:val="Hyperlink"/>
          </w:rPr>
          <w:t xml:space="preserve">https://openai.com/blog/memory-and-new-controls-for-chatgpt</w:t>
        </w:r>
      </w:hyperlink>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w:t>
      </w:r>
      <w:r>
        <w:t xml:space="preserve"> </w:t>
      </w:r>
      <w:hyperlink r:id="rId86">
        <w:r>
          <w:rPr>
            <w:rStyle w:val="Hyperlink"/>
          </w:rPr>
          <w:t xml:space="preserve">https://doi.org/10.1037/pspp0000020</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87">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r>
        <w:t xml:space="preserve"> </w:t>
      </w:r>
      <w:hyperlink r:id="rId88">
        <w:r>
          <w:rPr>
            <w:rStyle w:val="Hyperlink"/>
          </w:rPr>
          <w:t xml:space="preserve">https://doi.org/10.1101/19000414</w:t>
        </w:r>
      </w:hyperlink>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r>
        <w:t xml:space="preserve"> </w:t>
      </w:r>
      <w:hyperlink r:id="rId89">
        <w:r>
          <w:rPr>
            <w:rStyle w:val="Hyperlink"/>
          </w:rPr>
          <w:t xml:space="preserve">https://doi.org/10.2196/24712</w:t>
        </w:r>
      </w:hyperlink>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r>
        <w:t xml:space="preserve"> </w:t>
      </w:r>
      <w:hyperlink r:id="rId90">
        <w:r>
          <w:rPr>
            <w:rStyle w:val="Hyperlink"/>
          </w:rPr>
          <w:t xml:space="preserve">https://doi.org/10.1145/3631700.3665185</w:t>
        </w:r>
      </w:hyperlink>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r>
        <w:t xml:space="preserve"> </w:t>
      </w:r>
      <w:hyperlink r:id="rId91">
        <w:r>
          <w:rPr>
            <w:rStyle w:val="Hyperlink"/>
          </w:rPr>
          <w:t xml:space="preserve">https://doi.org/10.2196/16235</w:t>
        </w:r>
      </w:hyperlink>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r>
        <w:t xml:space="preserve"> </w:t>
      </w:r>
      <w:hyperlink r:id="rId92">
        <w:r>
          <w:rPr>
            <w:rStyle w:val="Hyperlink"/>
          </w:rPr>
          <w:t xml:space="preserve">https://doi.org/10.24251/HICSS.2022.200</w:t>
        </w:r>
      </w:hyperlink>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w:t>
      </w:r>
      <w:r>
        <w:t xml:space="preserve"> </w:t>
      </w:r>
      <w:hyperlink r:id="rId93">
        <w:r>
          <w:rPr>
            <w:rStyle w:val="Hyperlink"/>
          </w:rPr>
          <w:t xml:space="preserve">https://doi.org/10.1016/j.jrp.2010.04.001</w:t>
        </w:r>
      </w:hyperlink>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r>
        <w:t xml:space="preserve"> </w:t>
      </w:r>
      <w:hyperlink r:id="rId94">
        <w:r>
          <w:rPr>
            <w:rStyle w:val="Hyperlink"/>
          </w:rPr>
          <w:t xml:space="preserve">https://doi.org/10.48550/arXiv.2403.15699</w:t>
        </w:r>
      </w:hyperlink>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r>
        <w:t xml:space="preserve"> </w:t>
      </w:r>
      <w:hyperlink r:id="rId95">
        <w:r>
          <w:rPr>
            <w:rStyle w:val="Hyperlink"/>
          </w:rPr>
          <w:t xml:space="preserve">https://doi.org/10.48550/arXiv.2308.11584</w:t>
        </w:r>
      </w:hyperlink>
    </w:p>
    <w:p>
      <w:r>
        <w:pict>
          <v:rect style="width:0;height:1.5pt" o:hralign="center" o:hrstd="t" o:hr="t"/>
        </w:pict>
      </w:r>
    </w:p>
    <w:bookmarkEnd w:id="96"/>
    <w:bookmarkStart w:id="104" w:name="X1db425e823fc8f1b1190fd2353c39a9dfa4eaed"/>
    <w:p>
      <w:pPr>
        <w:pStyle w:val="Heading2"/>
      </w:pPr>
      <w:r>
        <w:t xml:space="preserve">9.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97" w:name="X3d630755e817303c1fe66b4b716cd9143f0c5cc"/>
    <w:p>
      <w:pPr>
        <w:pStyle w:val="Heading3"/>
      </w:pPr>
      <w:r>
        <w:t xml:space="preserve">Appendix A. Swiss Policy Sources (Placeholders for RAG)</w:t>
      </w:r>
    </w:p>
    <w:p>
      <w:pPr>
        <w:pStyle w:val="FirstParagraph"/>
      </w:pPr>
      <w:r>
        <w:t xml:space="preserve">These sources will be ingested into the RAG corpus; final citations will reference official Swiss portals and canton pages. Insert concrete links during thesis implementation.</w:t>
      </w:r>
    </w:p>
    <w:p>
      <w:pPr>
        <w:pStyle w:val="Compact"/>
        <w:numPr>
          <w:ilvl w:val="0"/>
          <w:numId w:val="1062"/>
        </w:numPr>
      </w:pPr>
      <w:r>
        <w:t xml:space="preserve">AHV/AVS (Old-Age and Survivors Insurance): federal overview, eligibility, benefits</w:t>
      </w:r>
    </w:p>
    <w:p>
      <w:pPr>
        <w:pStyle w:val="Compact"/>
        <w:numPr>
          <w:ilvl w:val="0"/>
          <w:numId w:val="1062"/>
        </w:numPr>
      </w:pPr>
      <w:r>
        <w:t xml:space="preserve">IV/AI (Invalidity Insurance): eligibility criteria, application steps, documentation requirements</w:t>
      </w:r>
    </w:p>
    <w:p>
      <w:pPr>
        <w:pStyle w:val="Compact"/>
        <w:numPr>
          <w:ilvl w:val="0"/>
          <w:numId w:val="1062"/>
        </w:numPr>
      </w:pPr>
      <w:r>
        <w:t xml:space="preserve">Hilflosenentschädigung (helplessness allowance): definitions, degree levels, application flow</w:t>
      </w:r>
    </w:p>
    <w:p>
      <w:pPr>
        <w:pStyle w:val="Compact"/>
        <w:numPr>
          <w:ilvl w:val="0"/>
          <w:numId w:val="1062"/>
        </w:numPr>
      </w:pPr>
      <w:r>
        <w:t xml:space="preserve">Ergänzungsleistungen (EL, supplementary benefits): means-testing, thresholds, forms</w:t>
      </w:r>
    </w:p>
    <w:p>
      <w:pPr>
        <w:pStyle w:val="Compact"/>
        <w:numPr>
          <w:ilvl w:val="0"/>
          <w:numId w:val="1062"/>
        </w:numPr>
      </w:pPr>
      <w:r>
        <w:t xml:space="preserve">Entlastungsangebote/Respite care: national directories, canton-level offers and contact points</w:t>
      </w:r>
    </w:p>
    <w:p>
      <w:pPr>
        <w:pStyle w:val="Compact"/>
        <w:numPr>
          <w:ilvl w:val="0"/>
          <w:numId w:val="1062"/>
        </w:numPr>
      </w:pPr>
      <w:r>
        <w:t xml:space="preserve">Canton-specific social services portals (e.g., Zürich, Bern, Vaud): application channels and hotlines</w:t>
      </w:r>
    </w:p>
    <w:p>
      <w:pPr>
        <w:pStyle w:val="FirstParagraph"/>
      </w:pPr>
      <w:r>
        <w:t xml:space="preserve">Citation pattern (example in text): "According to the IV eligibility guidelines (Appendix A, IV/AI)…"</w:t>
      </w:r>
    </w:p>
    <w:bookmarkEnd w:id="97"/>
    <w:bookmarkStart w:id="98"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["caregiver_burden"|"benefit_navigation"|"self_care_neglect"|"role_strain"|"financial_stress"|"other"...],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"emotional_support"|"resource_navigation"|"self_care_planning",</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emotional_support (validation of caregiver burden), resource_navigation (benefit system guidance), self_care_planning (respite and coping strategies).</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4.6,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p>
    <w:p>
      <w:pPr>
        <w:pStyle w:val="Compact"/>
        <w:numPr>
          <w:ilvl w:val="0"/>
          <w:numId w:val="1063"/>
        </w:numPr>
      </w:pPr>
      <w:r>
        <w:t xml:space="preserve">This prompt is executed by the Verification Node in the N8N workflow (see Section 4.1, Table 3)</w:t>
      </w:r>
    </w:p>
    <w:p>
      <w:pPr>
        <w:pStyle w:val="Compact"/>
        <w:numPr>
          <w:ilvl w:val="0"/>
          <w:numId w:val="1063"/>
        </w:numPr>
      </w:pPr>
      <w:r>
        <w:t xml:space="preserve">Model: GPT-4.1 or Gemini 2.5 Pro with temperature=0 for consistency</w:t>
      </w:r>
    </w:p>
    <w:p>
      <w:pPr>
        <w:pStyle w:val="Compact"/>
        <w:numPr>
          <w:ilvl w:val="0"/>
          <w:numId w:val="1063"/>
        </w:numPr>
      </w:pPr>
      <w:r>
        <w:t xml:space="preserve">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p>
    <w:p>
      <w:pPr>
        <w:pStyle w:val="Compact"/>
        <w:numPr>
          <w:ilvl w:val="0"/>
          <w:numId w:val="1063"/>
        </w:numPr>
      </w:pPr>
      <w:r>
        <w:t xml:space="preserve">Output is parsed using regex pattern to extract five criterion scores</w:t>
      </w:r>
    </w:p>
    <w:p>
      <w:pPr>
        <w:pStyle w:val="Compact"/>
        <w:numPr>
          <w:ilvl w:val="0"/>
          <w:numId w:val="1063"/>
        </w:numPr>
      </w:pPr>
      <w:r>
        <w:t xml:space="preserve">Failed parses default to neutral baseline scores (all "Partial") to maintain workflow stability</w:t>
      </w:r>
    </w:p>
    <w:bookmarkEnd w:id="98"/>
    <w:bookmarkStart w:id="99" w:name="X3bbc823e3c5e23d6c0e30150ff91aace33ac95f"/>
    <w:p>
      <w:pPr>
        <w:pStyle w:val="Heading3"/>
      </w:pPr>
      <w:r>
        <w:t xml:space="preserve">Appendix B. Evaluation Rubric and Scoring Guidelines</w:t>
      </w:r>
    </w:p>
    <w:p>
      <w:pPr>
        <w:pStyle w:val="FirstParagraph"/>
      </w:pPr>
      <w:r>
        <w:rPr>
          <w:b/>
          <w:bCs/>
        </w:rPr>
        <w:t xml:space="preserve">Table B.1. Evaluation Criteria</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3960"/>
        <w:gridCol w:w="396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Criterion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Scoring Guide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Detection Accuracy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Yes (2): Clear trait indicators match detected values. Partial (1): Some alignment. No (0): Poor alignment.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Regulation Effectiveness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Yes: All directives correctly applied. Partial: Minor inconsistencies. No: Directives ignored.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Emotional Tone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Yes: Tone perfectly suited to state/personality. Partial: Generally appropriate. No: Inappropriate.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Relevance &amp; Coherence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Yes: Highly relevant, coherent response. Partial: Generally relevant. No: Off-topic/incoherent.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Personality Needs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Yes: Clearly addresses personality-driven needs. Partial: Generic support. No: Fails to address.</w:t>
            </w:r>
          </w:p>
        </w:tc>
      </w:tr>
    </w:tbl>
    <w:p>
      <w:pPr>
        <w:pStyle w:val="BodyText"/>
      </w:pPr>
      <w:r>
        <w:t xml:space="preserve">Scoring: Sum criterion scores per interaction; average across sessions for condition-level comparison. Statistical analysis via paired t-tests with effect sizes and 95% CIs.</w:t>
      </w:r>
    </w:p>
    <w:bookmarkEnd w:id="99"/>
    <w:bookmarkStart w:id="100" w:name="appendix-c-data-management-and-ethics"/>
    <w:p>
      <w:pPr>
        <w:pStyle w:val="Heading3"/>
      </w:pPr>
      <w:r>
        <w:t xml:space="preserve">Appendix C. Data Management and Ethics</w:t>
      </w:r>
    </w:p>
    <w:p>
      <w:pPr>
        <w:pStyle w:val="FirstParagraph"/>
      </w:pPr>
      <w:r>
        <w:t xml:space="preserve">This study adheres to GDPR principles with AES-256 encryption, role-based access (PI and supervisor only), and 5-year retention. Preliminary study uses synthetic data (no IRB required). Thesis phase requires ethics approval before human recruitment (n=150).</w:t>
      </w:r>
    </w:p>
    <w:p>
      <w:pPr>
        <w:pStyle w:val="BodyText"/>
      </w:pPr>
      <w:r>
        <w:rPr>
          <w:b/>
          <w:bCs/>
        </w:rPr>
        <w:t xml:space="preserve">Informed Consent:</w:t>
      </w:r>
      <w:r>
        <w:t xml:space="preserve"> </w:t>
      </w:r>
      <w:r>
        <w:t xml:space="preserve">Standard template obtains voluntary participation agreement, withdrawal rights, and anonymized data use consent (full form in supplementary materials).</w:t>
      </w:r>
    </w:p>
    <w:p>
      <w:pPr>
        <w:pStyle w:val="BodyText"/>
      </w:pPr>
      <w:r>
        <w:rPr>
          <w:b/>
          <w:bCs/>
        </w:rPr>
        <w:t xml:space="preserve">Crisis Protocol:</w:t>
      </w:r>
      <w:r>
        <w:t xml:space="preserve"> </w:t>
      </w:r>
      <w:r>
        <w:t xml:space="preserve">Automated keyword detection (suicide, self-harm, violence) triggers immediate crisis resource provision and researcher notification within 1 hour (detailed escalation procedures in supplementary materials).</w:t>
      </w:r>
    </w:p>
    <w:p>
      <w:pPr>
        <w:pStyle w:val="BodyText"/>
      </w:pPr>
      <w:r>
        <w:rPr>
          <w:b/>
          <w:bCs/>
        </w:rPr>
        <w:t xml:space="preserve">Bias Mitigation:</w:t>
      </w:r>
      <w:r>
        <w:t xml:space="preserve"> </w:t>
      </w:r>
      <w:r>
        <w:t xml:space="preserve">Detection module blind to demographics; directive mappings reviewed by diversity experts; monthly audit of directive distribution across demographic groups. Thesis will report intersectional fairness analysis (gender × OCEAN, age × OCEAN)</w:t>
      </w:r>
    </w:p>
    <w:p>
      <w:r>
        <w:pict>
          <v:rect style="width:0;height:1.5pt" o:hralign="center" o:hrstd="t" o:hr="t"/>
        </w:pict>
      </w:r>
    </w:p>
    <w:bookmarkEnd w:id="100"/>
    <w:bookmarkStart w:id="101" w:name="appendix-d-glossary-of-key-terms"/>
    <w:p>
      <w:pPr>
        <w:pStyle w:val="Heading3"/>
      </w:pPr>
      <w:r>
        <w:t xml:space="preserve">Appendix D. Glossary of Key Terms</w:t>
      </w:r>
    </w:p>
    <w:p>
      <w:pPr>
        <w:pStyle w:val="FirstParagraph"/>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p>
      <w:pPr>
        <w:pStyle w:val="BodyText"/>
      </w:pPr>
      <w:r>
        <w:rPr>
          <w:b/>
          <w:bCs/>
        </w:rPr>
        <w:t xml:space="preserve">Type A/B/C Personality Profiles (Simulation Reference):</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990"/>
        <w:gridCol w:w="990"/>
        <w:gridCol w:w="990"/>
        <w:gridCol w:w="990"/>
        <w:gridCol w:w="990"/>
        <w:gridCol w:w="990"/>
        <w:gridCol w:w="990"/>
        <w:gridCol w:w="99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Profile Type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O</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C</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A</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Behavioral Characteristics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Use in Study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Type A: High OCEAN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-0.8</w:t>
            </w:r>
            <w:r>
              <w:rPr>
                <w:rFonts w:ascii="Times New Roman" w:hAnsi="Times New Roman"/>
                <w:sz w:val="20"/>
              </w:rPr>
              <w:t xml:space="preserve"> </w:t>
            </w:r>
            <w:r>
              <w:rPr>
                <w:rFonts w:ascii="Times New Roman" w:hAnsi="Times New Roman"/>
                <w:sz w:val="20"/>
              </w:rPr>
              <w:t xml:space="preserve">(low)</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Curious, organized, sociable, cooperative, emotionally stable. Responds well to novelty, structure, collaborative tone, and confident guidance.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Tests system adaptation to highly functional, proactive users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Type B: Low OCEAN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+0.8</w:t>
            </w:r>
            <w:r>
              <w:rPr>
                <w:rFonts w:ascii="Times New Roman" w:hAnsi="Times New Roman"/>
                <w:sz w:val="20"/>
              </w:rPr>
              <w:t xml:space="preserve"> </w:t>
            </w:r>
            <w:r>
              <w:rPr>
                <w:rFonts w:ascii="Times New Roman" w:hAnsi="Times New Roman"/>
                <w:sz w:val="20"/>
              </w:rPr>
              <w:t xml:space="preserve">(high)</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Prefers familiarity, flexible plans, solitary work, autonomy, and reassurance. Needs calm tone, familiar examples, and extra emotional support.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Tests system adaptation to anxious, cautious users requiring sensitivity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Type C: Mixed/Balanced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+0.3</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+0.6</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Moderate curiosity, low structure preference, high sociability, moderate cooperation, moderate stability. Requires nuanced, multi-dimensional adaptation.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Tests system's ability to handle realistic, complex personality profiles</w:t>
            </w:r>
          </w:p>
        </w:tc>
      </w:tr>
    </w:tbl>
    <w:p>
      <w:pPr>
        <w:pStyle w:val="BodyText"/>
      </w:pPr>
      <w:r>
        <w:rPr>
          <w:i/>
          <w:iCs/>
        </w:rPr>
        <w:t xml:space="preserve">Notes:</w:t>
      </w:r>
    </w:p>
    <w:p>
      <w:pPr>
        <w:pStyle w:val="Compact"/>
        <w:numPr>
          <w:ilvl w:val="0"/>
          <w:numId w:val="1064"/>
        </w:numPr>
      </w:pPr>
      <w:r>
        <w:t xml:space="preserve">Type A/B represent</w:t>
      </w:r>
      <w:r>
        <w:t xml:space="preserve"> </w:t>
      </w:r>
      <w:r>
        <w:rPr>
          <w:b/>
          <w:bCs/>
        </w:rPr>
        <w:t xml:space="preserve">extreme profiles</w:t>
      </w:r>
      <w:r>
        <w:t xml:space="preserve"> </w:t>
      </w:r>
      <w:r>
        <w:t xml:space="preserve">for stress-testing directive mappings; Type C represents</w:t>
      </w:r>
      <w:r>
        <w:t xml:space="preserve"> </w:t>
      </w:r>
      <w:r>
        <w:rPr>
          <w:b/>
          <w:bCs/>
        </w:rPr>
        <w:t xml:space="preserve">realistic mixed profiles</w:t>
      </w:r>
      <w:r>
        <w:t xml:space="preserve"> </w:t>
      </w:r>
      <w:r>
        <w:t xml:space="preserve">common in actual populations.</w:t>
      </w:r>
    </w:p>
    <w:p>
      <w:pPr>
        <w:pStyle w:val="Compact"/>
        <w:numPr>
          <w:ilvl w:val="0"/>
          <w:numId w:val="1064"/>
        </w:numPr>
      </w:pPr>
      <w:r>
        <w:t xml:space="preserve">Simulation uses these archetypes to ensure system handles full spectrum of personality variation.</w:t>
      </w:r>
    </w:p>
    <w:p>
      <w:pPr>
        <w:pStyle w:val="Compact"/>
        <w:numPr>
          <w:ilvl w:val="0"/>
          <w:numId w:val="1064"/>
        </w:numPr>
      </w:pPr>
      <w:r>
        <w:t xml:space="preserve">Thesis phase includes additional profiles (e.g., High N + High C, Low E + High O) to test specific trait interactions.</w:t>
      </w:r>
    </w:p>
    <w:p>
      <w:pPr>
        <w:pStyle w:val="FirstParagraph"/>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BodyTex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p>
      <w:pPr>
        <w:pStyle w:val="BodyText"/>
      </w:pPr>
      <w:r>
        <w:rPr>
          <w:b/>
          <w:bCs/>
        </w:rPr>
        <w:t xml:space="preserve">JSON Contracts:</w:t>
      </w:r>
      <w:r>
        <w:t xml:space="preserve"> </w:t>
      </w:r>
      <w:r>
        <w:t xml:space="preserve">Standardized data formats (JSON) defining exact structure of inputs/outputs for each system module, ensuring interoperability and systematic testing.</w:t>
      </w:r>
    </w:p>
    <w:p>
      <w:pPr>
        <w:pStyle w:val="BodyText"/>
      </w:pPr>
      <w:r>
        <w:rPr>
          <w:b/>
          <w:bCs/>
        </w:rPr>
        <w:t xml:space="preserve">Policy Packs:</w:t>
      </w:r>
      <w:r>
        <w:t xml:space="preserve"> </w:t>
      </w:r>
      <w:r>
        <w:t xml:space="preserve">Modular configuration files (YAML or JSON) encapsulating domain-specific behavioral rules, coaching modes, and regulation directives. Enable rapid domain transfer without code modification.</w:t>
      </w:r>
    </w:p>
    <w:p>
      <w:pPr>
        <w:pStyle w:val="BodyTex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BodyText"/>
      </w:pPr>
      <w:r>
        <w:rPr>
          <w:b/>
          <w:bCs/>
        </w:rPr>
        <w:t xml:space="preserve">Dialogue Grounding:</w:t>
      </w:r>
      <w:r>
        <w:t xml:space="preserve"> </w:t>
      </w:r>
      <w:r>
        <w:t xml:space="preserve">The constraint that all system responses must be strictly entailed by the user's conversational input, preventing fabrication of external information or facts not present in the dialogue.</w:t>
      </w:r>
    </w:p>
    <w:p>
      <w:pPr>
        <w:pStyle w:val="BodyTex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p>
      <w:pPr>
        <w:pStyle w:val="BodyText"/>
      </w:pPr>
      <w:r>
        <w:rPr>
          <w:b/>
          <w:bCs/>
        </w:rPr>
        <w:t xml:space="preserve">Grounding vs. Hallucination (Detailed):</w:t>
      </w:r>
    </w:p>
    <w:p>
      <w:pPr>
        <w:pStyle w:val="Compact"/>
        <w:numPr>
          <w:ilvl w:val="0"/>
          <w:numId w:val="1065"/>
        </w:numPr>
      </w:pPr>
      <w:r>
        <w:rPr>
          <w:b/>
          <w:bCs/>
        </w:rPr>
        <w:t xml:space="preserve">Grounded response:</w:t>
      </w:r>
      <w:r>
        <w:t xml:space="preserve"> </w:t>
      </w:r>
      <w:r>
        <w:t xml:space="preserve">"You mentioned feeling exhausted from caring for your mother 24/7. Let's explore respite care options." → Directly references user's stated concern</w:t>
      </w:r>
    </w:p>
    <w:p>
      <w:pPr>
        <w:pStyle w:val="Compact"/>
        <w:numPr>
          <w:ilvl w:val="0"/>
          <w:numId w:val="1065"/>
        </w:numPr>
      </w:pPr>
      <w:r>
        <w:rPr>
          <w:b/>
          <w:bCs/>
        </w:rPr>
        <w:t xml:space="preserve">Hallucinated response:</w:t>
      </w:r>
      <w:r>
        <w:t xml:space="preserve"> </w:t>
      </w:r>
      <w:r>
        <w:t xml:space="preserve">"I see you're caring for your mother who has advanced dementia and lives in Zurich." → Fabricates specific medical/location details not mentioned by user</w:t>
      </w:r>
    </w:p>
    <w:p>
      <w:pPr>
        <w:pStyle w:val="Compact"/>
        <w:numPr>
          <w:ilvl w:val="0"/>
          <w:numId w:val="1065"/>
        </w:numPr>
      </w:pPr>
      <w:r>
        <w:rPr>
          <w:b/>
          <w:bCs/>
        </w:rPr>
        <w:t xml:space="preserve">Why it matters:</w:t>
      </w:r>
      <w:r>
        <w:t xml:space="preserve"> </w:t>
      </w:r>
      <w:r>
        <w:t xml:space="preserve">In personality-adaptive systems, hallucination risks are heightened because the system infers psychological states. Strict grounding prevents the system from making unwarranted assumptions about user situations, maintaining trust and safety. Our system enforces grounding through: (1) prompt constraints ("Base responses ONLY on user input"), (2) verification module checking for external claims, and (3) neutral fallbacks when context is insufficient.</w:t>
      </w:r>
    </w:p>
    <w:p>
      <w:pPr>
        <w:pStyle w:val="FirstParagraph"/>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p>
      <w:pPr>
        <w:pStyle w:val="BodyText"/>
      </w:pPr>
      <w:r>
        <w:rPr>
          <w:b/>
          <w:bCs/>
        </w:rPr>
        <w:t xml:space="preserve">Confidence Calibration (Detailed):</w:t>
      </w:r>
      <w:r>
        <w:t xml:space="preserve"> </w:t>
      </w:r>
      <w:r>
        <w:t xml:space="preserve">A confidence score is</w:t>
      </w:r>
      <w:r>
        <w:t xml:space="preserve"> </w:t>
      </w:r>
      <w:r>
        <w:rPr>
          <w:b/>
          <w:bCs/>
        </w:rPr>
        <w:t xml:space="preserve">well-calibrated</w:t>
      </w:r>
      <w:r>
        <w:t xml:space="preserve"> </w:t>
      </w:r>
      <w:r>
        <w:t xml:space="preserve">when it accurately reflects the reliability of a prediction. For personality detection:</w:t>
      </w:r>
    </w:p>
    <w:p>
      <w:pPr>
        <w:pStyle w:val="Compact"/>
        <w:numPr>
          <w:ilvl w:val="0"/>
          <w:numId w:val="1066"/>
        </w:numPr>
      </w:pPr>
      <w:r>
        <w:rPr>
          <w:b/>
          <w:bCs/>
        </w:rPr>
        <w:t xml:space="preserve">Well-calibrated:</w:t>
      </w:r>
      <w:r>
        <w:t xml:space="preserve"> </w:t>
      </w:r>
      <w:r>
        <w:t xml:space="preserve">If the system assigns confidence=0.8 to Extraversion=+0.6, then 80% of such predictions should be accurate (within ±0.2 of ground truth)</w:t>
      </w:r>
    </w:p>
    <w:p>
      <w:pPr>
        <w:pStyle w:val="Compact"/>
        <w:numPr>
          <w:ilvl w:val="0"/>
          <w:numId w:val="1066"/>
        </w:numPr>
      </w:pPr>
      <w:r>
        <w:rPr>
          <w:b/>
          <w:bCs/>
        </w:rPr>
        <w:t xml:space="preserve">Overconfident (poorly calibrated):</w:t>
      </w:r>
      <w:r>
        <w:t xml:space="preserve"> </w:t>
      </w:r>
      <w:r>
        <w:t xml:space="preserve">System assigns confidence=0.9 but only 60% of predictions are accurate → unreliable, may trigger inappropriate adaptations</w:t>
      </w:r>
    </w:p>
    <w:p>
      <w:pPr>
        <w:pStyle w:val="Compact"/>
        <w:numPr>
          <w:ilvl w:val="0"/>
          <w:numId w:val="1066"/>
        </w:numPr>
      </w:pPr>
      <w:r>
        <w:rPr>
          <w:b/>
          <w:bCs/>
        </w:rPr>
        <w:t xml:space="preserve">Underconfident:</w:t>
      </w:r>
      <w:r>
        <w:t xml:space="preserve"> </w:t>
      </w:r>
      <w:r>
        <w:t xml:space="preserve">System assigns confidence=0.5 but 85% of predictions are accurate → missed opportunities for personality adaptation</w:t>
      </w:r>
    </w:p>
    <w:p>
      <w:pPr>
        <w:pStyle w:val="Compact"/>
        <w:numPr>
          <w:ilvl w:val="0"/>
          <w:numId w:val="1066"/>
        </w:numPr>
      </w:pPr>
      <w:r>
        <w:rPr>
          <w:b/>
          <w:bCs/>
        </w:rPr>
        <w:t xml:space="preserve">Our approach:</w:t>
      </w:r>
      <w:r>
        <w:t xml:space="preserve"> </w:t>
      </w:r>
      <w:r>
        <w:t xml:space="preserve">Threshold ≥0.4 for trait updates balances false positives (acting on noise) vs. false negatives (missing genuine signals). Thesis phase will empirically validate calibration by comparing confidence scores to ground-truth accuracy (BFI-44 correlation) across confidence bins (0.0-0.4, 0.4-0.7, 0.7-1.0). Target: ≥85% accuracy for confidence ≥0.7.</w:t>
      </w:r>
    </w:p>
    <w:p>
      <w:pPr>
        <w:pStyle w:val="FirstParagraph"/>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p>
      <w:pPr>
        <w:pStyle w:val="BodyTex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p>
      <w:pPr>
        <w:pStyle w:val="BodyTex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p>
      <w:pPr>
        <w:pStyle w:val="BodyTex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p>
      <w:pPr>
        <w:pStyle w:val="BodyTex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p>
      <w:pPr>
        <w:pStyle w:val="BodyTex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p>
      <w:r>
        <w:pict>
          <v:rect style="width:0;height:1.5pt" o:hralign="center" o:hrstd="t" o:hr="t"/>
        </w:pict>
      </w:r>
    </w:p>
    <w:bookmarkEnd w:id="101"/>
    <w:bookmarkStart w:id="102" w:name="X6d6770b98cd404c540897f6f246f591ddcb00a2"/>
    <w:p>
      <w:pPr>
        <w:pStyle w:val="Heading3"/>
      </w:pPr>
      <w:r>
        <w:t xml:space="preserve">Appendix E. Vendor-Specific Assumptions (For Planning Purposes)</w:t>
      </w:r>
    </w:p>
    <w:p>
      <w:pPr>
        <w:pStyle w:val="FirstParagraph"/>
      </w:pPr>
      <w:r>
        <w:rPr>
          <w:b/>
          <w:bCs/>
        </w:rPr>
        <w:t xml:space="preserve">Table E.1. LLM Provider Specs &amp; Cost Assumptions (Online/Interactive mode)</w:t>
      </w:r>
    </w:p>
    <w:tbl>
      <w:tblPr>
        <w:tblStyle w:val="Table"/>
        <w:tblW w:type="auto" w:w="0"/>
        <w:tblLook w:firstRow="1" w:lastRow="0" w:firstColumn="0" w:lastColumn="0" w:noHBand="0" w:noVBand="0" w:val="002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auto"/>
      </w:tblPr>
      <w:tblGrid>
        <w:gridCol w:w="1320"/>
        <w:gridCol w:w="1320"/>
        <w:gridCol w:w="1320"/>
        <w:gridCol w:w="1320"/>
        <w:gridCol w:w="1320"/>
        <w:gridCol w:w="132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Provider</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Model (planning)</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Availability/SLA</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List price (Standard)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Your per-turn token budget*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Notes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OpenAI</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GPT-4.1</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Standard PAYG (no uptime SLA); 99.9% if on Scale Tier/Enterprise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$0.003 /1K input, $0.012 /1K output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Input: 300, Output: 220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Replace legacy gpt-4-0613. Cite OpenAI pricing; call out Scale Tier/Enterprise if claiming 99.9%.</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Google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Gemini 2.5 Pro</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Vertex AI SLO 99.9% (Gemini for Google Cloud); Provisioned Throughput 99.5% SLO option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$0.00125 /1K input, $0.01 /1K output (Standard); Batch: $0.000625 /1K in, $0.005 /1K out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Similar (Input: 300, Output: 220)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For low latency, use Standard in projections; Batch is cheaper but async.</w:t>
            </w:r>
          </w:p>
        </w:tc>
      </w:tr>
    </w:tbl>
    <w:p>
      <w:pPr>
        <w:pStyle w:val="BodyText"/>
      </w:pPr>
      <w:r>
        <w:rPr>
          <w:i/>
          <w:iCs/>
        </w:rPr>
        <w:t xml:space="preserve">Per-turn budgets are architectural assumptions for the pipeline, not vendor limits.</w:t>
      </w:r>
    </w:p>
    <w:p>
      <w:pPr>
        <w:pStyle w:val="BodyText"/>
      </w:pPr>
      <w:r>
        <w:rPr>
          <w:b/>
          <w:bCs/>
        </w:rPr>
        <w:t xml:space="preserve">Recomputed cost projections (using 300 in / 220 out per turn; 520 tokens total):</w:t>
      </w:r>
    </w:p>
    <w:p>
      <w:pPr>
        <w:pStyle w:val="Compact"/>
        <w:numPr>
          <w:ilvl w:val="0"/>
          <w:numId w:val="1067"/>
        </w:numPr>
      </w:pPr>
      <w:r>
        <w:t xml:space="preserve">Per turn:</w:t>
      </w:r>
    </w:p>
    <w:p>
      <w:pPr>
        <w:pStyle w:val="Compact"/>
        <w:numPr>
          <w:ilvl w:val="1"/>
          <w:numId w:val="1068"/>
        </w:numPr>
      </w:pPr>
      <w:r>
        <w:t xml:space="preserve">OpenAI GPT-4.1 (Standard): 300×</w:t>
      </w:r>
      <m:oMath>
        <m:r>
          <m:t>0.003</m:t>
        </m:r>
        <m:r>
          <m:rPr>
            <m:sty m:val="p"/>
          </m:rPr>
          <m:t>/</m:t>
        </m:r>
        <m:r>
          <m:t>1</m:t>
        </m:r>
        <m:r>
          <m:t>K</m:t>
        </m:r>
        <m:r>
          <m:rPr>
            <m:sty m:val="p"/>
          </m:rPr>
          <m:t>+</m:t>
        </m:r>
        <m:r>
          <m:t>220</m:t>
        </m:r>
        <m:r>
          <m:rPr>
            <m:sty m:val="p"/>
          </m:rPr>
          <m:t>×</m:t>
        </m:r>
      </m:oMath>
      <w:r>
        <w:t xml:space="preserve">0.012/1K ≈</w:t>
      </w:r>
      <w:r>
        <w:t xml:space="preserve"> </w:t>
      </w:r>
      <w:r>
        <w:rPr>
          <w:b/>
          <w:bCs/>
        </w:rPr>
        <w:t xml:space="preserve">$0.00354</w:t>
      </w:r>
    </w:p>
    <w:p>
      <w:pPr>
        <w:pStyle w:val="Compact"/>
        <w:numPr>
          <w:ilvl w:val="1"/>
          <w:numId w:val="1068"/>
        </w:numPr>
      </w:pPr>
      <w:r>
        <w:t xml:space="preserve">Gemini 2.5 Pro (Standard): 300×</w:t>
      </w:r>
      <m:oMath>
        <m:r>
          <m:t>0.00125</m:t>
        </m:r>
        <m:r>
          <m:rPr>
            <m:sty m:val="p"/>
          </m:rPr>
          <m:t>/</m:t>
        </m:r>
        <m:r>
          <m:t>1</m:t>
        </m:r>
        <m:r>
          <m:t>K</m:t>
        </m:r>
        <m:r>
          <m:rPr>
            <m:sty m:val="p"/>
          </m:rPr>
          <m:t>+</m:t>
        </m:r>
        <m:r>
          <m:t>220</m:t>
        </m:r>
        <m:r>
          <m:rPr>
            <m:sty m:val="p"/>
          </m:rPr>
          <m:t>×</m:t>
        </m:r>
      </m:oMath>
      <w:r>
        <w:t xml:space="preserve">0.01/1K ≈</w:t>
      </w:r>
      <w:r>
        <w:t xml:space="preserve"> </w:t>
      </w:r>
      <w:r>
        <w:rPr>
          <w:b/>
          <w:bCs/>
        </w:rPr>
        <w:t xml:space="preserve">$0.00258</w:t>
      </w:r>
    </w:p>
    <w:p>
      <w:pPr>
        <w:pStyle w:val="Compact"/>
        <w:numPr>
          <w:ilvl w:val="1"/>
          <w:numId w:val="1068"/>
        </w:numPr>
      </w:pPr>
      <w:r>
        <w:t xml:space="preserve">Gemini 2.5 Pro (Batch, async): 300×</w:t>
      </w:r>
      <m:oMath>
        <m:r>
          <m:t>0.000625</m:t>
        </m:r>
        <m:r>
          <m:rPr>
            <m:sty m:val="p"/>
          </m:rPr>
          <m:t>/</m:t>
        </m:r>
        <m:r>
          <m:t>1</m:t>
        </m:r>
        <m:r>
          <m:t>K</m:t>
        </m:r>
        <m:r>
          <m:rPr>
            <m:sty m:val="p"/>
          </m:rPr>
          <m:t>+</m:t>
        </m:r>
        <m:r>
          <m:t>220</m:t>
        </m:r>
        <m:r>
          <m:rPr>
            <m:sty m:val="p"/>
          </m:rPr>
          <m:t>×</m:t>
        </m:r>
      </m:oMath>
      <w:r>
        <w:t xml:space="preserve">0.005/1K ≈</w:t>
      </w:r>
      <w:r>
        <w:t xml:space="preserve"> </w:t>
      </w:r>
      <w:r>
        <w:rPr>
          <w:b/>
          <w:bCs/>
        </w:rPr>
        <w:t xml:space="preserve">$0.00129</w:t>
      </w:r>
    </w:p>
    <w:p>
      <w:pPr>
        <w:pStyle w:val="Compact"/>
        <w:numPr>
          <w:ilvl w:val="0"/>
          <w:numId w:val="1067"/>
        </w:numPr>
      </w:pPr>
      <w:r>
        <w:t xml:space="preserve">Projected totals (Standard, online):</w:t>
      </w:r>
    </w:p>
    <w:p>
      <w:pPr>
        <w:pStyle w:val="Compact"/>
        <w:numPr>
          <w:ilvl w:val="1"/>
          <w:numId w:val="1069"/>
        </w:numPr>
      </w:pPr>
      <w:r>
        <w:t xml:space="preserve">8-turn conversation: GPT-4.1 ≈</w:t>
      </w:r>
      <w:r>
        <w:t xml:space="preserve"> </w:t>
      </w:r>
      <m:oMath>
        <m:r>
          <m:t>0.028</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0.021</w:t>
      </w:r>
    </w:p>
    <w:p>
      <w:pPr>
        <w:pStyle w:val="Compact"/>
        <w:numPr>
          <w:ilvl w:val="1"/>
          <w:numId w:val="1069"/>
        </w:numPr>
      </w:pPr>
      <w:r>
        <w:t xml:space="preserve">1,000 conversations/month: GPT-4.1 ≈</w:t>
      </w:r>
      <w:r>
        <w:t xml:space="preserve"> </w:t>
      </w:r>
      <m:oMath>
        <m:r>
          <m:t>28</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21</w:t>
      </w:r>
    </w:p>
    <w:p>
      <w:pPr>
        <w:pStyle w:val="Compact"/>
        <w:numPr>
          <w:ilvl w:val="1"/>
          <w:numId w:val="1069"/>
        </w:numPr>
      </w:pPr>
      <w:r>
        <w:t xml:space="preserve">10k users × 10 convos/month (100k convos): GPT-4.1 ≈</w:t>
      </w:r>
      <w:r>
        <w:t xml:space="preserve"> </w:t>
      </w:r>
      <m:oMath>
        <m:r>
          <m:t>2</m:t>
        </m:r>
        <m:r>
          <m:rPr>
            <m:sty m:val="p"/>
          </m:rPr>
          <m:t>,</m:t>
        </m:r>
        <m:r>
          <m:t>830</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2,060</w:t>
      </w:r>
    </w:p>
    <w:p>
      <w:pPr>
        <w:pStyle w:val="FirstParagraph"/>
      </w:pPr>
      <w:r>
        <w:rPr>
          <w:b/>
          <w:bCs/>
        </w:rPr>
        <w:t xml:space="preserve">Latency targets (internal SLOs):</w:t>
      </w:r>
    </w:p>
    <w:p>
      <w:pPr>
        <w:pStyle w:val="Compact"/>
        <w:numPr>
          <w:ilvl w:val="0"/>
          <w:numId w:val="1070"/>
        </w:numPr>
      </w:pPr>
      <w:r>
        <w:t xml:space="preserve">Detection latency: Target &lt;1.5s (p95)</w:t>
      </w:r>
    </w:p>
    <w:p>
      <w:pPr>
        <w:pStyle w:val="Compact"/>
        <w:numPr>
          <w:ilvl w:val="0"/>
          <w:numId w:val="1070"/>
        </w:numPr>
      </w:pPr>
      <w:r>
        <w:t xml:space="preserve">Generation latency: Target &lt;1.5s (p95)</w:t>
      </w:r>
    </w:p>
    <w:p>
      <w:pPr>
        <w:pStyle w:val="Compact"/>
        <w:numPr>
          <w:ilvl w:val="0"/>
          <w:numId w:val="1070"/>
        </w:numPr>
      </w:pPr>
      <w:r>
        <w:t xml:space="preserve">End-to-end: Target &lt;2.5s (p95)</w:t>
      </w:r>
    </w:p>
    <w:p>
      <w:pPr>
        <w:pStyle w:val="Compact"/>
        <w:numPr>
          <w:ilvl w:val="0"/>
          <w:numId w:val="1070"/>
        </w:numPr>
      </w:pPr>
      <w:r>
        <w:t xml:space="preserve">Database operations: Target &lt;100ms (p95)</w:t>
      </w:r>
    </w:p>
    <w:p>
      <w:pPr>
        <w:pStyle w:val="FirstParagraph"/>
      </w:pPr>
      <w:r>
        <w:rPr>
          <w:i/>
          <w:iCs/>
        </w:rPr>
        <w:t xml:space="preserve">Planning assumptions reflect 2025 list pricing; verify during thesis phase. Actual performance and pricing may vary by tier, region, and updates.</w:t>
      </w:r>
    </w:p>
    <w:p>
      <w:r>
        <w:pict>
          <v:rect style="width:0;height:1.5pt" o:hralign="center" o:hrstd="t" o:hr="t"/>
        </w:pict>
      </w:r>
    </w:p>
    <w:bookmarkEnd w:id="102"/>
    <w:bookmarkStart w:id="103" w:name="X56e8328afc6aded14a5535a5843b0d8fc4b7474"/>
    <w:p>
      <w:pPr>
        <w:pStyle w:val="Heading3"/>
      </w:pPr>
      <w:r>
        <w:t xml:space="preserve">Appendix F. Deployment and Maintenance Notes</w:t>
      </w:r>
    </w:p>
    <w:p>
      <w:pPr>
        <w:pStyle w:val="FirstParagraph"/>
      </w:pPr>
      <w:r>
        <w:rPr>
          <w:b/>
          <w:bCs/>
        </w:rPr>
        <w:t xml:space="preserve">Deployment:</w:t>
      </w:r>
      <w:r>
        <w:t xml:space="preserve"> </w:t>
      </w:r>
      <w:r>
        <w:t xml:space="preserve">The containerized architecture supports local development (Docker Compose), staging (cloud integration), and production (Kubernetes) environments. Streamlit provides a rapid prototyping interface; production systems can be upgraded to React/Next.js with full DevOps infrastructure.</w:t>
      </w:r>
    </w:p>
    <w:p>
      <w:pPr>
        <w:pStyle w:val="BodyText"/>
      </w:pPr>
      <w:r>
        <w:rPr>
          <w:b/>
          <w:bCs/>
        </w:rPr>
        <w:t xml:space="preserve">Note:</w:t>
      </w:r>
      <w:r>
        <w:t xml:space="preserve"> </w:t>
      </w:r>
      <w:r>
        <w:t xml:space="preserve">Complete N8N node specifications, contracts, and workflow details are documented in</w:t>
      </w:r>
      <w:r>
        <w:t xml:space="preserve"> </w:t>
      </w:r>
      <w:r>
        <w:rPr>
          <w:b/>
          <w:bCs/>
        </w:rPr>
        <w:t xml:space="preserve">Section 4.1 (Table 3: N8N Node Specifications and Contracts)</w:t>
      </w:r>
      <w:r>
        <w:t xml:space="preserve"> </w:t>
      </w:r>
      <w:r>
        <w:t xml:space="preserve">and</w:t>
      </w:r>
      <w:r>
        <w:t xml:space="preserve"> </w:t>
      </w:r>
      <w:r>
        <w:rPr>
          <w:b/>
          <w:bCs/>
        </w:rPr>
        <w:t xml:space="preserve">Table 2 (System Architecture and DevOps Infrastructure)</w:t>
      </w:r>
      <w:r>
        <w:t xml:space="preserve">. See those sections for comprehensive technical reference.</w:t>
      </w:r>
    </w:p>
    <w:p>
      <w:r>
        <w:pict>
          <v:rect style="width:0;height:1.5pt" o:hralign="center" o:hrstd="t" o:hr="t"/>
        </w:pict>
      </w:r>
    </w:p>
    <w:bookmarkEnd w:id="103"/>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7" Type="http://schemas.openxmlformats.org/officeDocument/2006/relationships/hyperlink" Target="https://doi.org/10.1007/978-3-030-49186-4_31" TargetMode="External"/><Relationship Id="rId71" Type="http://schemas.openxmlformats.org/officeDocument/2006/relationships/hyperlink" Target="https://doi.org/10.1007/978-3-031-53302-0_25" TargetMode="External"/><Relationship Id="rId59" Type="http://schemas.openxmlformats.org/officeDocument/2006/relationships/hyperlink" Target="https://doi.org/10.1007/s11205-020-02304-z" TargetMode="External"/><Relationship Id="rId73" Type="http://schemas.openxmlformats.org/officeDocument/2006/relationships/hyperlink" Target="https://doi.org/10.1007/s41233-020-00033-2" TargetMode="External"/><Relationship Id="rId83" Type="http://schemas.openxmlformats.org/officeDocument/2006/relationships/hyperlink" Target="https://doi.org/10.1016/j.dhjo.2023.101468" TargetMode="External"/><Relationship Id="rId93" Type="http://schemas.openxmlformats.org/officeDocument/2006/relationships/hyperlink" Target="https://doi.org/10.1016/j.jrp.2010.04.001" TargetMode="External"/><Relationship Id="rId69" Type="http://schemas.openxmlformats.org/officeDocument/2006/relationships/hyperlink" Target="https://doi.org/10.1016/j.socscimed.2011.11.028" TargetMode="External"/><Relationship Id="rId78" Type="http://schemas.openxmlformats.org/officeDocument/2006/relationships/hyperlink" Target="https://doi.org/10.1037/0022-3514.88.3.547" TargetMode="External"/><Relationship Id="rId62" Type="http://schemas.openxmlformats.org/officeDocument/2006/relationships/hyperlink" Target="https://doi.org/10.1037/1040-3590.4.1.5" TargetMode="External"/><Relationship Id="rId86" Type="http://schemas.openxmlformats.org/officeDocument/2006/relationships/hyperlink" Target="https://doi.org/10.1037/pspp0000020" TargetMode="External"/><Relationship Id="rId88" Type="http://schemas.openxmlformats.org/officeDocument/2006/relationships/hyperlink" Target="https://doi.org/10.1101/19000414" TargetMode="External"/><Relationship Id="rId68" Type="http://schemas.openxmlformats.org/officeDocument/2006/relationships/hyperlink" Target="https://doi.org/10.1109/ICCBD-AI59465.2023.00064" TargetMode="External"/><Relationship Id="rId58" Type="http://schemas.openxmlformats.org/officeDocument/2006/relationships/hyperlink" Target="https://doi.org/10.1109/MSP.2021.3106890" TargetMode="External"/><Relationship Id="rId61" Type="http://schemas.openxmlformats.org/officeDocument/2006/relationships/hyperlink" Target="https://doi.org/10.1111/1467-6494.00112" TargetMode="External"/><Relationship Id="rId77" Type="http://schemas.openxmlformats.org/officeDocument/2006/relationships/hyperlink" Target="https://doi.org/10.1111/j.1467-6494.1992.tb00970.x" TargetMode="External"/><Relationship Id="rId60" Type="http://schemas.openxmlformats.org/officeDocument/2006/relationships/hyperlink" Target="https://doi.org/10.1111/jopy.12797" TargetMode="External"/><Relationship Id="rId87" Type="http://schemas.openxmlformats.org/officeDocument/2006/relationships/hyperlink" Target="https://doi.org/10.1111/jopy.12805" TargetMode="External"/><Relationship Id="rId72" Type="http://schemas.openxmlformats.org/officeDocument/2006/relationships/hyperlink" Target="https://doi.org/10.1145/3613905.3650964" TargetMode="External"/><Relationship Id="rId90" Type="http://schemas.openxmlformats.org/officeDocument/2006/relationships/hyperlink" Target="https://doi.org/10.1145/3631700.3665185" TargetMode="External"/><Relationship Id="rId76" Type="http://schemas.openxmlformats.org/officeDocument/2006/relationships/hyperlink" Target="https://doi.org/10.1177/0898264317704533" TargetMode="External"/><Relationship Id="rId81" Type="http://schemas.openxmlformats.org/officeDocument/2006/relationships/hyperlink" Target="https://doi.org/10.1177/2333721415582119" TargetMode="External"/><Relationship Id="rId75" Type="http://schemas.openxmlformats.org/officeDocument/2006/relationships/hyperlink" Target="https://doi.org/10.1207/S15327566IJCE0401_04" TargetMode="External"/><Relationship Id="rId74" Type="http://schemas.openxmlformats.org/officeDocument/2006/relationships/hyperlink" Target="https://doi.org/10.1371/journal.pone.0219663" TargetMode="External"/><Relationship Id="rId65" Type="http://schemas.openxmlformats.org/officeDocument/2006/relationships/hyperlink" Target="https://doi.org/10.1371/journal.pone.0298214" TargetMode="External"/><Relationship Id="rId67" Type="http://schemas.openxmlformats.org/officeDocument/2006/relationships/hyperlink" Target="https://doi.org/10.14283/jarlife.2024.2" TargetMode="External"/><Relationship Id="rId91" Type="http://schemas.openxmlformats.org/officeDocument/2006/relationships/hyperlink" Target="https://doi.org/10.2196/16235" TargetMode="External"/><Relationship Id="rId89" Type="http://schemas.openxmlformats.org/officeDocument/2006/relationships/hyperlink" Target="https://doi.org/10.2196/24712" TargetMode="External"/><Relationship Id="rId92" Type="http://schemas.openxmlformats.org/officeDocument/2006/relationships/hyperlink" Target="https://doi.org/10.24251/HICSS.2022.200" TargetMode="External"/><Relationship Id="rId66" Type="http://schemas.openxmlformats.org/officeDocument/2006/relationships/hyperlink" Target="https://doi.org/10.24451/arbor.17892" TargetMode="External"/><Relationship Id="rId64" Type="http://schemas.openxmlformats.org/officeDocument/2006/relationships/hyperlink" Target="https://doi.org/10.3389/fpsyg.2019.01466" TargetMode="External"/><Relationship Id="rId80" Type="http://schemas.openxmlformats.org/officeDocument/2006/relationships/hyperlink" Target="https://doi.org/10.48550/arXiv.2209.14338" TargetMode="External"/><Relationship Id="rId95" Type="http://schemas.openxmlformats.org/officeDocument/2006/relationships/hyperlink" Target="https://doi.org/10.48550/arXiv.2308.11584" TargetMode="External"/><Relationship Id="rId56" Type="http://schemas.openxmlformats.org/officeDocument/2006/relationships/hyperlink" Target="https://doi.org/10.48550/arXiv.2310.02374" TargetMode="External"/><Relationship Id="rId94" Type="http://schemas.openxmlformats.org/officeDocument/2006/relationships/hyperlink" Target="https://doi.org/10.48550/arXiv.2403.15699" TargetMode="External"/><Relationship Id="rId70" Type="http://schemas.openxmlformats.org/officeDocument/2006/relationships/hyperlink" Target="https://doi.org/10.48550/arXiv.2407.19096" TargetMode="External"/><Relationship Id="rId79" Type="http://schemas.openxmlformats.org/officeDocument/2006/relationships/hyperlink" Target="https://github.com/mem0ai/mem0" TargetMode="External"/><Relationship Id="rId85" Type="http://schemas.openxmlformats.org/officeDocument/2006/relationships/hyperlink" Target="https://openai.com/blog/memory-and-new-controls-for-chatgpt" TargetMode="External"/><Relationship Id="rId63" Type="http://schemas.openxmlformats.org/officeDocument/2006/relationships/hyperlink" Target="https://www.bag.admin.ch/en/relatives-providing-care-and-nursing" TargetMode="External"/><Relationship Id="rId84" Type="http://schemas.openxmlformats.org/officeDocument/2006/relationships/hyperlink" Target="https://www.bfs.admin.ch/" TargetMode="External"/><Relationship Id="rId82" Type="http://schemas.openxmlformats.org/officeDocument/2006/relationships/hyperlink" Target="https://www.oecd.org/publications/informal-caregiving-2023/"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https://doi.org/10.1007/978-3-030-49186-4_31" TargetMode="External"/><Relationship Id="rId71" Type="http://schemas.openxmlformats.org/officeDocument/2006/relationships/hyperlink" Target="https://doi.org/10.1007/978-3-031-53302-0_25" TargetMode="External"/><Relationship Id="rId59" Type="http://schemas.openxmlformats.org/officeDocument/2006/relationships/hyperlink" Target="https://doi.org/10.1007/s11205-020-02304-z" TargetMode="External"/><Relationship Id="rId73" Type="http://schemas.openxmlformats.org/officeDocument/2006/relationships/hyperlink" Target="https://doi.org/10.1007/s41233-020-00033-2" TargetMode="External"/><Relationship Id="rId83" Type="http://schemas.openxmlformats.org/officeDocument/2006/relationships/hyperlink" Target="https://doi.org/10.1016/j.dhjo.2023.101468" TargetMode="External"/><Relationship Id="rId93" Type="http://schemas.openxmlformats.org/officeDocument/2006/relationships/hyperlink" Target="https://doi.org/10.1016/j.jrp.2010.04.001" TargetMode="External"/><Relationship Id="rId69" Type="http://schemas.openxmlformats.org/officeDocument/2006/relationships/hyperlink" Target="https://doi.org/10.1016/j.socscimed.2011.11.028" TargetMode="External"/><Relationship Id="rId78" Type="http://schemas.openxmlformats.org/officeDocument/2006/relationships/hyperlink" Target="https://doi.org/10.1037/0022-3514.88.3.547" TargetMode="External"/><Relationship Id="rId62" Type="http://schemas.openxmlformats.org/officeDocument/2006/relationships/hyperlink" Target="https://doi.org/10.1037/1040-3590.4.1.5" TargetMode="External"/><Relationship Id="rId86" Type="http://schemas.openxmlformats.org/officeDocument/2006/relationships/hyperlink" Target="https://doi.org/10.1037/pspp0000020" TargetMode="External"/><Relationship Id="rId88" Type="http://schemas.openxmlformats.org/officeDocument/2006/relationships/hyperlink" Target="https://doi.org/10.1101/19000414" TargetMode="External"/><Relationship Id="rId68" Type="http://schemas.openxmlformats.org/officeDocument/2006/relationships/hyperlink" Target="https://doi.org/10.1109/ICCBD-AI59465.2023.00064" TargetMode="External"/><Relationship Id="rId58" Type="http://schemas.openxmlformats.org/officeDocument/2006/relationships/hyperlink" Target="https://doi.org/10.1109/MSP.2021.3106890" TargetMode="External"/><Relationship Id="rId61" Type="http://schemas.openxmlformats.org/officeDocument/2006/relationships/hyperlink" Target="https://doi.org/10.1111/1467-6494.00112" TargetMode="External"/><Relationship Id="rId77" Type="http://schemas.openxmlformats.org/officeDocument/2006/relationships/hyperlink" Target="https://doi.org/10.1111/j.1467-6494.1992.tb00970.x" TargetMode="External"/><Relationship Id="rId60" Type="http://schemas.openxmlformats.org/officeDocument/2006/relationships/hyperlink" Target="https://doi.org/10.1111/jopy.12797" TargetMode="External"/><Relationship Id="rId87" Type="http://schemas.openxmlformats.org/officeDocument/2006/relationships/hyperlink" Target="https://doi.org/10.1111/jopy.12805" TargetMode="External"/><Relationship Id="rId72" Type="http://schemas.openxmlformats.org/officeDocument/2006/relationships/hyperlink" Target="https://doi.org/10.1145/3613905.3650964" TargetMode="External"/><Relationship Id="rId90" Type="http://schemas.openxmlformats.org/officeDocument/2006/relationships/hyperlink" Target="https://doi.org/10.1145/3631700.3665185" TargetMode="External"/><Relationship Id="rId76" Type="http://schemas.openxmlformats.org/officeDocument/2006/relationships/hyperlink" Target="https://doi.org/10.1177/0898264317704533" TargetMode="External"/><Relationship Id="rId81" Type="http://schemas.openxmlformats.org/officeDocument/2006/relationships/hyperlink" Target="https://doi.org/10.1177/2333721415582119" TargetMode="External"/><Relationship Id="rId75" Type="http://schemas.openxmlformats.org/officeDocument/2006/relationships/hyperlink" Target="https://doi.org/10.1207/S15327566IJCE0401_04" TargetMode="External"/><Relationship Id="rId74" Type="http://schemas.openxmlformats.org/officeDocument/2006/relationships/hyperlink" Target="https://doi.org/10.1371/journal.pone.0219663" TargetMode="External"/><Relationship Id="rId65" Type="http://schemas.openxmlformats.org/officeDocument/2006/relationships/hyperlink" Target="https://doi.org/10.1371/journal.pone.0298214" TargetMode="External"/><Relationship Id="rId67" Type="http://schemas.openxmlformats.org/officeDocument/2006/relationships/hyperlink" Target="https://doi.org/10.14283/jarlife.2024.2" TargetMode="External"/><Relationship Id="rId91" Type="http://schemas.openxmlformats.org/officeDocument/2006/relationships/hyperlink" Target="https://doi.org/10.2196/16235" TargetMode="External"/><Relationship Id="rId89" Type="http://schemas.openxmlformats.org/officeDocument/2006/relationships/hyperlink" Target="https://doi.org/10.2196/24712" TargetMode="External"/><Relationship Id="rId92" Type="http://schemas.openxmlformats.org/officeDocument/2006/relationships/hyperlink" Target="https://doi.org/10.24251/HICSS.2022.200" TargetMode="External"/><Relationship Id="rId66" Type="http://schemas.openxmlformats.org/officeDocument/2006/relationships/hyperlink" Target="https://doi.org/10.24451/arbor.17892" TargetMode="External"/><Relationship Id="rId64" Type="http://schemas.openxmlformats.org/officeDocument/2006/relationships/hyperlink" Target="https://doi.org/10.3389/fpsyg.2019.01466" TargetMode="External"/><Relationship Id="rId80" Type="http://schemas.openxmlformats.org/officeDocument/2006/relationships/hyperlink" Target="https://doi.org/10.48550/arXiv.2209.14338" TargetMode="External"/><Relationship Id="rId95" Type="http://schemas.openxmlformats.org/officeDocument/2006/relationships/hyperlink" Target="https://doi.org/10.48550/arXiv.2308.11584" TargetMode="External"/><Relationship Id="rId56" Type="http://schemas.openxmlformats.org/officeDocument/2006/relationships/hyperlink" Target="https://doi.org/10.48550/arXiv.2310.02374" TargetMode="External"/><Relationship Id="rId94" Type="http://schemas.openxmlformats.org/officeDocument/2006/relationships/hyperlink" Target="https://doi.org/10.48550/arXiv.2403.15699" TargetMode="External"/><Relationship Id="rId70" Type="http://schemas.openxmlformats.org/officeDocument/2006/relationships/hyperlink" Target="https://doi.org/10.48550/arXiv.2407.19096" TargetMode="External"/><Relationship Id="rId79" Type="http://schemas.openxmlformats.org/officeDocument/2006/relationships/hyperlink" Target="https://github.com/mem0ai/mem0" TargetMode="External"/><Relationship Id="rId85" Type="http://schemas.openxmlformats.org/officeDocument/2006/relationships/hyperlink" Target="https://openai.com/blog/memory-and-new-controls-for-chatgpt" TargetMode="External"/><Relationship Id="rId63" Type="http://schemas.openxmlformats.org/officeDocument/2006/relationships/hyperlink" Target="https://www.bag.admin.ch/en/relatives-providing-care-and-nursing" TargetMode="External"/><Relationship Id="rId84" Type="http://schemas.openxmlformats.org/officeDocument/2006/relationships/hyperlink" Target="https://www.bfs.admin.ch/" TargetMode="External"/><Relationship Id="rId82" Type="http://schemas.openxmlformats.org/officeDocument/2006/relationships/hyperlink" Target="https://www.oecd.org/publications/informal-caregiving-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2025-10-22T08:12:42Z</dcterms:created>
  <dcterms:modified xsi:type="dcterms:W3CDTF">2025-10-22T08:12:42Z</dcterms:modified>
</cp:coreProperties>
</file>

<file path=docProps/custom.xml><?xml version="1.0" encoding="utf-8"?>
<Properties xmlns="http://schemas.openxmlformats.org/officeDocument/2006/custom-properties" xmlns:vt="http://schemas.openxmlformats.org/officeDocument/2006/docPropsVTypes"/>
</file>