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pStyle w:val="BodyText"/>
      </w:pPr>
      <w:r>
        <w:t xml:space="preserve">Three core architectural enhancements advance the approach:</w:t>
      </w:r>
    </w:p>
    <w:p>
      <w:pPr>
        <w:numPr>
          <w:ilvl w:val="0"/>
          <w:numId w:val="1001"/>
        </w:numPr>
      </w:pPr>
      <w:r>
        <w:rPr>
          <w:b/>
          <w:bCs/>
        </w:rPr>
        <w:t xml:space="preserve">Temporal smoothing</w:t>
      </w:r>
      <w:r>
        <w:t xml:space="preserve"> </w:t>
      </w:r>
      <w:r>
        <w:t xml:space="preserve">with exponential moving average (EMA—a weighted averaging technique giving more weight to recent observations) and confidence-aware filtering stabilizes personality assessment across conversation turns while acting only on reliable trait readings.</w:t>
      </w:r>
    </w:p>
    <w:p>
      <w:pPr>
        <w:numPr>
          <w:ilvl w:val="0"/>
          <w:numId w:val="1001"/>
        </w:numPr>
      </w:pPr>
      <w:r>
        <w:rPr>
          <w:b/>
          <w:bCs/>
        </w:rPr>
        <w:t xml:space="preserve">Configurable workflow design</w:t>
      </w:r>
      <w:r>
        <w:t xml:space="preserve"> </w:t>
      </w:r>
      <w:r>
        <w:t xml:space="preserve">with domain-specific policy packs (modular configuration files encoding behavioral rules) enables rapid cross-domain transfer (stress coaching, customer service, education) through configuration rather than code changes.</w:t>
      </w:r>
    </w:p>
    <w:p>
      <w:pPr>
        <w:numPr>
          <w:ilvl w:val="0"/>
          <w:numId w:val="1001"/>
        </w:numPr>
      </w:pPr>
      <w:r>
        <w:rPr>
          <w:b/>
          <w:bCs/>
        </w:rPr>
        <w:t xml:space="preserve">Comprehensive logging</w:t>
      </w:r>
      <w:r>
        <w:t xml:space="preserve"> </w:t>
      </w:r>
      <w:r>
        <w:t xml:space="preserve">with audit trails supports rigorous analysis and reproducibility.</w:t>
      </w:r>
    </w:p>
    <w:p>
      <w:pPr>
        <w:pStyle w:val="FirstParagraph"/>
      </w:pPr>
      <w:r>
        <w:t xml:space="preserve">The system adapts conversational tone, pacing, warmth, and novelty proportionally to detected trait profiles. All responses are grounded in the user's actual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pStyle w:val="BodyText"/>
      </w:pPr>
      <w:r>
        <w:t xml:space="preserve">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2"/>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2"/>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2"/>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2"/>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absence of personality-aware adaptation:</w:t>
      </w:r>
      <w:r>
        <w:t xml:space="preserve"> </w:t>
      </w:r>
      <w:r>
        <w:t xml:space="preserve">Most implementations respond generically based on semantic understanding alone, without considering user personality or emotional state. The resulting mismatch means introverted, anxious users may receive overly energetic responses, while detail-oriented users encounter vague suggestions misaligned with their preferences. This one-size-fits-all approach reduces effectiveness across diverse user populations and fails to leverage personality insights that could enhance user experience.</w:t>
      </w:r>
      <w:r>
        <w:t xml:space="preserve"> </w:t>
      </w:r>
      <w:r>
        <w:rPr>
          <w:b/>
          <w:bCs/>
        </w:rPr>
        <w:t xml:space="preserve">Second, weak psychological grounding:</w:t>
      </w:r>
      <w:r>
        <w:t xml:space="preserve"> </w:t>
      </w:r>
      <w:r>
        <w:t xml:space="preserve">Systems attempting personalization rarely employ validated frameworks to guide adaptation. This results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This prevents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industry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3"/>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3"/>
        </w:numPr>
      </w:pPr>
      <w:r>
        <w:rPr>
          <w:b/>
          <w:bCs/>
        </w:rPr>
        <w:t xml:space="preserve">Weak theoretical grounding:</w:t>
      </w:r>
      <w:r>
        <w:t xml:space="preserve"> </w:t>
      </w:r>
      <w:r>
        <w:t xml:space="preserve">Systems rarely employ validated frameworks with explicit trait-to-behavior mappings enabling scientific validation.</w:t>
      </w:r>
    </w:p>
    <w:p>
      <w:pPr>
        <w:pStyle w:val="Compact"/>
        <w:numPr>
          <w:ilvl w:val="0"/>
          <w:numId w:val="1003"/>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w:t>
      </w:r>
      <w:r>
        <w:t xml:space="preserve"> </w:t>
      </w:r>
      <w:r>
        <w:t xml:space="preserve">We enable dynamic, psychologically grounded, and reproducible personality-aware dialogues. Building on Devdas' (2025) empirical validation, this work advances a</w:t>
      </w:r>
      <w:r>
        <w:t xml:space="preserve"> </w:t>
      </w:r>
      <w:r>
        <w:rPr>
          <w:b/>
          <w:bCs/>
        </w:rPr>
        <w:t xml:space="preserve">complementary paradigm to industrial memory-based systems</w:t>
      </w:r>
      <w:r>
        <w:t xml:space="preserve">. Commercial platforms (ChatGPT Memory, mem0, LangChain)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personality modeling (detailed in Section 2.1). This enables the assistant to develop a stable, interpretable personality profile that guides tone, structure, and emotional alignment across turns. We achieve affective coherence that memory-based retrieval alone cannot provide.</w:t>
      </w:r>
    </w:p>
    <w:p>
      <w:pPr>
        <w:pStyle w:val="BodyText"/>
      </w:pPr>
      <w:r>
        <w:t xml:space="preserve">The architecture is optimized for three core objectives:</w:t>
      </w:r>
    </w:p>
    <w:p>
      <w:pPr>
        <w:pStyle w:val="Compact"/>
        <w:numPr>
          <w:ilvl w:val="0"/>
          <w:numId w:val="1004"/>
        </w:numPr>
      </w:pPr>
      <w:r>
        <w:rPr>
          <w:b/>
          <w:bCs/>
        </w:rPr>
        <w:t xml:space="preserve">Temporal stability:</w:t>
      </w:r>
      <w:r>
        <w:t xml:space="preserve"> </w:t>
      </w:r>
      <w:r>
        <w:t xml:space="preserve">Continuous trait inference with exponential moving average (EMA) smoothing—a statistical technique stabilizing estimates by weighting recent observations more heavily—combined with confidence-aware filtering prevents erratic adaptations from uncertain assessments.</w:t>
      </w:r>
    </w:p>
    <w:p>
      <w:pPr>
        <w:pStyle w:val="Compact"/>
        <w:numPr>
          <w:ilvl w:val="0"/>
          <w:numId w:val="1004"/>
        </w:numPr>
      </w:pPr>
      <w:r>
        <w:rPr>
          <w:b/>
          <w:bCs/>
        </w:rPr>
        <w:t xml:space="preserve">Transparency and reproducibility:</w:t>
      </w:r>
      <w:r>
        <w:t xml:space="preserve"> </w:t>
      </w:r>
      <w:r>
        <w:t xml:space="preserve">Deterministic contracts (standardized JSON data formats ensuring consistent system behavior), comprehensive logging with audit trails, and neutral fallback mechanisms enable rigorous evaluation and systematic improvement.</w:t>
      </w:r>
    </w:p>
    <w:p>
      <w:pPr>
        <w:pStyle w:val="Compact"/>
        <w:numPr>
          <w:ilvl w:val="0"/>
          <w:numId w:val="1004"/>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p>
      <w:pPr>
        <w:pStyle w:val="FirstParagraph"/>
      </w:pPr>
      <w:r>
        <w:rPr>
          <w:b/>
          <w:bCs/>
        </w:rPr>
        <w:t xml:space="preserve">Figure 1. System Architecture Pipeline</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Architecture Overview: The modular pipeline processes user input through continuous personality detection, temporal smoothing via EMA (α=0.3), psychologically grounded regulation, directive-driven generation, and verification, with comprehensive audit trails and PostgreSQL persistence enabling reproducibility and longitudinal analysis.</w:t>
      </w:r>
    </w:p>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pStyle w:val="BodyText"/>
      </w:pPr>
      <w:r>
        <w:rPr>
          <w:b/>
          <w:bCs/>
        </w:rPr>
        <w:t xml:space="preserve">Potential failure modes and limitations.</w:t>
      </w:r>
      <w:r>
        <w:t xml:space="preserve"> </w:t>
      </w:r>
      <w:r>
        <w:t xml:space="preserve">Despite these safeguards, several risks require explicit acknowledgment and ongoing validation:</w:t>
      </w:r>
    </w:p>
    <w:p>
      <w:pPr>
        <w:numPr>
          <w:ilvl w:val="0"/>
          <w:numId w:val="1005"/>
        </w:numPr>
      </w:pPr>
      <w:r>
        <w:rPr>
          <w:b/>
          <w:bCs/>
        </w:rPr>
        <w:t xml:space="preserve">EMA amplification of initial biases:</w:t>
      </w:r>
      <w:r>
        <w:t xml:space="preserve"> </w:t>
      </w:r>
      <w:r>
        <w:t xml:space="preserve">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w:t>
      </w:r>
      <w:r>
        <w:t xml:space="preserve"> </w:t>
      </w:r>
      <w:r>
        <w:rPr>
          <w:i/>
          <w:iCs/>
        </w:rPr>
        <w:t xml:space="preserve">Validation need:</w:t>
      </w:r>
      <w:r>
        <w:t xml:space="preserve"> </w:t>
      </w:r>
      <w:r>
        <w:t xml:space="preserve">Empirical testing with diverse user populations to measure convergence reliability and establish early-turn bias detection thresholds.</w:t>
      </w:r>
    </w:p>
    <w:p>
      <w:pPr>
        <w:numPr>
          <w:ilvl w:val="0"/>
          <w:numId w:val="1005"/>
        </w:numPr>
      </w:pPr>
      <w:r>
        <w:rPr>
          <w:b/>
          <w:bCs/>
        </w:rPr>
        <w:t xml:space="preserve">Cultural bias persistence:</w:t>
      </w:r>
      <w:r>
        <w:t xml:space="preserve"> </w:t>
      </w:r>
      <w:r>
        <w:t xml:space="preserve">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w:t>
      </w:r>
      <w:r>
        <w:t xml:space="preserve"> </w:t>
      </w:r>
      <w:r>
        <w:rPr>
          <w:i/>
          <w:iCs/>
        </w:rPr>
        <w:t xml:space="preserve">Validation need:</w:t>
      </w:r>
      <w:r>
        <w:t xml:space="preserve"> </w:t>
      </w:r>
      <w:r>
        <w:t xml:space="preserve">Cross-cultural validation studies targeting &lt; 5% disparity in detection accuracy across cultural groups (Western, East Asian, Middle Eastern, Latin American populations).</w:t>
      </w:r>
    </w:p>
    <w:p>
      <w:pPr>
        <w:numPr>
          <w:ilvl w:val="0"/>
          <w:numId w:val="1005"/>
        </w:numPr>
      </w:pPr>
      <w:r>
        <w:rPr>
          <w:b/>
          <w:bCs/>
        </w:rPr>
        <w:t xml:space="preserve">Intersectional bias in trait-to-directive mappings:</w:t>
      </w:r>
      <w:r>
        <w:t xml:space="preserve"> </w:t>
      </w:r>
      <w:r>
        <w:t xml:space="preserve">Policy pack directives may interact with demographic factors (age, gender, socioeconomic status) in unanticipated ways. For example, "warm, empathetic language" for high agreeableness might inadvertently reinforce gender stereotypes if applied differently across user demographics.</w:t>
      </w:r>
      <w:r>
        <w:t xml:space="preserve"> </w:t>
      </w:r>
      <w:r>
        <w:rPr>
          <w:i/>
          <w:iCs/>
        </w:rPr>
        <w:t xml:space="preserve">Validation need:</w:t>
      </w:r>
      <w:r>
        <w:t xml:space="preserve"> </w:t>
      </w:r>
      <w:r>
        <w:t xml:space="preserve">Systematic auditing of directive application across intersectional user groups, targeting demographic parity (± 10% variation) in perceived appropriateness ratings.</w:t>
      </w:r>
    </w:p>
    <w:p>
      <w:pPr>
        <w:numPr>
          <w:ilvl w:val="0"/>
          <w:numId w:val="1005"/>
        </w:numPr>
      </w:pPr>
      <w:r>
        <w:rPr>
          <w:b/>
          <w:bCs/>
        </w:rPr>
        <w:t xml:space="preserve">Adversarial manipulation:</w:t>
      </w:r>
      <w:r>
        <w:t xml:space="preserve"> </w:t>
      </w:r>
      <w:r>
        <w:t xml:space="preserve">Users may intentionally provide misleading personality signals to game the system or test boundaries. The current architecture lacks mechanisms to detect deliberate misrepresentation.</w:t>
      </w:r>
      <w:r>
        <w:t xml:space="preserve"> </w:t>
      </w:r>
      <w:r>
        <w:rPr>
          <w:i/>
          <w:iCs/>
        </w:rPr>
        <w:t xml:space="preserve">Validation need:</w:t>
      </w:r>
      <w:r>
        <w:t xml:space="preserve"> </w:t>
      </w:r>
      <w:r>
        <w:t xml:space="preserve">Red-teaming exercises to identify manipulation vectors and establish detection protocols.</w:t>
      </w:r>
    </w:p>
    <w:p>
      <w:pPr>
        <w:pStyle w:val="FirstParagraph"/>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pPr>
        <w:pStyle w:val="BodyText"/>
      </w:pPr>
      <w:r>
        <w:rPr>
          <w:b/>
          <w:bCs/>
        </w:rPr>
        <w:t xml:space="preserve">Validation roadmap for responsible deployment.</w:t>
      </w:r>
      <w:r>
        <w:t xml:space="preserve"> </w:t>
      </w:r>
      <w:r>
        <w:t xml:space="preserve">The thesis phase will address these limitations through systematic empirical validation:</w:t>
      </w:r>
    </w:p>
    <w:p>
      <w:pPr>
        <w:pStyle w:val="Compact"/>
        <w:numPr>
          <w:ilvl w:val="0"/>
          <w:numId w:val="1006"/>
        </w:numPr>
      </w:pPr>
      <w:r>
        <w:rPr>
          <w:b/>
          <w:bCs/>
        </w:rPr>
        <w:t xml:space="preserve">Bias quantification study:</w:t>
      </w:r>
      <w:r>
        <w:t xml:space="preserve"> </w:t>
      </w:r>
      <w:r>
        <w:t xml:space="preserve">Measure detection accuracy and directive appropriateness across stratified demographic samples (n ≥ 200, balanced by culture, age, gender), targeting &lt; 5% disparity in F1 scores across groups.</w:t>
      </w:r>
    </w:p>
    <w:p>
      <w:pPr>
        <w:pStyle w:val="Compact"/>
        <w:numPr>
          <w:ilvl w:val="0"/>
          <w:numId w:val="1006"/>
        </w:numPr>
      </w:pPr>
      <w:r>
        <w:rPr>
          <w:b/>
          <w:bCs/>
        </w:rPr>
        <w:t xml:space="preserve">Convergence reliability analysis:</w:t>
      </w:r>
      <w:r>
        <w:t xml:space="preserve"> </w:t>
      </w:r>
      <w:r>
        <w:t xml:space="preserve">Track EMA convergence patterns across diverse user profiles, establishing early-turn correction protocols when initial variance exceeds 0.25.</w:t>
      </w:r>
    </w:p>
    <w:p>
      <w:pPr>
        <w:pStyle w:val="Compact"/>
        <w:numPr>
          <w:ilvl w:val="0"/>
          <w:numId w:val="1006"/>
        </w:numPr>
      </w:pPr>
      <w:r>
        <w:rPr>
          <w:b/>
          <w:bCs/>
        </w:rPr>
        <w:t xml:space="preserve">Intersectional fairness audit:</w:t>
      </w:r>
      <w:r>
        <w:t xml:space="preserve"> </w:t>
      </w:r>
      <w:r>
        <w:t xml:space="preserve">Systematic analysis of directive application across intersectional categories, with independent raters (κ ≥ 0.80) assessing perceived bias.</w:t>
      </w:r>
    </w:p>
    <w:p>
      <w:pPr>
        <w:pStyle w:val="Compact"/>
        <w:numPr>
          <w:ilvl w:val="0"/>
          <w:numId w:val="1006"/>
        </w:numPr>
      </w:pPr>
      <w:r>
        <w:rPr>
          <w:b/>
          <w:bCs/>
        </w:rPr>
        <w:t xml:space="preserve">Adversarial robustness testing:</w:t>
      </w:r>
      <w:r>
        <w:t xml:space="preserve"> </w:t>
      </w:r>
      <w:r>
        <w:t xml:space="preserve">Red-team evaluation with intentional misrepresentation scenarios, developing detection heuristics for manipulation attempts.</w:t>
      </w:r>
    </w:p>
    <w:p>
      <w:pPr>
        <w:pStyle w:val="Compact"/>
        <w:numPr>
          <w:ilvl w:val="0"/>
          <w:numId w:val="1006"/>
        </w:numPr>
      </w:pPr>
      <w:r>
        <w:rPr>
          <w:b/>
          <w:bCs/>
        </w:rPr>
        <w:t xml:space="preserve">Human-in-the-loop validation:</w:t>
      </w:r>
      <w:r>
        <w:t xml:space="preserve"> </w:t>
      </w:r>
      <w:r>
        <w:t xml:space="preserve">Expert review (clinical psychologists, cultural competence specialists) of system outputs before real-world deployment, ensuring alignment with ethical practice standards.</w:t>
      </w:r>
    </w:p>
    <w:p>
      <w:pPr>
        <w:pStyle w:val="FirstParagraph"/>
      </w:pPr>
      <w:r>
        <w:t xml:space="preserve">These validation studies will inform iterative system refinement and establish deployment guardrails, ensuring the architecture advances responsible AI principles while delivering meaningful personalization benefits.</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7"/>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7"/>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7"/>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7"/>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for personality detection and response generation. We selected this model for four key reasons: (1) superior performance on structured JSON output tasks with function calling, (2) strong multilingual capabilities supporting future internationalization, (3) consistent API availability and rate limits suitable for research deployment, and (4) established track record in personality inference tasks (Miotto et al., 2022). We set temperature to 0.3 for detection (prioritizing consistency) and 0.7 for generation (balancing creativity with reliability). The modular architecture supports alternative models (Claude 3, Llama 3) for comparative evaluation.</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17"/>
    <w:bookmarkStart w:id="18"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8"/>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8"/>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8"/>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bookmarkStart w:id="20"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psychologically grounded behavior regulation (Section 2.1)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encompassing both the technical challenge of reliable personality inference from limited conversational data and the psychological challenge of translating personality insights into effective behavioral modifications.</w:t>
      </w:r>
    </w:p>
    <w:bookmarkEnd w:id="20"/>
    <w:bookmarkStart w:id="21"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(Openness, Conscientiousness, Extraversion, Agreeableness, Neuroticism) inference with EMA smoothing achieve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intensity-scaled behavioral directives (Section 2.1)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1"/>
    <w:bookmarkStart w:id="22"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9"/>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9"/>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9"/>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9"/>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10"/>
        </w:numPr>
      </w:pPr>
      <w:r>
        <w:rPr>
          <w:b/>
          <w:bCs/>
        </w:rPr>
        <w:t xml:space="preserve">JSON Contract Compliance:</w:t>
      </w:r>
      <w:r>
        <w:t xml:space="preserve"> </w:t>
      </w:r>
      <w:r>
        <w:t xml:space="preserve">≥ 99.5% valid structured outputs from detection and generation modules</w:t>
      </w:r>
    </w:p>
    <w:p>
      <w:pPr>
        <w:pStyle w:val="Compact"/>
        <w:numPr>
          <w:ilvl w:val="0"/>
          <w:numId w:val="1010"/>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10"/>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10"/>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11"/>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11"/>
        </w:numPr>
      </w:pPr>
      <w:r>
        <w:rPr>
          <w:b/>
          <w:bCs/>
        </w:rPr>
        <w:t xml:space="preserve">Secondary Outcomes:</w:t>
      </w:r>
    </w:p>
    <w:p>
      <w:pPr>
        <w:pStyle w:val="Compact"/>
        <w:numPr>
          <w:ilvl w:val="1"/>
          <w:numId w:val="1012"/>
        </w:numPr>
      </w:pPr>
      <w:r>
        <w:t xml:space="preserve">Intent classification accuracy ≥ 85% for three coaching modes</w:t>
      </w:r>
    </w:p>
    <w:p>
      <w:pPr>
        <w:pStyle w:val="Compact"/>
        <w:numPr>
          <w:ilvl w:val="1"/>
          <w:numId w:val="1012"/>
        </w:numPr>
      </w:pPr>
      <w:r>
        <w:t xml:space="preserve">Directive-outcome alignment ≥ 80% (evaluator-assessed)</w:t>
      </w:r>
    </w:p>
    <w:p>
      <w:pPr>
        <w:pStyle w:val="Compact"/>
        <w:numPr>
          <w:ilvl w:val="1"/>
          <w:numId w:val="1012"/>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3"/>
        </w:numPr>
      </w:pPr>
      <w:r>
        <w:t xml:space="preserve">Complete per-turn JSONL traces with OCEAN evolution, directives applied, confidence scores, and response metadata</w:t>
      </w:r>
    </w:p>
    <w:p>
      <w:pPr>
        <w:pStyle w:val="Compact"/>
        <w:numPr>
          <w:ilvl w:val="0"/>
          <w:numId w:val="1013"/>
        </w:numPr>
      </w:pPr>
      <w:r>
        <w:t xml:space="preserve">Reproducible seeds, version-locked models/prompts, and configuration snapshots for all experimental runs</w:t>
      </w:r>
    </w:p>
    <w:p>
      <w:pPr>
        <w:pStyle w:val="Compact"/>
        <w:numPr>
          <w:ilvl w:val="0"/>
          <w:numId w:val="1013"/>
        </w:numPr>
      </w:pPr>
      <w:r>
        <w:t xml:space="preserve">Automated testing suite covering contract validation, EMA convergence, and evaluator determinism</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3"/>
    <w:bookmarkEnd w:id="24"/>
    <w:bookmarkStart w:id="35" w:name="X4e0404407b2823f6ed5ea6a6c1651c2e996b033"/>
    <w:p>
      <w:pPr>
        <w:pStyle w:val="Heading2"/>
      </w:pPr>
      <w:r>
        <w:t xml:space="preserve">4. Methodology</w:t>
      </w:r>
    </w:p>
    <w:bookmarkStart w:id="25" w:name="X134bcc17ebac75bc31a4013da29a06108223e7c"/>
    <w:p>
      <w:pPr>
        <w:pStyle w:val="Heading3"/>
      </w:pPr>
      <w:r>
        <w:t xml:space="preserve">4.1 System Architecture Overview</w:t>
      </w:r>
    </w:p>
    <w:p>
      <w:pPr>
        <w:pStyle w:val="FirstParagraph"/>
      </w:pPr>
      <w:r>
        <w:t xml:space="preserve">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Features: (i) EMA smoothing (α=0.3) for trait stability; (ii) PostgreSQL persistence for longitudinal analysis; (iii) confidence-weighted updates (threshold ≥0.4); (iv) psychologically grounded regulation (Section 2.1) mapping traits to behavioral directives; (v) comprehensive audit trails.</w:t>
      </w:r>
    </w:p>
    <w:bookmarkEnd w:id="25"/>
    <w:bookmarkStart w:id="26" w:name="X670691554b451ff85d577ca3c36ecd1162bb25a"/>
    <w:p>
      <w:pPr>
        <w:pStyle w:val="Heading3"/>
      </w:pPr>
      <w:r>
        <w:t xml:space="preserve">4.2 N8N Workflow Implementation</w:t>
      </w:r>
    </w:p>
    <w:p>
      <w:pPr>
        <w:pStyle w:val="FirstParagraph"/>
      </w:pPr>
      <w:r>
        <w:rPr>
          <w:b/>
          <w:bCs/>
        </w:rPr>
        <w:t xml:space="preserve">Figure 2.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Achieves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bookmarkEnd w:id="28"/>
    <w:bookmarkStart w:id="29"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4"/>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4"/>
        </w:numPr>
      </w:pPr>
      <w:r>
        <w:rPr>
          <w:b/>
          <w:bCs/>
        </w:rPr>
        <w:t xml:space="preserve">Length:</w:t>
      </w:r>
      <w:r>
        <w:t xml:space="preserve"> </w:t>
      </w:r>
      <w:r>
        <w:t xml:space="preserve">70-150 words to ensure substantive but focused responses</w:t>
      </w:r>
    </w:p>
    <w:p>
      <w:pPr>
        <w:pStyle w:val="Compact"/>
        <w:numPr>
          <w:ilvl w:val="0"/>
          <w:numId w:val="1014"/>
        </w:numPr>
      </w:pPr>
      <w:r>
        <w:rPr>
          <w:b/>
          <w:bCs/>
        </w:rPr>
        <w:t xml:space="preserve">Interaction:</w:t>
      </w:r>
      <w:r>
        <w:t xml:space="preserve"> </w:t>
      </w:r>
      <w:r>
        <w:t xml:space="preserve">Maximum 2 questions per response to maintain conversational flow</w:t>
      </w:r>
    </w:p>
    <w:p>
      <w:pPr>
        <w:pStyle w:val="Compact"/>
        <w:numPr>
          <w:ilvl w:val="0"/>
          <w:numId w:val="1014"/>
        </w:numPr>
      </w:pPr>
      <w:r>
        <w:rPr>
          <w:b/>
          <w:bCs/>
        </w:rPr>
        <w:t xml:space="preserve">Parameters:</w:t>
      </w:r>
      <w:r>
        <w:t xml:space="preserve"> </w:t>
      </w:r>
      <w:r>
        <w:t xml:space="preserve">Temperature 0.7, max_tokens 220, 20-second timeout</w:t>
      </w:r>
    </w:p>
    <w:p>
      <w:pPr>
        <w:pStyle w:val="Compact"/>
        <w:numPr>
          <w:ilvl w:val="0"/>
          <w:numId w:val="1014"/>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29"/>
    <w:bookmarkStart w:id="30"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PostgreSQL for state management, longitudinal tracking, conversation replay, and research analysis.</w:t>
      </w:r>
    </w:p>
    <w:p>
      <w:pPr>
        <w:pStyle w:val="BodyText"/>
      </w:pPr>
      <w:r>
        <w:rPr>
          <w:b/>
          <w:bCs/>
        </w:rPr>
        <w:t xml:space="preserve">Table 5. PostgreSQL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5"/>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5"/>
        </w:numPr>
      </w:pPr>
      <w:r>
        <w:rPr>
          <w:b/>
          <w:bCs/>
        </w:rPr>
        <w:t xml:space="preserve">Detection:</w:t>
      </w:r>
      <w:r>
        <w:t xml:space="preserve"> </w:t>
      </w:r>
      <w:r>
        <w:t xml:space="preserve">GPT-4 analyzes conversation → produces raw OCEAN + confidence</w:t>
      </w:r>
    </w:p>
    <w:p>
      <w:pPr>
        <w:pStyle w:val="Compact"/>
        <w:numPr>
          <w:ilvl w:val="0"/>
          <w:numId w:val="1015"/>
        </w:numPr>
      </w:pPr>
      <w:r>
        <w:rPr>
          <w:b/>
          <w:bCs/>
        </w:rPr>
        <w:t xml:space="preserve">EMA Smoothing:</w:t>
      </w:r>
      <w:r>
        <w:t xml:space="preserve"> </w:t>
      </w:r>
      <w:r>
        <w:t xml:space="preserve">Blend current with previous state (α=0.3)</w:t>
      </w:r>
    </w:p>
    <w:p>
      <w:pPr>
        <w:pStyle w:val="Compact"/>
        <w:numPr>
          <w:ilvl w:val="0"/>
          <w:numId w:val="1015"/>
        </w:numPr>
      </w:pPr>
      <w:r>
        <w:rPr>
          <w:b/>
          <w:bCs/>
        </w:rPr>
        <w:t xml:space="preserve">Persistence:</w:t>
      </w:r>
      <w:r>
        <w:t xml:space="preserve"> </w:t>
      </w:r>
      <w:r>
        <w:t xml:space="preserve">Save smoothed state, conversation turn, session metadata to PostgreSQL</w:t>
      </w:r>
    </w:p>
    <w:p>
      <w:pPr>
        <w:pStyle w:val="Compact"/>
        <w:numPr>
          <w:ilvl w:val="0"/>
          <w:numId w:val="1015"/>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0"/>
    <w:bookmarkStart w:id="31"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6"/>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6"/>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6"/>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6"/>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7"/>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7"/>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7"/>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8"/>
        </w:numPr>
      </w:pPr>
      <w:r>
        <w:rPr>
          <w:b/>
          <w:bCs/>
        </w:rPr>
        <w:t xml:space="preserve">Length:</w:t>
      </w:r>
      <w:r>
        <w:t xml:space="preserve"> </w:t>
      </w:r>
      <w:r>
        <w:t xml:space="preserve">8-10 turns per conversation to allow EMA convergence and stability assessment</w:t>
      </w:r>
    </w:p>
    <w:p>
      <w:pPr>
        <w:pStyle w:val="Compact"/>
        <w:numPr>
          <w:ilvl w:val="0"/>
          <w:numId w:val="1018"/>
        </w:numPr>
      </w:pPr>
      <w:r>
        <w:rPr>
          <w:b/>
          <w:bCs/>
        </w:rPr>
        <w:t xml:space="preserve">Replication:</w:t>
      </w:r>
      <w:r>
        <w:t xml:space="preserve"> </w:t>
      </w:r>
      <w:r>
        <w:t xml:space="preserve">10-15 sessions per personality profile × 3 scenarios = 90-135 total conversations</w:t>
      </w:r>
    </w:p>
    <w:p>
      <w:pPr>
        <w:pStyle w:val="Compact"/>
        <w:numPr>
          <w:ilvl w:val="0"/>
          <w:numId w:val="1018"/>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8"/>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31"/>
    <w:bookmarkStart w:id="32"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9"/>
        </w:numPr>
      </w:pPr>
      <w:r>
        <w:rPr>
          <w:b/>
          <w:bCs/>
        </w:rPr>
        <w:t xml:space="preserve">Detection Accuracy:</w:t>
      </w:r>
      <w:r>
        <w:t xml:space="preserve"> </w:t>
      </w:r>
      <w:r>
        <w:t xml:space="preserve">Alignment between continuous OCEAN inference and simulated personality cues</w:t>
      </w:r>
    </w:p>
    <w:p>
      <w:pPr>
        <w:pStyle w:val="Compact"/>
        <w:numPr>
          <w:ilvl w:val="0"/>
          <w:numId w:val="1019"/>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9"/>
        </w:numPr>
      </w:pPr>
      <w:r>
        <w:rPr>
          <w:b/>
          <w:bCs/>
        </w:rPr>
        <w:t xml:space="preserve">Confidence Calibration:</w:t>
      </w:r>
      <w:r>
        <w:t xml:space="preserve"> </w:t>
      </w:r>
      <w:r>
        <w:t xml:space="preserve">Appropriate confidence scores matching evidence strength</w:t>
      </w:r>
    </w:p>
    <w:p>
      <w:pPr>
        <w:pStyle w:val="Compact"/>
        <w:numPr>
          <w:ilvl w:val="0"/>
          <w:numId w:val="1019"/>
        </w:numPr>
      </w:pPr>
      <w:r>
        <w:rPr>
          <w:b/>
          <w:bCs/>
        </w:rPr>
        <w:t xml:space="preserve">Regulation Effectiveness:</w:t>
      </w:r>
      <w:r>
        <w:t xml:space="preserve"> </w:t>
      </w:r>
      <w:r>
        <w:t xml:space="preserve">Appropriate application of intensity-scaled behavioral strategies</w:t>
      </w:r>
    </w:p>
    <w:p>
      <w:pPr>
        <w:pStyle w:val="Compact"/>
        <w:numPr>
          <w:ilvl w:val="0"/>
          <w:numId w:val="1019"/>
        </w:numPr>
      </w:pPr>
      <w:r>
        <w:rPr>
          <w:b/>
          <w:bCs/>
        </w:rPr>
        <w:t xml:space="preserve">Emotional Tone Appropriateness:</w:t>
      </w:r>
      <w:r>
        <w:t xml:space="preserve"> </w:t>
      </w:r>
      <w:r>
        <w:t xml:space="preserve">Match between response tone and user emotional state/personality</w:t>
      </w:r>
    </w:p>
    <w:p>
      <w:pPr>
        <w:pStyle w:val="Compact"/>
        <w:numPr>
          <w:ilvl w:val="0"/>
          <w:numId w:val="1019"/>
        </w:numPr>
      </w:pPr>
      <w:r>
        <w:rPr>
          <w:b/>
          <w:bCs/>
        </w:rPr>
        <w:t xml:space="preserve">Relevance &amp; Coherence:</w:t>
      </w:r>
      <w:r>
        <w:t xml:space="preserve"> </w:t>
      </w:r>
      <w:r>
        <w:t xml:space="preserve">Contextual appropriateness and logical consistency</w:t>
      </w:r>
    </w:p>
    <w:p>
      <w:pPr>
        <w:pStyle w:val="Compact"/>
        <w:numPr>
          <w:ilvl w:val="0"/>
          <w:numId w:val="1019"/>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20"/>
        </w:numPr>
      </w:pPr>
      <w:r>
        <w:rPr>
          <w:b/>
          <w:bCs/>
        </w:rPr>
        <w:t xml:space="preserve">Emotional Tone Appropriateness</w:t>
      </w:r>
    </w:p>
    <w:p>
      <w:pPr>
        <w:pStyle w:val="Compact"/>
        <w:numPr>
          <w:ilvl w:val="0"/>
          <w:numId w:val="1020"/>
        </w:numPr>
      </w:pPr>
      <w:r>
        <w:rPr>
          <w:b/>
          <w:bCs/>
        </w:rPr>
        <w:t xml:space="preserve">Relevance &amp; Coherence</w:t>
      </w:r>
    </w:p>
    <w:p>
      <w:pPr>
        <w:pStyle w:val="Compact"/>
        <w:numPr>
          <w:ilvl w:val="0"/>
          <w:numId w:val="1020"/>
        </w:numPr>
      </w:pPr>
      <w:r>
        <w:rPr>
          <w:b/>
          <w:bCs/>
        </w:rPr>
        <w:t xml:space="preserve">Personality Needs Addressed</w:t>
      </w:r>
    </w:p>
    <w:p>
      <w:pPr>
        <w:pStyle w:val="FirstParagraph"/>
      </w:pPr>
      <w:r>
        <w:rPr>
          <w:b/>
          <w:bCs/>
        </w:rPr>
        <w:t xml:space="preserve">Table 6. Evaluation Matrix Schema (Continuous Values)</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bookmarkEnd w:id="32"/>
    <w:bookmarkStart w:id="33" w:name="X404e9c0db3f4d30f1e0cf291462de971893ec10"/>
    <w:p>
      <w:pPr>
        <w:pStyle w:val="Heading3"/>
      </w:pPr>
      <w:r>
        <w:t xml:space="preserve">4.9 Key Advantages of Continuous + EMA Architecture</w:t>
      </w:r>
    </w:p>
    <w:p>
      <w:pPr>
        <w:pStyle w:val="FirstParagraph"/>
      </w:pPr>
      <w:r>
        <w:rPr>
          <w:b/>
          <w:bCs/>
        </w:rPr>
        <w:t xml:space="preserve">Theoretical:</w:t>
      </w:r>
      <w:r>
        <w:t xml:space="preserve"> </w:t>
      </w:r>
      <w:r>
        <w:t xml:space="preserve">Psychological framework fidelity (Section 2.1) captures motivational intensity; dimensional trait representation enables nuanced intensity scaling.</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Without EMA, traits can oscillate dramatically turn-to-turn; with EMA, smooth convergence (0.15 → 0.31 → 0.40 → 0.52) provides stable adaptation.</w:t>
      </w:r>
    </w:p>
    <w:bookmarkEnd w:id="33"/>
    <w:bookmarkStart w:id="34" w:name="Xbca784f708852f80762d36fe0b5106ce14c2f3a"/>
    <w:p>
      <w:pPr>
        <w:pStyle w:val="Heading3"/>
      </w:pP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34"/>
    <w:bookmarkEnd w:id="35"/>
    <w:bookmarkStart w:id="41" w:name="Xe67829e61c10b4974b1d93707511b7a857ae86e"/>
    <w:p>
      <w:pPr>
        <w:pStyle w:val="Heading2"/>
      </w:pPr>
      <w:r>
        <w:t xml:space="preserve">5. Technology, Software, and Applications</w:t>
      </w:r>
    </w:p>
    <w:bookmarkStart w:id="36"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6"/>
    <w:bookmarkStart w:id="37"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37"/>
    <w:bookmarkStart w:id="38"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38"/>
    <w:bookmarkStart w:id="39"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39"/>
    <w:bookmarkStart w:id="40" w:name="Xe42bdc887b658d209fcad93c6fae961e2e42d8d"/>
    <w:p>
      <w:pPr>
        <w:pStyle w:val="Heading3"/>
      </w:pP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0"/>
    <w:bookmarkEnd w:id="41"/>
    <w:bookmarkStart w:id="45" w:name="Xf39cdd8e9631b1040b68b9fd15ae4730d3a4298"/>
    <w:p>
      <w:pPr>
        <w:pStyle w:val="Heading2"/>
      </w:pPr>
      <w:r>
        <w:t xml:space="preserve">6. Project Plan and Risk Management</w:t>
      </w:r>
    </w:p>
    <w:bookmarkStart w:id="42" w:name="Xd202c663d145aff6dc5088d9332df90bdf0a8cb"/>
    <w:p>
      <w:pPr>
        <w:pStyle w:val="Heading3"/>
      </w:pPr>
      <w:r>
        <w:t xml:space="preserve">6.1 Thesis Roadmap</w:t>
      </w:r>
    </w:p>
    <w:p>
      <w:pPr>
        <w:pStyle w:val="FirstParagraph"/>
      </w:pPr>
      <w:r>
        <w:rPr>
          <w:b/>
          <w:bCs/>
        </w:rPr>
        <w:t xml:space="preserve">Thesis Structure:</w:t>
      </w:r>
    </w:p>
    <w:p>
      <w:pPr>
        <w:pStyle w:val="Compact"/>
        <w:numPr>
          <w:ilvl w:val="0"/>
          <w:numId w:val="1021"/>
        </w:numPr>
      </w:pPr>
      <w:r>
        <w:rPr>
          <w:b/>
          <w:bCs/>
        </w:rPr>
        <w:t xml:space="preserve">Chapter 1 (Introduction):</w:t>
      </w:r>
      <w:r>
        <w:t xml:space="preserve"> </w:t>
      </w:r>
      <w:r>
        <w:t xml:space="preserve">Context, problem statement, research objectives</w:t>
      </w:r>
    </w:p>
    <w:p>
      <w:pPr>
        <w:pStyle w:val="Compact"/>
        <w:numPr>
          <w:ilvl w:val="0"/>
          <w:numId w:val="1021"/>
        </w:numPr>
      </w:pPr>
      <w:r>
        <w:rPr>
          <w:b/>
          <w:bCs/>
        </w:rPr>
        <w:t xml:space="preserve">Chapter 2 (Literature Review):</w:t>
      </w:r>
      <w:r>
        <w:t xml:space="preserve"> </w:t>
      </w:r>
      <w:r>
        <w:t xml:space="preserve">Personality-adaptive dialogue systems, psychological frameworks, evaluation methodologies, research gaps</w:t>
      </w:r>
    </w:p>
    <w:p>
      <w:pPr>
        <w:pStyle w:val="Compact"/>
        <w:numPr>
          <w:ilvl w:val="0"/>
          <w:numId w:val="1021"/>
        </w:numPr>
      </w:pPr>
      <w:r>
        <w:rPr>
          <w:b/>
          <w:bCs/>
        </w:rPr>
        <w:t xml:space="preserve">Chapter 3 (Methodology):</w:t>
      </w:r>
      <w:r>
        <w:t xml:space="preserve"> </w:t>
      </w:r>
      <w:r>
        <w:t xml:space="preserve">N8N pipeline architecture, OCEAN+EMA detection, psychologically grounded regulation, quote-and-bound generation</w:t>
      </w:r>
    </w:p>
    <w:p>
      <w:pPr>
        <w:pStyle w:val="Compact"/>
        <w:numPr>
          <w:ilvl w:val="0"/>
          <w:numId w:val="1021"/>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21"/>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21"/>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21"/>
        </w:numPr>
      </w:pPr>
      <w:r>
        <w:rPr>
          <w:b/>
          <w:bCs/>
        </w:rPr>
        <w:t xml:space="preserve">Chapter 7 (Conclusion):</w:t>
      </w:r>
      <w:r>
        <w:t xml:space="preserve"> </w:t>
      </w:r>
      <w:r>
        <w:t xml:space="preserve">Key contributions, limitations, future research roadmap</w:t>
      </w:r>
    </w:p>
    <w:p>
      <w:pPr>
        <w:pStyle w:val="Compact"/>
        <w:numPr>
          <w:ilvl w:val="0"/>
          <w:numId w:val="1021"/>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w:t>
      </w:r>
    </w:p>
    <w:p>
      <w:pPr>
        <w:pStyle w:val="BodyText"/>
      </w:pPr>
      <w:r>
        <w:t xml:space="preserve">The thesis phase will extend this preliminary study through:</w:t>
      </w:r>
    </w:p>
    <w:p>
      <w:pPr>
        <w:pStyle w:val="Compact"/>
        <w:numPr>
          <w:ilvl w:val="0"/>
          <w:numId w:val="1022"/>
        </w:numPr>
      </w:pPr>
      <w:r>
        <w:rPr>
          <w:b/>
          <w:bCs/>
        </w:rPr>
        <w:t xml:space="preserve">Human Validation Studies:</w:t>
      </w:r>
      <w:r>
        <w:t xml:space="preserve"> </w:t>
      </w:r>
      <w:r>
        <w:t xml:space="preserve">Participant studies (n=30-50) with ethical oversight, informed consent, professional supervision; BFI-44 ground-truth comparison</w:t>
      </w:r>
    </w:p>
    <w:p>
      <w:pPr>
        <w:pStyle w:val="Compact"/>
        <w:numPr>
          <w:ilvl w:val="0"/>
          <w:numId w:val="1022"/>
        </w:numPr>
      </w:pPr>
      <w:r>
        <w:rPr>
          <w:b/>
          <w:bCs/>
        </w:rPr>
        <w:t xml:space="preserve">Advanced Evaluation:</w:t>
      </w:r>
      <w:r>
        <w:t xml:space="preserve"> </w:t>
      </w:r>
      <w:r>
        <w:t xml:space="preserve">Combined human + automated scoring; inter-rater reliability (κ ≥ 0.80); longitudinal assessment across extended interactions</w:t>
      </w:r>
    </w:p>
    <w:p>
      <w:pPr>
        <w:pStyle w:val="Compact"/>
        <w:numPr>
          <w:ilvl w:val="0"/>
          <w:numId w:val="1022"/>
        </w:numPr>
      </w:pPr>
      <w:r>
        <w:rPr>
          <w:b/>
          <w:bCs/>
        </w:rPr>
        <w:t xml:space="preserve">Application Integration:</w:t>
      </w:r>
      <w:r>
        <w:t xml:space="preserve"> </w:t>
      </w:r>
      <w:r>
        <w:t xml:space="preserve">System integration across domains (education, customer service); adaptive decision support; escalation protocols to human professionals</w:t>
      </w:r>
    </w:p>
    <w:p>
      <w:pPr>
        <w:pStyle w:val="Compact"/>
        <w:numPr>
          <w:ilvl w:val="0"/>
          <w:numId w:val="1022"/>
        </w:numPr>
      </w:pPr>
      <w:r>
        <w:rPr>
          <w:b/>
          <w:bCs/>
        </w:rPr>
        <w:t xml:space="preserve">Hybrid Memory-Personality Architecture:</w:t>
      </w:r>
      <w:r>
        <w:t xml:space="preserve"> </w:t>
      </w:r>
      <w:r>
        <w:t xml:space="preserve">Integration with mem0/LangChain Memory for combined factual recall + motivational adaptation; coordinated update mechanisms</w:t>
      </w:r>
    </w:p>
    <w:p>
      <w:pPr>
        <w:pStyle w:val="Compact"/>
        <w:numPr>
          <w:ilvl w:val="0"/>
          <w:numId w:val="1022"/>
        </w:numPr>
      </w:pPr>
      <w:r>
        <w:rPr>
          <w:b/>
          <w:bCs/>
        </w:rPr>
        <w:t xml:space="preserve">Multimodal Extensions:</w:t>
      </w:r>
      <w:r>
        <w:t xml:space="preserve"> </w:t>
      </w:r>
      <w:r>
        <w:t xml:space="preserve">Voice analysis, facial expression recognition, physiological monitoring (with privacy evaluation)</w:t>
      </w:r>
    </w:p>
    <w:p>
      <w:pPr>
        <w:pStyle w:val="FirstParagraph"/>
      </w:pPr>
      <w:r>
        <w:rPr>
          <w:b/>
          <w:bCs/>
        </w:rPr>
        <w:t xml:space="preserve">Dissemination Strategy:</w:t>
      </w:r>
    </w:p>
    <w:p>
      <w:pPr>
        <w:pStyle w:val="Compact"/>
        <w:numPr>
          <w:ilvl w:val="0"/>
          <w:numId w:val="1023"/>
        </w:numPr>
      </w:pPr>
      <w:r>
        <w:rPr>
          <w:b/>
          <w:bCs/>
        </w:rPr>
        <w:t xml:space="preserve">Academic Publications:</w:t>
      </w:r>
      <w:r>
        <w:t xml:space="preserve"> </w:t>
      </w:r>
      <w:r>
        <w:t xml:space="preserve">CHI, AAAI, JPSP, TOCHI, CSCW</w:t>
      </w:r>
    </w:p>
    <w:p>
      <w:pPr>
        <w:pStyle w:val="Compact"/>
        <w:numPr>
          <w:ilvl w:val="0"/>
          <w:numId w:val="1023"/>
        </w:numPr>
      </w:pPr>
      <w:r>
        <w:rPr>
          <w:b/>
          <w:bCs/>
        </w:rPr>
        <w:t xml:space="preserve">Open-Source Release:</w:t>
      </w:r>
      <w:r>
        <w:t xml:space="preserve"> </w:t>
      </w:r>
      <w:r>
        <w:t xml:space="preserve">N8N workflow, evaluation framework, analysis tools (GitHub)</w:t>
      </w:r>
    </w:p>
    <w:p>
      <w:pPr>
        <w:pStyle w:val="Compact"/>
        <w:numPr>
          <w:ilvl w:val="0"/>
          <w:numId w:val="1023"/>
        </w:numPr>
      </w:pPr>
      <w:r>
        <w:rPr>
          <w:b/>
          <w:bCs/>
        </w:rPr>
        <w:t xml:space="preserve">Industry Engagement:</w:t>
      </w:r>
      <w:r>
        <w:t xml:space="preserve"> </w:t>
      </w:r>
      <w:r>
        <w:t xml:space="preserve">Technology and education conferences, practitioner workshops</w:t>
      </w:r>
    </w:p>
    <w:p>
      <w:pPr>
        <w:pStyle w:val="Compact"/>
        <w:numPr>
          <w:ilvl w:val="0"/>
          <w:numId w:val="1023"/>
        </w:numPr>
      </w:pPr>
      <w:r>
        <w:rPr>
          <w:b/>
          <w:bCs/>
        </w:rPr>
        <w:t xml:space="preserve">Policy Contributions:</w:t>
      </w:r>
      <w:r>
        <w:t xml:space="preserve"> </w:t>
      </w:r>
      <w:r>
        <w:t xml:space="preserve">Evidence-based guidance for AI regulatory frameworks</w:t>
      </w:r>
    </w:p>
    <w:bookmarkEnd w:id="42"/>
    <w:bookmarkStart w:id="43" w:name="Xf548749ce64e33d43accde97a5711443096df95"/>
    <w:p>
      <w:pPr>
        <w:pStyle w:val="Heading3"/>
      </w:pPr>
      <w:r>
        <w:t xml:space="preserve">6.2 Nine-Week Work Plan</w:t>
      </w:r>
    </w:p>
    <w:p>
      <w:pPr>
        <w:pStyle w:val="FirstParagraph"/>
      </w:pPr>
      <w:r>
        <w:rPr>
          <w:b/>
          <w:bCs/>
        </w:rPr>
        <w:t xml:space="preserve">Timeline:</w:t>
      </w:r>
      <w:r>
        <w:t xml:space="preserve"> </w:t>
      </w:r>
      <w:r>
        <w:t xml:space="preserve">Foundation (weeks 1-2) → Implementation (3-4) → Validation (5-6) → Analysis (7) → Documentation (8) → Finalization (9).</w:t>
      </w:r>
    </w:p>
    <w:p>
      <w:pPr>
        <w:pStyle w:val="BodyText"/>
      </w:pPr>
      <w:r>
        <w:rPr>
          <w:b/>
          <w:bCs/>
        </w:rPr>
        <w:t xml:space="preserve">Table 8. Nine-Week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RQ finalization; N8N setup</w:t>
            </w:r>
          </w:p>
        </w:tc>
        <w:tc>
          <w:tcPr/>
          <w:p>
            <w:pPr>
              <w:pStyle w:val="Compact"/>
            </w:pPr>
            <w:r>
              <w:t xml:space="preserve">Background section; finalized RQs; working environment</w:t>
            </w:r>
          </w:p>
        </w:tc>
        <w:tc>
          <w:tcPr/>
          <w:p>
            <w:pPr>
              <w:pStyle w:val="Compact"/>
            </w:pPr>
            <w:r>
              <w:t xml:space="preserve">Background ≥1.5 pages; testable RQs; functional N8N</w:t>
            </w:r>
          </w:p>
        </w:tc>
      </w:tr>
      <w:tr>
        <w:tc>
          <w:tcPr/>
          <w:p>
            <w:pPr>
              <w:pStyle w:val="Compact"/>
            </w:pPr>
            <w:r>
              <w:rPr>
                <w:b/>
                <w:bCs/>
              </w:rPr>
              <w:t xml:space="preserve">Implementation</w:t>
            </w:r>
          </w:p>
        </w:tc>
        <w:tc>
          <w:tcPr/>
          <w:p>
            <w:pPr>
              <w:pStyle w:val="Compact"/>
            </w:pPr>
            <w:r>
              <w:t xml:space="preserve">3-4</w:t>
            </w:r>
          </w:p>
        </w:tc>
        <w:tc>
          <w:tcPr/>
          <w:p>
            <w:pPr>
              <w:pStyle w:val="Compact"/>
            </w:pPr>
            <w:r>
              <w:t xml:space="preserve">Workflow development; prompt engineering; logging setup</w:t>
            </w:r>
          </w:p>
        </w:tc>
        <w:tc>
          <w:tcPr/>
          <w:p>
            <w:pPr>
              <w:pStyle w:val="Compact"/>
            </w:pPr>
            <w:r>
              <w:t xml:space="preserve">Workflow JSON; prompt library; logging infrastructure</w:t>
            </w:r>
          </w:p>
        </w:tc>
        <w:tc>
          <w:tcPr/>
          <w:p>
            <w:pPr>
              <w:pStyle w:val="Compact"/>
            </w:pPr>
            <w:r>
              <w:t xml:space="preserve">Functional pipeline; consistent JSON; comprehensive logs</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analysis</w:t>
            </w:r>
          </w:p>
        </w:tc>
        <w:tc>
          <w:tcPr/>
          <w:p>
            <w:pPr>
              <w:pStyle w:val="Compact"/>
            </w:pPr>
            <w:r>
              <w:t xml:space="preserve">Evaluation matrices; charts; statistical analysis</w:t>
            </w:r>
          </w:p>
        </w:tc>
        <w:tc>
          <w:tcPr/>
          <w:p>
            <w:pPr>
              <w:pStyle w:val="Compact"/>
            </w:pPr>
            <w:r>
              <w:t xml:space="preserve">Completed simulations; evaluator consistency &gt;0.8</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limitation analysis</w:t>
            </w:r>
          </w:p>
        </w:tc>
        <w:tc>
          <w:tcPr/>
          <w:p>
            <w:pPr>
              <w:pStyle w:val="Compact"/>
            </w:pPr>
            <w:r>
              <w:t xml:space="preserve">Results section; figures; Discussion</w:t>
            </w:r>
          </w:p>
        </w:tc>
        <w:tc>
          <w:tcPr/>
          <w:p>
            <w:pPr>
              <w:pStyle w:val="Compact"/>
            </w:pPr>
            <w:r>
              <w:t xml:space="preserve">Clear differences; professional visuals; honest assessment</w:t>
            </w:r>
          </w:p>
        </w:tc>
      </w:tr>
      <w:tr>
        <w:tc>
          <w:tcPr/>
          <w:p>
            <w:pPr>
              <w:pStyle w:val="Compact"/>
            </w:pPr>
            <w:r>
              <w:rPr>
                <w:b/>
                <w:bCs/>
              </w:rPr>
              <w:t xml:space="preserve">Documentation</w:t>
            </w:r>
          </w:p>
        </w:tc>
        <w:tc>
          <w:tcPr/>
          <w:p>
            <w:pPr>
              <w:pStyle w:val="Compact"/>
            </w:pPr>
            <w:r>
              <w:t xml:space="preserve">8</w:t>
            </w:r>
          </w:p>
        </w:tc>
        <w:tc>
          <w:tcPr/>
          <w:p>
            <w:pPr>
              <w:pStyle w:val="Compact"/>
            </w:pPr>
            <w:r>
              <w:t xml:space="preserve">PMT completion; appendix assembly; peer review</w:t>
            </w:r>
          </w:p>
        </w:tc>
        <w:tc>
          <w:tcPr/>
          <w:p>
            <w:pPr>
              <w:pStyle w:val="Compact"/>
            </w:pPr>
            <w:r>
              <w:t xml:space="preserve">PMT v1.0; appendices; peer feedback</w:t>
            </w:r>
          </w:p>
        </w:tc>
        <w:tc>
          <w:tcPr/>
          <w:p>
            <w:pPr>
              <w:pStyle w:val="Compact"/>
            </w:pPr>
            <w:r>
              <w:t xml:space="preserve">Acceptance criteria met; reproducible artifacts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QA; thesis planning</w:t>
            </w:r>
          </w:p>
        </w:tc>
        <w:tc>
          <w:tcPr/>
          <w:p>
            <w:pPr>
              <w:pStyle w:val="Compact"/>
            </w:pPr>
            <w:r>
              <w:t xml:space="preserve">Final PMT v2.0; thesis outline; presentation</w:t>
            </w:r>
          </w:p>
        </w:tc>
        <w:tc>
          <w:tcPr/>
          <w:p>
            <w:pPr>
              <w:pStyle w:val="Compact"/>
            </w:pPr>
            <w:r>
              <w:t xml:space="preserve">Polished manuscript; clear roadmap</w:t>
            </w:r>
          </w:p>
        </w:tc>
      </w:tr>
    </w:tbl>
    <w:p>
      <w:pPr>
        <w:pStyle w:val="BodyText"/>
      </w:pPr>
      <w:r>
        <w:rPr>
          <w:b/>
          <w:bCs/>
        </w:rPr>
        <w:t xml:space="preserve">Activity Details:</w:t>
      </w:r>
    </w:p>
    <w:p>
      <w:pPr>
        <w:pStyle w:val="BodyText"/>
      </w:pPr>
      <w:r>
        <w:rPr>
          <w:i/>
          <w:iCs/>
        </w:rPr>
        <w:t xml:space="preserve">Weeks 1-2 (Foundation):</w:t>
      </w:r>
    </w:p>
    <w:p>
      <w:pPr>
        <w:pStyle w:val="Compact"/>
        <w:numPr>
          <w:ilvl w:val="0"/>
          <w:numId w:val="1024"/>
        </w:numPr>
      </w:pPr>
      <w:r>
        <w:t xml:space="preserve">Systematic literature review (personality-aware dialogue, psychological frameworks, evaluation methodologies)</w:t>
      </w:r>
    </w:p>
    <w:p>
      <w:pPr>
        <w:pStyle w:val="Compact"/>
        <w:numPr>
          <w:ilvl w:val="0"/>
          <w:numId w:val="1024"/>
        </w:numPr>
      </w:pPr>
      <w:r>
        <w:t xml:space="preserve">RQ refinement with supervisors; scope validation</w:t>
      </w:r>
    </w:p>
    <w:p>
      <w:pPr>
        <w:pStyle w:val="Compact"/>
        <w:numPr>
          <w:ilvl w:val="0"/>
          <w:numId w:val="1024"/>
        </w:numPr>
      </w:pPr>
      <w:r>
        <w:t xml:space="preserve">N8N and Docker environment setup</w:t>
      </w:r>
    </w:p>
    <w:p>
      <w:pPr>
        <w:pStyle w:val="Compact"/>
        <w:numPr>
          <w:ilvl w:val="0"/>
          <w:numId w:val="1024"/>
        </w:numPr>
      </w:pPr>
      <w:r>
        <w:t xml:space="preserve">LLM API access verification and quota establishment</w:t>
      </w:r>
    </w:p>
    <w:p>
      <w:pPr>
        <w:pStyle w:val="Compact"/>
        <w:numPr>
          <w:ilvl w:val="0"/>
          <w:numId w:val="1024"/>
        </w:numPr>
      </w:pPr>
      <w:r>
        <w:t xml:space="preserve">Initial workflow prototyping and feasibility testing</w:t>
      </w:r>
    </w:p>
    <w:p>
      <w:pPr>
        <w:pStyle w:val="FirstParagraph"/>
      </w:pPr>
      <w:r>
        <w:rPr>
          <w:i/>
          <w:iCs/>
        </w:rPr>
        <w:t xml:space="preserve">Weeks 3-4 (Implementation):</w:t>
      </w:r>
    </w:p>
    <w:p>
      <w:pPr>
        <w:pStyle w:val="Compact"/>
        <w:numPr>
          <w:ilvl w:val="0"/>
          <w:numId w:val="1025"/>
        </w:numPr>
      </w:pPr>
      <w:r>
        <w:t xml:space="preserve">N8N workflow nodes implementation with error handling</w:t>
      </w:r>
    </w:p>
    <w:p>
      <w:pPr>
        <w:pStyle w:val="Compact"/>
        <w:numPr>
          <w:ilvl w:val="0"/>
          <w:numId w:val="1025"/>
        </w:numPr>
      </w:pPr>
      <w:r>
        <w:t xml:space="preserve">API integration for personality detection and response generation</w:t>
      </w:r>
    </w:p>
    <w:p>
      <w:pPr>
        <w:pStyle w:val="Compact"/>
        <w:numPr>
          <w:ilvl w:val="0"/>
          <w:numId w:val="1025"/>
        </w:numPr>
      </w:pPr>
      <w:r>
        <w:t xml:space="preserve">Prompt engineering: detection (JSON schema), generation (directive-driven), evaluation (rubric-based)</w:t>
      </w:r>
    </w:p>
    <w:p>
      <w:pPr>
        <w:pStyle w:val="Compact"/>
        <w:numPr>
          <w:ilvl w:val="0"/>
          <w:numId w:val="1025"/>
        </w:numPr>
      </w:pPr>
      <w:r>
        <w:t xml:space="preserve">A/B testing of prompt variations</w:t>
      </w:r>
    </w:p>
    <w:p>
      <w:pPr>
        <w:pStyle w:val="Compact"/>
        <w:numPr>
          <w:ilvl w:val="0"/>
          <w:numId w:val="1025"/>
        </w:numPr>
      </w:pPr>
      <w:r>
        <w:t xml:space="preserve">Comprehensive logging system and automated data export</w:t>
      </w:r>
    </w:p>
    <w:p>
      <w:pPr>
        <w:pStyle w:val="Compact"/>
        <w:numPr>
          <w:ilvl w:val="0"/>
          <w:numId w:val="1025"/>
        </w:numPr>
      </w:pPr>
      <w:r>
        <w:t xml:space="preserve">Version control setup and testing framework</w:t>
      </w:r>
    </w:p>
    <w:p>
      <w:pPr>
        <w:pStyle w:val="FirstParagraph"/>
      </w:pPr>
      <w:r>
        <w:rPr>
          <w:i/>
          <w:iCs/>
        </w:rPr>
        <w:t xml:space="preserve">Weeks 5-6 (Validation):</w:t>
      </w:r>
    </w:p>
    <w:p>
      <w:pPr>
        <w:pStyle w:val="Compact"/>
        <w:numPr>
          <w:ilvl w:val="0"/>
          <w:numId w:val="1026"/>
        </w:numPr>
      </w:pPr>
      <w:r>
        <w:t xml:space="preserve">Type A and Type B simulation execution (90-135 conversations)</w:t>
      </w:r>
    </w:p>
    <w:p>
      <w:pPr>
        <w:pStyle w:val="Compact"/>
        <w:numPr>
          <w:ilvl w:val="0"/>
          <w:numId w:val="1026"/>
        </w:numPr>
      </w:pPr>
      <w:r>
        <w:t xml:space="preserve">Multi-instance data collection for statistical reliability</w:t>
      </w:r>
    </w:p>
    <w:p>
      <w:pPr>
        <w:pStyle w:val="Compact"/>
        <w:numPr>
          <w:ilvl w:val="0"/>
          <w:numId w:val="1026"/>
        </w:numPr>
      </w:pPr>
      <w:r>
        <w:t xml:space="preserve">Real-time performance monitoring and QA checks</w:t>
      </w:r>
    </w:p>
    <w:p>
      <w:pPr>
        <w:pStyle w:val="Compact"/>
        <w:numPr>
          <w:ilvl w:val="0"/>
          <w:numId w:val="1026"/>
        </w:numPr>
      </w:pPr>
      <w:r>
        <w:t xml:space="preserve">LLM evaluator deployment with bias controls (randomization, blinding)</w:t>
      </w:r>
    </w:p>
    <w:p>
      <w:pPr>
        <w:pStyle w:val="Compact"/>
        <w:numPr>
          <w:ilvl w:val="0"/>
          <w:numId w:val="1026"/>
        </w:numPr>
      </w:pPr>
      <w:r>
        <w:t xml:space="preserve">Descriptive statistics and comparative analysis</w:t>
      </w:r>
    </w:p>
    <w:p>
      <w:pPr>
        <w:pStyle w:val="Compact"/>
        <w:numPr>
          <w:ilvl w:val="0"/>
          <w:numId w:val="1026"/>
        </w:numPr>
      </w:pPr>
      <w:r>
        <w:t xml:space="preserve">Effect size calculations and significance testing</w:t>
      </w:r>
    </w:p>
    <w:p>
      <w:pPr>
        <w:pStyle w:val="FirstParagraph"/>
      </w:pPr>
      <w:r>
        <w:rPr>
          <w:i/>
          <w:iCs/>
        </w:rPr>
        <w:t xml:space="preserve">Week 7 (Analysis):</w:t>
      </w:r>
    </w:p>
    <w:p>
      <w:pPr>
        <w:pStyle w:val="Compact"/>
        <w:numPr>
          <w:ilvl w:val="0"/>
          <w:numId w:val="1027"/>
        </w:numPr>
      </w:pPr>
      <w:r>
        <w:t xml:space="preserve">Comprehensive statistical analysis of experimental outcomes</w:t>
      </w:r>
    </w:p>
    <w:p>
      <w:pPr>
        <w:pStyle w:val="Compact"/>
        <w:numPr>
          <w:ilvl w:val="0"/>
          <w:numId w:val="1027"/>
        </w:numPr>
      </w:pPr>
      <w:r>
        <w:t xml:space="preserve">Qualitative analysis of conversation examples</w:t>
      </w:r>
    </w:p>
    <w:p>
      <w:pPr>
        <w:pStyle w:val="Compact"/>
        <w:numPr>
          <w:ilvl w:val="0"/>
          <w:numId w:val="1027"/>
        </w:numPr>
      </w:pPr>
      <w:r>
        <w:t xml:space="preserve">Comparison with Devdas (2025) baseline results</w:t>
      </w:r>
    </w:p>
    <w:p>
      <w:pPr>
        <w:pStyle w:val="Compact"/>
        <w:numPr>
          <w:ilvl w:val="0"/>
          <w:numId w:val="1027"/>
        </w:numPr>
      </w:pPr>
      <w:r>
        <w:t xml:space="preserve">Publication-quality visualization (time-series plots, bar charts with 95% CI)</w:t>
      </w:r>
    </w:p>
    <w:p>
      <w:pPr>
        <w:pStyle w:val="Compact"/>
        <w:numPr>
          <w:ilvl w:val="0"/>
          <w:numId w:val="1027"/>
        </w:numPr>
      </w:pPr>
      <w:r>
        <w:t xml:space="preserve">Limitation and validity threat analysis</w:t>
      </w:r>
    </w:p>
    <w:p>
      <w:pPr>
        <w:pStyle w:val="FirstParagraph"/>
      </w:pPr>
      <w:r>
        <w:rPr>
          <w:i/>
          <w:iCs/>
        </w:rPr>
        <w:t xml:space="preserve">Week 8 (Documentation):</w:t>
      </w:r>
    </w:p>
    <w:p>
      <w:pPr>
        <w:pStyle w:val="Compact"/>
        <w:numPr>
          <w:ilvl w:val="0"/>
          <w:numId w:val="1028"/>
        </w:numPr>
      </w:pPr>
      <w:r>
        <w:t xml:space="preserve">PMT manuscript integration and coherence review</w:t>
      </w:r>
    </w:p>
    <w:p>
      <w:pPr>
        <w:pStyle w:val="Compact"/>
        <w:numPr>
          <w:ilvl w:val="0"/>
          <w:numId w:val="1028"/>
        </w:numPr>
      </w:pPr>
      <w:r>
        <w:t xml:space="preserve">Comprehensive appendix assembly (prompts, schemas, analysis code)</w:t>
      </w:r>
    </w:p>
    <w:p>
      <w:pPr>
        <w:pStyle w:val="Compact"/>
        <w:numPr>
          <w:ilvl w:val="0"/>
          <w:numId w:val="1028"/>
        </w:numPr>
      </w:pPr>
      <w:r>
        <w:t xml:space="preserve">APA reference formatting and validation</w:t>
      </w:r>
    </w:p>
    <w:p>
      <w:pPr>
        <w:pStyle w:val="Compact"/>
        <w:numPr>
          <w:ilvl w:val="0"/>
          <w:numId w:val="1028"/>
        </w:numPr>
      </w:pPr>
      <w:r>
        <w:t xml:space="preserve">Internal QA and peer review submission</w:t>
      </w:r>
    </w:p>
    <w:p>
      <w:pPr>
        <w:pStyle w:val="FirstParagraph"/>
      </w:pPr>
      <w:r>
        <w:rPr>
          <w:i/>
          <w:iCs/>
        </w:rPr>
        <w:t xml:space="preserve">Week 9 (Finalization):</w:t>
      </w:r>
    </w:p>
    <w:p>
      <w:pPr>
        <w:pStyle w:val="Compact"/>
        <w:numPr>
          <w:ilvl w:val="0"/>
          <w:numId w:val="1029"/>
        </w:numPr>
      </w:pPr>
      <w:r>
        <w:t xml:space="preserve">Integration of supervisor and peer reviewer feedback</w:t>
      </w:r>
    </w:p>
    <w:p>
      <w:pPr>
        <w:pStyle w:val="Compact"/>
        <w:numPr>
          <w:ilvl w:val="0"/>
          <w:numId w:val="1029"/>
        </w:numPr>
      </w:pPr>
      <w:r>
        <w:t xml:space="preserve">Final proofreading and formatting consistency checks</w:t>
      </w:r>
    </w:p>
    <w:p>
      <w:pPr>
        <w:pStyle w:val="Compact"/>
        <w:numPr>
          <w:ilvl w:val="0"/>
          <w:numId w:val="1029"/>
        </w:numPr>
      </w:pPr>
      <w:r>
        <w:t xml:space="preserve">Thesis proposal outline development</w:t>
      </w:r>
    </w:p>
    <w:p>
      <w:pPr>
        <w:pStyle w:val="Compact"/>
        <w:numPr>
          <w:ilvl w:val="0"/>
          <w:numId w:val="1029"/>
        </w:numPr>
      </w:pPr>
      <w:r>
        <w:t xml:space="preserve">Ethical approval planning for thesis phase</w:t>
      </w:r>
    </w:p>
    <w:p>
      <w:pPr>
        <w:pStyle w:val="Compact"/>
        <w:numPr>
          <w:ilvl w:val="0"/>
          <w:numId w:val="1029"/>
        </w:numPr>
      </w:pPr>
      <w:r>
        <w:t xml:space="preserve">Conference-style presentation preparation</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30"/>
        </w:numPr>
      </w:pPr>
      <w:r>
        <w:t xml:space="preserve">N8N Pro license (if needed for advanced features)</w:t>
      </w:r>
    </w:p>
    <w:p>
      <w:pPr>
        <w:pStyle w:val="Compact"/>
        <w:numPr>
          <w:ilvl w:val="0"/>
          <w:numId w:val="1030"/>
        </w:numPr>
      </w:pPr>
      <w:r>
        <w:t xml:space="preserve">LLM API credits: ~$200-500 (GPT-4, fallback to Claude)</w:t>
      </w:r>
    </w:p>
    <w:p>
      <w:pPr>
        <w:pStyle w:val="Compact"/>
        <w:numPr>
          <w:ilvl w:val="0"/>
          <w:numId w:val="1030"/>
        </w:numPr>
      </w:pPr>
      <w:r>
        <w:t xml:space="preserve">Cloud computing resources for backup and collaboration</w:t>
      </w:r>
    </w:p>
    <w:p>
      <w:pPr>
        <w:pStyle w:val="Compact"/>
        <w:numPr>
          <w:ilvl w:val="0"/>
          <w:numId w:val="1030"/>
        </w:numPr>
      </w:pPr>
      <w:r>
        <w:t xml:space="preserve">R/Python with statistical libraries (matplotlib, seaborn, scipy)</w:t>
      </w:r>
    </w:p>
    <w:p>
      <w:pPr>
        <w:pStyle w:val="FirstParagraph"/>
      </w:pPr>
      <w:r>
        <w:rPr>
          <w:i/>
          <w:iCs/>
        </w:rPr>
        <w:t xml:space="preserve">Human Resources:</w:t>
      </w:r>
    </w:p>
    <w:p>
      <w:pPr>
        <w:pStyle w:val="Compact"/>
        <w:numPr>
          <w:ilvl w:val="0"/>
          <w:numId w:val="1031"/>
        </w:numPr>
      </w:pPr>
      <w:r>
        <w:t xml:space="preserve">Supervisor meetings: 2 hours weekly for guidance and feedback</w:t>
      </w:r>
    </w:p>
    <w:p>
      <w:pPr>
        <w:pStyle w:val="Compact"/>
        <w:numPr>
          <w:ilvl w:val="0"/>
          <w:numId w:val="1031"/>
        </w:numPr>
      </w:pPr>
      <w:r>
        <w:t xml:space="preserve">Peer reviewers: 2-3 qualified reviewers for manuscript assessment</w:t>
      </w:r>
    </w:p>
    <w:p>
      <w:pPr>
        <w:pStyle w:val="Compact"/>
        <w:numPr>
          <w:ilvl w:val="0"/>
          <w:numId w:val="1031"/>
        </w:numPr>
      </w:pPr>
      <w:r>
        <w:t xml:space="preserve">Psychology domain expert: Personality profile validation</w:t>
      </w:r>
    </w:p>
    <w:p>
      <w:pPr>
        <w:pStyle w:val="Compact"/>
        <w:numPr>
          <w:ilvl w:val="0"/>
          <w:numId w:val="1031"/>
        </w:numPr>
      </w:pPr>
      <w:r>
        <w:t xml:space="preserve">Technical support: N8N and API troubleshooting as needed</w:t>
      </w:r>
    </w:p>
    <w:p>
      <w:pPr>
        <w:pStyle w:val="FirstParagraph"/>
      </w:pPr>
      <w:r>
        <w:rPr>
          <w:i/>
          <w:iCs/>
        </w:rPr>
        <w:t xml:space="preserve">Institutional Support:</w:t>
      </w:r>
    </w:p>
    <w:p>
      <w:pPr>
        <w:pStyle w:val="Compact"/>
        <w:numPr>
          <w:ilvl w:val="0"/>
          <w:numId w:val="1032"/>
        </w:numPr>
      </w:pPr>
      <w:r>
        <w:t xml:space="preserve">Access to academic databases (ACM, IEEE, PsycINFO)</w:t>
      </w:r>
    </w:p>
    <w:p>
      <w:pPr>
        <w:pStyle w:val="Compact"/>
        <w:numPr>
          <w:ilvl w:val="0"/>
          <w:numId w:val="1032"/>
        </w:numPr>
      </w:pPr>
      <w:r>
        <w:t xml:space="preserve">Computational resources for data analysis and visualization</w:t>
      </w:r>
    </w:p>
    <w:p>
      <w:pPr>
        <w:pStyle w:val="Compact"/>
        <w:numPr>
          <w:ilvl w:val="0"/>
          <w:numId w:val="1032"/>
        </w:numPr>
      </w:pPr>
      <w:r>
        <w:t xml:space="preserve">Presentation opportunities for feedback and validation</w:t>
      </w:r>
    </w:p>
    <w:p>
      <w:pPr>
        <w:pStyle w:val="Compact"/>
        <w:numPr>
          <w:ilvl w:val="0"/>
          <w:numId w:val="1032"/>
        </w:numPr>
      </w:pPr>
      <w:r>
        <w:t xml:space="preserve">Ethics board consultation for future human studies</w:t>
      </w:r>
    </w:p>
    <w:bookmarkEnd w:id="43"/>
    <w:bookmarkStart w:id="44" w:name="X8032d2a1f8e56789eee169e6b63f0b2e26bb1aa"/>
    <w:p>
      <w:pPr>
        <w:pStyle w:val="Heading3"/>
      </w:pP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9. Project Risk Matrix and Mitigation Strategies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33"/>
        </w:numPr>
      </w:pPr>
      <w:r>
        <w:t xml:space="preserve">Validate simulated personality profiles with psychology domain experts</w:t>
      </w:r>
    </w:p>
    <w:p>
      <w:pPr>
        <w:pStyle w:val="Compact"/>
        <w:numPr>
          <w:ilvl w:val="0"/>
          <w:numId w:val="1033"/>
        </w:numPr>
      </w:pPr>
      <w:r>
        <w:t xml:space="preserve">Supplement extreme profiles (Type A/B) with mid-range combinations (Type C)</w:t>
      </w:r>
    </w:p>
    <w:p>
      <w:pPr>
        <w:pStyle w:val="Compact"/>
        <w:numPr>
          <w:ilvl w:val="0"/>
          <w:numId w:val="1033"/>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34"/>
        </w:numPr>
      </w:pPr>
      <w:r>
        <w:t xml:space="preserve">Fixed evaluation prompts with cryptographic hashing to prevent drift</w:t>
      </w:r>
    </w:p>
    <w:p>
      <w:pPr>
        <w:pStyle w:val="Compact"/>
        <w:numPr>
          <w:ilvl w:val="0"/>
          <w:numId w:val="1034"/>
        </w:numPr>
      </w:pPr>
      <w:r>
        <w:t xml:space="preserve">Multiple independent evaluation runs (3×) with consistency analysis</w:t>
      </w:r>
    </w:p>
    <w:p>
      <w:pPr>
        <w:pStyle w:val="Compact"/>
        <w:numPr>
          <w:ilvl w:val="0"/>
          <w:numId w:val="1034"/>
        </w:numPr>
      </w:pPr>
      <w:r>
        <w:t xml:space="preserve">Randomized assessment order to prevent systematic biases</w:t>
      </w:r>
    </w:p>
    <w:p>
      <w:pPr>
        <w:pStyle w:val="Compact"/>
        <w:numPr>
          <w:ilvl w:val="0"/>
          <w:numId w:val="1034"/>
        </w:numPr>
      </w:pPr>
      <w:r>
        <w:t xml:space="preserve">Human spot-checking of automated evaluations (10% sample)</w:t>
      </w:r>
    </w:p>
    <w:p>
      <w:pPr>
        <w:pStyle w:val="Compact"/>
        <w:numPr>
          <w:ilvl w:val="0"/>
          <w:numId w:val="1034"/>
        </w:numPr>
      </w:pPr>
      <w:r>
        <w:t xml:space="preserve">Inter-rater reliability testing in thesis phase</w:t>
      </w:r>
    </w:p>
    <w:p>
      <w:pPr>
        <w:pStyle w:val="FirstParagraph"/>
      </w:pPr>
      <w:r>
        <w:rPr>
          <w:i/>
          <w:iCs/>
        </w:rPr>
        <w:t xml:space="preserve">Technical Robustness:</w:t>
      </w:r>
    </w:p>
    <w:p>
      <w:pPr>
        <w:pStyle w:val="Compact"/>
        <w:numPr>
          <w:ilvl w:val="0"/>
          <w:numId w:val="1035"/>
        </w:numPr>
      </w:pPr>
      <w:r>
        <w:t xml:space="preserve">Systematic prompt versioning with semantic version numbers (v1.0.0)</w:t>
      </w:r>
    </w:p>
    <w:p>
      <w:pPr>
        <w:pStyle w:val="Compact"/>
        <w:numPr>
          <w:ilvl w:val="0"/>
          <w:numId w:val="1035"/>
        </w:numPr>
      </w:pPr>
      <w:r>
        <w:t xml:space="preserve">A/B testing of prompt variations to identify optimal formulations</w:t>
      </w:r>
    </w:p>
    <w:p>
      <w:pPr>
        <w:pStyle w:val="Compact"/>
        <w:numPr>
          <w:ilvl w:val="0"/>
          <w:numId w:val="1035"/>
        </w:numPr>
      </w:pPr>
      <w:r>
        <w:t xml:space="preserve">Comprehensive auditing of generated directives</w:t>
      </w:r>
    </w:p>
    <w:p>
      <w:pPr>
        <w:pStyle w:val="Compact"/>
        <w:numPr>
          <w:ilvl w:val="0"/>
          <w:numId w:val="1035"/>
        </w:numPr>
      </w:pPr>
      <w:r>
        <w:t xml:space="preserve">Maintenance of prompt libraries with detailed change logs</w:t>
      </w:r>
    </w:p>
    <w:p>
      <w:pPr>
        <w:pStyle w:val="FirstParagraph"/>
      </w:pPr>
      <w:r>
        <w:rPr>
          <w:i/>
          <w:iCs/>
        </w:rPr>
        <w:t xml:space="preserve">Reproducibility Assurance:</w:t>
      </w:r>
    </w:p>
    <w:p>
      <w:pPr>
        <w:pStyle w:val="Compact"/>
        <w:numPr>
          <w:ilvl w:val="0"/>
          <w:numId w:val="1036"/>
        </w:numPr>
      </w:pPr>
      <w:r>
        <w:t xml:space="preserve">Pin specific model versions with documented API endpoints</w:t>
      </w:r>
    </w:p>
    <w:p>
      <w:pPr>
        <w:pStyle w:val="Compact"/>
        <w:numPr>
          <w:ilvl w:val="0"/>
          <w:numId w:val="1036"/>
        </w:numPr>
      </w:pPr>
      <w:r>
        <w:t xml:space="preserve">Fix random seeds for all stochastic processes</w:t>
      </w:r>
    </w:p>
    <w:p>
      <w:pPr>
        <w:pStyle w:val="Compact"/>
        <w:numPr>
          <w:ilvl w:val="0"/>
          <w:numId w:val="1036"/>
        </w:numPr>
      </w:pPr>
      <w:r>
        <w:t xml:space="preserve">Archive complete configuration snapshots for each experimental run</w:t>
      </w:r>
    </w:p>
    <w:p>
      <w:pPr>
        <w:pStyle w:val="Compact"/>
        <w:numPr>
          <w:ilvl w:val="0"/>
          <w:numId w:val="1036"/>
        </w:numPr>
      </w:pPr>
      <w:r>
        <w:t xml:space="preserve">Comprehensive logging of all system interactions</w:t>
      </w:r>
    </w:p>
    <w:p>
      <w:pPr>
        <w:pStyle w:val="Compact"/>
        <w:numPr>
          <w:ilvl w:val="0"/>
          <w:numId w:val="1036"/>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37"/>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37"/>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37"/>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37"/>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38"/>
        </w:numPr>
      </w:pPr>
      <w:r>
        <w:t xml:space="preserve">Ready access to OpenAI GPT-4, Anthropic Claude with equivalent API interfaces</w:t>
      </w:r>
    </w:p>
    <w:p>
      <w:pPr>
        <w:pStyle w:val="Compact"/>
        <w:numPr>
          <w:ilvl w:val="0"/>
          <w:numId w:val="1038"/>
        </w:numPr>
      </w:pPr>
      <w:r>
        <w:t xml:space="preserve">All prompts and evaluation procedures designed to be provider-agnostic</w:t>
      </w:r>
    </w:p>
    <w:p>
      <w:pPr>
        <w:pStyle w:val="Compact"/>
        <w:numPr>
          <w:ilvl w:val="0"/>
          <w:numId w:val="1038"/>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39"/>
        </w:numPr>
      </w:pPr>
      <w:r>
        <w:t xml:space="preserve">Human evaluation with trained raters (n=30) if automated evaluation proves unreliable</w:t>
      </w:r>
    </w:p>
    <w:p>
      <w:pPr>
        <w:pStyle w:val="Compact"/>
        <w:numPr>
          <w:ilvl w:val="0"/>
          <w:numId w:val="1039"/>
        </w:numPr>
      </w:pPr>
      <w:r>
        <w:t xml:space="preserve">Evaluation rubrics interpretable by both automated and human assessors</w:t>
      </w:r>
    </w:p>
    <w:p>
      <w:pPr>
        <w:pStyle w:val="Compact"/>
        <w:numPr>
          <w:ilvl w:val="0"/>
          <w:numId w:val="1039"/>
        </w:numPr>
      </w:pPr>
      <w:r>
        <w:t xml:space="preserve">Relationships with qualified evaluators for rapid deployment</w:t>
      </w:r>
    </w:p>
    <w:p>
      <w:pPr>
        <w:pStyle w:val="FirstParagraph"/>
      </w:pPr>
      <w:r>
        <w:rPr>
          <w:i/>
          <w:iCs/>
        </w:rPr>
        <w:t xml:space="preserve">Scope Adjustment Gates:</w:t>
      </w:r>
    </w:p>
    <w:p>
      <w:pPr>
        <w:pStyle w:val="Compact"/>
        <w:numPr>
          <w:ilvl w:val="0"/>
          <w:numId w:val="1040"/>
        </w:numPr>
      </w:pPr>
      <w:r>
        <w:rPr>
          <w:b/>
          <w:bCs/>
        </w:rPr>
        <w:t xml:space="preserve">Evaluator consistency &lt; 0.75 after two fixes:</w:t>
      </w:r>
      <w:r>
        <w:t xml:space="preserve"> </w:t>
      </w:r>
      <w:r>
        <w:t xml:space="preserve">Switch to human evaluation sample; freeze prompt changes</w:t>
      </w:r>
    </w:p>
    <w:p>
      <w:pPr>
        <w:pStyle w:val="Compact"/>
        <w:numPr>
          <w:ilvl w:val="0"/>
          <w:numId w:val="1040"/>
        </w:numPr>
      </w:pPr>
      <w:r>
        <w:rPr>
          <w:b/>
          <w:bCs/>
        </w:rPr>
        <w:t xml:space="preserve">JSON compliance &lt; 98.5% for two weeks:</w:t>
      </w:r>
      <w:r>
        <w:t xml:space="preserve"> </w:t>
      </w:r>
      <w:r>
        <w:t xml:space="preserve">Prioritize contract hardening over feature work</w:t>
      </w:r>
    </w:p>
    <w:p>
      <w:pPr>
        <w:pStyle w:val="Compact"/>
        <w:numPr>
          <w:ilvl w:val="0"/>
          <w:numId w:val="1040"/>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41"/>
        </w:numPr>
      </w:pPr>
      <w:r>
        <w:t xml:space="preserve">Built-in buffers for unexpected challenges</w:t>
      </w:r>
    </w:p>
    <w:p>
      <w:pPr>
        <w:pStyle w:val="Compact"/>
        <w:numPr>
          <w:ilvl w:val="0"/>
          <w:numId w:val="1041"/>
        </w:numPr>
      </w:pPr>
      <w:r>
        <w:t xml:space="preserve">Non-critical features identified for potential deferral to thesis phase</w:t>
      </w:r>
    </w:p>
    <w:p>
      <w:pPr>
        <w:pStyle w:val="Compact"/>
        <w:numPr>
          <w:ilvl w:val="0"/>
          <w:numId w:val="1041"/>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42"/>
        </w:numPr>
      </w:pPr>
      <w:r>
        <w:t xml:space="preserve">Progress against planned milestones</w:t>
      </w:r>
    </w:p>
    <w:p>
      <w:pPr>
        <w:pStyle w:val="Compact"/>
        <w:numPr>
          <w:ilvl w:val="0"/>
          <w:numId w:val="1042"/>
        </w:numPr>
      </w:pPr>
      <w:r>
        <w:t xml:space="preserve">Emergence of new risks or changes in existing risk profiles</w:t>
      </w:r>
    </w:p>
    <w:p>
      <w:pPr>
        <w:pStyle w:val="Compact"/>
        <w:numPr>
          <w:ilvl w:val="0"/>
          <w:numId w:val="1042"/>
        </w:numPr>
      </w:pPr>
      <w:r>
        <w:t xml:space="preserve">Effectiveness of current mitigation strategies</w:t>
      </w:r>
    </w:p>
    <w:p>
      <w:pPr>
        <w:pStyle w:val="Compact"/>
        <w:numPr>
          <w:ilvl w:val="0"/>
          <w:numId w:val="1042"/>
        </w:numPr>
      </w:pPr>
      <w:r>
        <w:t xml:space="preserve">Need for additional resources or support</w:t>
      </w:r>
    </w:p>
    <w:p>
      <w:pPr>
        <w:pStyle w:val="FirstParagraph"/>
      </w:pPr>
      <w:r>
        <w:rPr>
          <w:i/>
          <w:iCs/>
        </w:rPr>
        <w:t xml:space="preserve">Stakeholder Communication:</w:t>
      </w:r>
    </w:p>
    <w:p>
      <w:pPr>
        <w:pStyle w:val="Compact"/>
        <w:numPr>
          <w:ilvl w:val="0"/>
          <w:numId w:val="1043"/>
        </w:numPr>
      </w:pPr>
      <w:r>
        <w:t xml:space="preserve">Regular updates to supervisors with explicit risk status reporting</w:t>
      </w:r>
    </w:p>
    <w:p>
      <w:pPr>
        <w:pStyle w:val="Compact"/>
        <w:numPr>
          <w:ilvl w:val="0"/>
          <w:numId w:val="1043"/>
        </w:numPr>
      </w:pPr>
      <w:r>
        <w:t xml:space="preserve">Early escalation of issues requiring additional resources or guidance</w:t>
      </w:r>
    </w:p>
    <w:p>
      <w:pPr>
        <w:pStyle w:val="Compact"/>
        <w:numPr>
          <w:ilvl w:val="0"/>
          <w:numId w:val="1043"/>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44"/>
    <w:bookmarkEnd w:id="45"/>
    <w:bookmarkStart w:id="76" w:name="Xef13cb770278a00c50e641ab9e7e8b454d3bc66"/>
    <w:p>
      <w:pPr>
        <w:pStyle w:val="Heading2"/>
      </w:pP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46">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r>
        <w:t xml:space="preserve"> </w:t>
      </w:r>
      <w:hyperlink r:id="rId47">
        <w:r>
          <w:rPr>
            <w:rStyle w:val="Hyperlink"/>
          </w:rPr>
          <w:t xml:space="preserve">https://doi.org/10.1109/MSP.2021.3106228</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48">
        <w:r>
          <w:rPr>
            <w:rStyle w:val="Hyperlink"/>
          </w:rPr>
          <w:t xml:space="preserve">https://doi.org/10.1007/s11205-020-02320-9</w:t>
        </w:r>
      </w:hyperlink>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49">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0">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1">
        <w:r>
          <w:rPr>
            <w:rStyle w:val="Hyperlink"/>
          </w:rPr>
          <w:t xml:space="preserve">https://doi.org/10.1109/ICCBD-AI59465.2023.00064</w:t>
        </w:r>
      </w:hyperlink>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r>
        <w:t xml:space="preserve"> </w:t>
      </w:r>
      <w:hyperlink r:id="rId52">
        <w:r>
          <w:rPr>
            <w:rStyle w:val="Hyperlink"/>
          </w:rPr>
          <w:t xml:space="preserve">https://doi.org/10.1080/01924788.2012.702309</w:t>
        </w:r>
      </w:hyperlink>
    </w:p>
    <w:p>
      <w:pPr>
        <w:pStyle w:val="BodyText"/>
      </w:pPr>
      <w:r>
        <w:t xml:space="preserve">De Freitas, J., Huang, S.-C., Pradelski, B. S. R., &amp; Suskind, D. (2024). AI companions reduce loneliness (Working Paper No. 24-078). The Wharton School.</w:t>
      </w:r>
      <w:r>
        <w:t xml:space="preserve"> </w:t>
      </w:r>
      <w:hyperlink r:id="rId53">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in preparation]. Lucerne University of Applied Sciences and Arts.</w:t>
      </w:r>
      <w:r>
        <w:t xml:space="preserve"> </w:t>
      </w:r>
      <w:r>
        <w:rPr>
          <w:i/>
          <w:iCs/>
        </w:rPr>
        <w:t xml:space="preserve">Note: Expected completion December 2024; referenced with permission.</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4">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55">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56">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57">
        <w:r>
          <w:rPr>
            <w:rStyle w:val="Hyperlink"/>
          </w:rPr>
          <w:t xml:space="preserve">https://doi.org/10.1371/journal.pone.0219663</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8">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59">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0">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1">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2">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3">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r>
        <w:t xml:space="preserve"> </w:t>
      </w:r>
      <w:hyperlink r:id="rId64">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65">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66">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7">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68">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69">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0">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1">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2">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3">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4">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75">
        <w:r>
          <w:rPr>
            <w:rStyle w:val="Hyperlink"/>
          </w:rPr>
          <w:t xml:space="preserve">https://doi.org/10.48550/arXiv.2308.11584</w:t>
        </w:r>
      </w:hyperlink>
    </w:p>
    <w:p>
      <w:r>
        <w:pict>
          <v:rect style="width:0;height:1.5pt" o:hralign="center" o:hrstd="t" o:hr="t"/>
        </w:pict>
      </w:r>
    </w:p>
    <w:bookmarkEnd w:id="76"/>
    <w:bookmarkStart w:id="80" w:name="X3a2e0f3b3083643e9477845ed2bc4f2b8430292"/>
    <w:p>
      <w:pPr>
        <w:pStyle w:val="Heading2"/>
      </w:pPr>
      <w:r>
        <w:t xml:space="preserve">8.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77"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bookmarkEnd w:id="77"/>
    <w:bookmarkStart w:id="78"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44"/>
        </w:numPr>
      </w:pPr>
      <w:r>
        <w:rPr>
          <w:b/>
          <w:bCs/>
        </w:rPr>
        <w:t xml:space="preserve">Row-level scoring:</w:t>
      </w:r>
      <w:r>
        <w:t xml:space="preserve"> </w:t>
      </w:r>
      <w:r>
        <w:t xml:space="preserve">Sum of all criterion scores for single interaction</w:t>
      </w:r>
    </w:p>
    <w:p>
      <w:pPr>
        <w:pStyle w:val="Compact"/>
        <w:numPr>
          <w:ilvl w:val="0"/>
          <w:numId w:val="1044"/>
        </w:numPr>
      </w:pPr>
      <w:r>
        <w:rPr>
          <w:b/>
          <w:bCs/>
        </w:rPr>
        <w:t xml:space="preserve">Bot-level scoring:</w:t>
      </w:r>
      <w:r>
        <w:t xml:space="preserve"> </w:t>
      </w:r>
      <w:r>
        <w:t xml:space="preserve">Average of all row scores for individual bot instance</w:t>
      </w:r>
    </w:p>
    <w:p>
      <w:pPr>
        <w:pStyle w:val="Compact"/>
        <w:numPr>
          <w:ilvl w:val="0"/>
          <w:numId w:val="1044"/>
        </w:numPr>
      </w:pPr>
      <w:r>
        <w:rPr>
          <w:b/>
          <w:bCs/>
        </w:rPr>
        <w:t xml:space="preserve">Condition-level scoring:</w:t>
      </w:r>
      <w:r>
        <w:t xml:space="preserve"> </w:t>
      </w:r>
      <w:r>
        <w:t xml:space="preserve">Average across all bots in regulated or baseline condition</w:t>
      </w:r>
    </w:p>
    <w:p>
      <w:pPr>
        <w:pStyle w:val="Compact"/>
        <w:numPr>
          <w:ilvl w:val="0"/>
          <w:numId w:val="1044"/>
        </w:numPr>
      </w:pPr>
      <w:r>
        <w:rPr>
          <w:b/>
          <w:bCs/>
        </w:rPr>
        <w:t xml:space="preserve">Statistical analysis:</w:t>
      </w:r>
      <w:r>
        <w:t xml:space="preserve"> </w:t>
      </w:r>
      <w:r>
        <w:t xml:space="preserve">T-tests, effect sizes, confidence intervals for group comparisons</w:t>
      </w:r>
    </w:p>
    <w:bookmarkEnd w:id="78"/>
    <w:bookmarkStart w:id="79" w:name="appendix-c-glossary-of-key-terms"/>
    <w:p>
      <w:pPr>
        <w:pStyle w:val="Heading3"/>
      </w:pPr>
      <w:r>
        <w:t xml:space="preserve">Appendix C.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using JavaScript Object Notation (JSON) that define the exact structure of inputs and outputs for each system module, ensuring interoperability and enabling systematic testing.</w:t>
      </w:r>
    </w:p>
    <w:p>
      <w:pPr>
        <w:pStyle w:val="BodyText"/>
      </w:pPr>
      <w:r>
        <w:rPr>
          <w:b/>
          <w:bCs/>
        </w:rPr>
        <w:t xml:space="preserve">Policy Packs:</w:t>
      </w:r>
      <w:r>
        <w:t xml:space="preserve"> </w:t>
      </w:r>
      <w:r>
        <w:t xml:space="preserve">Modular configuration files (YAML/JSON format) that encapsulate domain-specific behavioral rules, coaching modes, and regulation directives. Enable rapid domain transfer without code modification.</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p>
      <w:pPr>
        <w:pStyle w:val="FirstParagraph"/>
      </w:pPr>
      <w:r>
        <w:rPr>
          <w:b/>
          <w:bCs/>
        </w:rPr>
        <w:t xml:space="preserve">Document Statistics:</w:t>
      </w:r>
    </w:p>
    <w:p>
      <w:pPr>
        <w:pStyle w:val="Compact"/>
        <w:numPr>
          <w:ilvl w:val="0"/>
          <w:numId w:val="1045"/>
        </w:numPr>
      </w:pPr>
      <w:r>
        <w:rPr>
          <w:b/>
          <w:bCs/>
        </w:rPr>
        <w:t xml:space="preserve">Total Length:</w:t>
      </w:r>
      <w:r>
        <w:t xml:space="preserve"> </w:t>
      </w:r>
      <w:r>
        <w:t xml:space="preserve">~25 pages (estimated)</w:t>
      </w:r>
    </w:p>
    <w:p>
      <w:pPr>
        <w:pStyle w:val="Compact"/>
        <w:numPr>
          <w:ilvl w:val="0"/>
          <w:numId w:val="1045"/>
        </w:numPr>
      </w:pPr>
      <w:r>
        <w:rPr>
          <w:b/>
          <w:bCs/>
        </w:rPr>
        <w:t xml:space="preserve">Word Count:</w:t>
      </w:r>
      <w:r>
        <w:t xml:space="preserve"> </w:t>
      </w:r>
      <w:r>
        <w:t xml:space="preserve">~9,800 words</w:t>
      </w:r>
    </w:p>
    <w:p>
      <w:pPr>
        <w:pStyle w:val="Compact"/>
        <w:numPr>
          <w:ilvl w:val="0"/>
          <w:numId w:val="1045"/>
        </w:numPr>
      </w:pPr>
      <w:r>
        <w:rPr>
          <w:b/>
          <w:bCs/>
        </w:rPr>
        <w:t xml:space="preserve">Sections:</w:t>
      </w:r>
      <w:r>
        <w:t xml:space="preserve"> </w:t>
      </w:r>
      <w:r>
        <w:t xml:space="preserve">8 main sections plus focused appendices (A, B, E)</w:t>
      </w:r>
    </w:p>
    <w:p>
      <w:pPr>
        <w:pStyle w:val="Compact"/>
        <w:numPr>
          <w:ilvl w:val="0"/>
          <w:numId w:val="1045"/>
        </w:numPr>
      </w:pPr>
      <w:r>
        <w:rPr>
          <w:b/>
          <w:bCs/>
        </w:rPr>
        <w:t xml:space="preserve">Tables:</w:t>
      </w:r>
      <w:r>
        <w:t xml:space="preserve"> </w:t>
      </w:r>
      <w:r>
        <w:t xml:space="preserve">9 numbered tables with captions and technical specifications</w:t>
      </w:r>
    </w:p>
    <w:p>
      <w:pPr>
        <w:pStyle w:val="Compact"/>
        <w:numPr>
          <w:ilvl w:val="1"/>
          <w:numId w:val="1046"/>
        </w:numPr>
      </w:pPr>
      <w:r>
        <w:t xml:space="preserve">Table 1: Limitations vs. Contributions</w:t>
      </w:r>
    </w:p>
    <w:p>
      <w:pPr>
        <w:pStyle w:val="Compact"/>
        <w:numPr>
          <w:ilvl w:val="1"/>
          <w:numId w:val="1046"/>
        </w:numPr>
      </w:pPr>
      <w:r>
        <w:t xml:space="preserve">Table 2: Evaluation Metrics and Targets</w:t>
      </w:r>
    </w:p>
    <w:p>
      <w:pPr>
        <w:pStyle w:val="Compact"/>
        <w:numPr>
          <w:ilvl w:val="1"/>
          <w:numId w:val="1046"/>
        </w:numPr>
      </w:pPr>
      <w:r>
        <w:t xml:space="preserve">Tables 3-9: Technical specifications, workflows, risk matrix</w:t>
      </w:r>
    </w:p>
    <w:p>
      <w:pPr>
        <w:pStyle w:val="Compact"/>
        <w:numPr>
          <w:ilvl w:val="1"/>
          <w:numId w:val="1046"/>
        </w:numPr>
      </w:pPr>
      <w:r>
        <w:t xml:space="preserve">Table B.1: Evaluation rubric (Appendix B)</w:t>
      </w:r>
    </w:p>
    <w:p>
      <w:pPr>
        <w:pStyle w:val="Compact"/>
        <w:numPr>
          <w:ilvl w:val="0"/>
          <w:numId w:val="1045"/>
        </w:numPr>
      </w:pPr>
      <w:r>
        <w:rPr>
          <w:b/>
          <w:bCs/>
        </w:rPr>
        <w:t xml:space="preserve">Figures:</w:t>
      </w:r>
      <w:r>
        <w:t xml:space="preserve"> </w:t>
      </w:r>
      <w:r>
        <w:t xml:space="preserve">2 diagrams with descriptive captions</w:t>
      </w:r>
    </w:p>
    <w:p>
      <w:pPr>
        <w:pStyle w:val="Compact"/>
        <w:numPr>
          <w:ilvl w:val="1"/>
          <w:numId w:val="1047"/>
        </w:numPr>
      </w:pPr>
      <w:r>
        <w:t xml:space="preserve">Figure 1: System Architecture Pipeline (ASCII diagram)</w:t>
      </w:r>
    </w:p>
    <w:p>
      <w:pPr>
        <w:pStyle w:val="Compact"/>
        <w:numPr>
          <w:ilvl w:val="1"/>
          <w:numId w:val="1047"/>
        </w:numPr>
      </w:pPr>
      <w:r>
        <w:t xml:space="preserve">Figure 2: N8N Production Workflow Architecture</w:t>
      </w:r>
    </w:p>
    <w:p>
      <w:pPr>
        <w:pStyle w:val="Compact"/>
        <w:numPr>
          <w:ilvl w:val="0"/>
          <w:numId w:val="1045"/>
        </w:numPr>
      </w:pPr>
      <w:r>
        <w:rPr>
          <w:b/>
          <w:bCs/>
        </w:rPr>
        <w:t xml:space="preserve">Appendices:</w:t>
      </w:r>
      <w:r>
        <w:t xml:space="preserve"> </w:t>
      </w:r>
      <w:r>
        <w:t xml:space="preserve">3 focused appendices (A: Prompts, B: Rubrics, E: Glossary)</w:t>
      </w:r>
    </w:p>
    <w:p>
      <w:pPr>
        <w:pStyle w:val="Compact"/>
        <w:numPr>
          <w:ilvl w:val="1"/>
          <w:numId w:val="1048"/>
        </w:numPr>
      </w:pPr>
      <w:r>
        <w:t xml:space="preserve">Note: Technical configurations and analysis code available in separate technical documentation</w:t>
      </w:r>
    </w:p>
    <w:p>
      <w:pPr>
        <w:pStyle w:val="Compact"/>
        <w:numPr>
          <w:ilvl w:val="0"/>
          <w:numId w:val="1045"/>
        </w:numPr>
      </w:pPr>
      <w:r>
        <w:rPr>
          <w:b/>
          <w:bCs/>
        </w:rPr>
        <w:t xml:space="preserve">References:</w:t>
      </w:r>
      <w:r>
        <w:t xml:space="preserve"> </w:t>
      </w:r>
      <w:r>
        <w:t xml:space="preserve">31 academic sources in APA 7th edition format</w:t>
      </w:r>
    </w:p>
    <w:p>
      <w:pPr>
        <w:pStyle w:val="Compact"/>
        <w:numPr>
          <w:ilvl w:val="1"/>
          <w:numId w:val="1049"/>
        </w:numPr>
      </w:pPr>
      <w:r>
        <w:t xml:space="preserve">Coverage: 2010-2024 (emphasizing recent 2023-2024 LLM research)</w:t>
      </w:r>
    </w:p>
    <w:p>
      <w:pPr>
        <w:pStyle w:val="Compact"/>
        <w:numPr>
          <w:ilvl w:val="1"/>
          <w:numId w:val="1049"/>
        </w:numPr>
      </w:pPr>
      <w:r>
        <w:t xml:space="preserve">DOIs provided for all journal articles and conference papers where available</w:t>
      </w:r>
    </w:p>
    <w:p>
      <w:pPr>
        <w:pStyle w:val="Compact"/>
        <w:numPr>
          <w:ilvl w:val="1"/>
          <w:numId w:val="1049"/>
        </w:numPr>
      </w:pPr>
      <w:r>
        <w:t xml:space="preserve">Diverse sources: personality psychology, HCI, conversational AI, LLMs</w:t>
      </w:r>
    </w:p>
    <w:p>
      <w:pPr>
        <w:pStyle w:val="Compact"/>
        <w:numPr>
          <w:ilvl w:val="0"/>
          <w:numId w:val="1045"/>
        </w:numPr>
      </w:pPr>
      <w:r>
        <w:rPr>
          <w:b/>
          <w:bCs/>
        </w:rPr>
        <w:t xml:space="preserve">Format:</w:t>
      </w:r>
      <w:r>
        <w:t xml:space="preserve"> </w:t>
      </w:r>
      <w:r>
        <w:t xml:space="preserve">Streamlined for readability while maintaining academic rigor</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79"/>
    <w:bookmarkEnd w:id="80"/>
    <w:bookmarkEnd w:id="8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2025-10-15T13:17:09Z</dcterms:created>
  <dcterms:modified xsi:type="dcterms:W3CDTF">2025-10-15T13:17:09Z</dcterms:modified>
</cp:coreProperties>
</file>

<file path=docProps/custom.xml><?xml version="1.0" encoding="utf-8"?>
<Properties xmlns="http://schemas.openxmlformats.org/officeDocument/2006/custom-properties" xmlns:vt="http://schemas.openxmlformats.org/officeDocument/2006/docPropsVTypes"/>
</file>