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contextually appropriate assistance. This master's thesis specifies a modular, workflow-orchestrated architecture for personality-aware dialogue that integrates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optimized for temporal stability, reproducibility, and cross-domain deployment. The system integrates a workflow orchestration backend with a RESTful frontend API, enabling clean separation between conversation logic and user interface delivery. Five architectural enhancements collectively advance the approach: (1) temporal smoothing with exponential moving average (EMA) stabilizes personality assessment across conversation turns, reducing response variability; (2) confidence-aware filtering ensures the system acts only on reliable trait readings; (3) configurable, extensible workflow design enables domain adaptation through policy-pack reconfiguration rather than code modification; (4) comprehensive logging with audit trails supports rigorous analysis and reproducibility; and (5) domain-specific policy packs encapsulate coaching modes, regulation rules, and behavioral directives, allowing rapid transfer across application contexts such as stress coaching, customer service, or education. The system adapts conversational tone, pacing, warmth, and novelty proportionally to detected trait profiles, with all responses grounded in the user's actual statements to prevent fabricated information.</w:t>
      </w:r>
    </w:p>
    <w:p>
      <w:pPr>
        <w:pStyle w:val="BodyText"/>
      </w:pPr>
      <w:r>
        <w:t xml:space="preserve">The architecture is demonstrated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addressing their need for validation and emotional processing; Plan &amp; Structure offers goal-oriented guidance for organized, disciplined users (high conscientiousness), supporting structured problem-solving; and Cope &amp; Rehearse equips users with practical stress management strategies adaptable across personality profiles. Evaluation employs structured rubrics assessing detection accuracy (correct Big Five trait identification via sentiment, word choice, and syntactic patterns), tone appropriateness (response alignment with personality-specific needs), trait detection stability (consistent assessments across conversation turns, ensuring reliable personalization and building user trust), and user satisfaction (measured through 5-point Likert-scale post-interaction surveys).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4"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insufficient personalization</w:t>
      </w:r>
      <w:r>
        <w:t xml:space="preserve">: most systems lack mechanisms to systematically adapt to diverse personality profiles and communication preferences.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1"/>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1"/>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1"/>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1"/>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static personalization:</w:t>
      </w:r>
      <w:r>
        <w:t xml:space="preserve"> </w:t>
      </w:r>
      <w:r>
        <w:t xml:space="preserve">Most implementations rely on fixed user profiles from onboarding, failing to adapt dynamically within conversations. This produces systematic mismatches—introverted, anxious users receive energetic responses that exacerbate stress, while conscientious users encounter vague guidance lacking needed structure. Static profiling also risks perpetuating biases when initial assessments rely on limited data without continuous validation.</w:t>
      </w:r>
      <w:r>
        <w:t xml:space="preserve"> </w:t>
      </w:r>
      <w:r>
        <w:rPr>
          <w:b/>
          <w:bCs/>
        </w:rPr>
        <w:t xml:space="preserve">Second, weak psychological grounding:</w:t>
      </w:r>
      <w:r>
        <w:t xml:space="preserve"> </w:t>
      </w:r>
      <w:r>
        <w:t xml:space="preserve">Systems attempting personalization rarely employ validated frameworks to guide adaptation, resulting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enabling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p>
      <w:pPr>
        <w:pStyle w:val="BodyText"/>
      </w:pPr>
      <w:r>
        <w:rPr>
          <w:b/>
          <w:bCs/>
        </w:rPr>
        <w:t xml:space="preserve">Memory-based personalization versus motivational modeling.</w:t>
      </w:r>
      <w:r>
        <w:t xml:space="preserve"> </w:t>
      </w:r>
      <w:r>
        <w:t xml:space="preserve">Recent industrial deployments prioritize memory-centric personalization over explicit personality modeling. Systems such as OpenAI ChatGPT Memory, mem0, LangChain Memory, and Anthropic's persistent user embeddings enable assistants to recall user-specific facts (preferences, prior tasks, biographical details) across sessions (OpenAI, 2024; mem0, 2024). These platforms store user statements as vector embeddings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pStyle w:val="BodyText"/>
      </w:pPr>
      <w:r>
        <w:t xml:space="preserve">However,</w:t>
      </w:r>
      <w:r>
        <w:t xml:space="preserve"> </w:t>
      </w:r>
      <w:r>
        <w:rPr>
          <w:b/>
          <w:bCs/>
        </w:rPr>
        <w:t xml:space="preserve">memory-based personalization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 or react in certain ways</w:t>
      </w:r>
      <w:r>
        <w:t xml:space="preserve">.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2"/>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2"/>
        </w:numPr>
      </w:pPr>
      <w:r>
        <w:rPr>
          <w:b/>
          <w:bCs/>
        </w:rPr>
        <w:t xml:space="preserve">Weak theoretical grounding:</w:t>
      </w:r>
      <w:r>
        <w:t xml:space="preserve"> </w:t>
      </w:r>
      <w:r>
        <w:t xml:space="preserve">Systems rarely employ validated frameworks (Big Five/OCEAN, Zurich Model) with explicit trait-to-behavior mappings enabling scientific validation.</w:t>
      </w:r>
    </w:p>
    <w:p>
      <w:pPr>
        <w:pStyle w:val="Compact"/>
        <w:numPr>
          <w:ilvl w:val="0"/>
          <w:numId w:val="1002"/>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 by enabling dynamic, psychologically grounded, and reproducible personality-aware dialogues.</w:t>
      </w:r>
      <w:r>
        <w:t xml:space="preserve"> </w:t>
      </w:r>
      <w:r>
        <w:t xml:space="preserve">Building on Devdas' (2025) empirical validation, this work advances a</w:t>
      </w:r>
      <w:r>
        <w:t xml:space="preserve"> </w:t>
      </w:r>
      <w:r>
        <w:rPr>
          <w:b/>
          <w:bCs/>
        </w:rPr>
        <w:t xml:space="preserve">complementary paradigm to industrial memory-based systems</w:t>
      </w:r>
      <w:r>
        <w:t xml:space="preserve">: while commercial platforms (ChatGPT Memory, mem0, LangChain) excel at factual persistence (</w:t>
      </w:r>
      <w:r>
        <w:rPr>
          <w:i/>
          <w:iCs/>
        </w:rPr>
        <w:t xml:space="preserve">what the user said</w:t>
      </w:r>
      <w:r>
        <w:t xml:space="preserve">), this architecture addresses behavioral coherence (</w:t>
      </w:r>
      <w:r>
        <w:rPr>
          <w:i/>
          <w:iCs/>
        </w:rPr>
        <w:t xml:space="preserve">how to communicate given who the user is</w:t>
      </w:r>
      <w:r>
        <w:t xml:space="preserve">). The system continuously infers underlying motivational states—security, arousal, and affiliation—via the Zurich Model and regulates dialogue behavior accordingly. This enables the assistant to develop a stable, interpretable personality profile that guides tone, structure, and emotional alignment across turns, achieving affective coherence that memory-based retrieval alone cannot provide.</w:t>
      </w:r>
    </w:p>
    <w:p>
      <w:pPr>
        <w:pStyle w:val="BodyText"/>
      </w:pPr>
      <w:r>
        <w:t xml:space="preserve">The architecture is optimized for three core objectives:</w:t>
      </w:r>
    </w:p>
    <w:p>
      <w:pPr>
        <w:pStyle w:val="Compact"/>
        <w:numPr>
          <w:ilvl w:val="0"/>
          <w:numId w:val="1003"/>
        </w:numPr>
      </w:pPr>
      <w:r>
        <w:rPr>
          <w:b/>
          <w:bCs/>
        </w:rPr>
        <w:t xml:space="preserve">Temporal stability:</w:t>
      </w:r>
      <w:r>
        <w:t xml:space="preserve"> </w:t>
      </w:r>
      <w:r>
        <w:t xml:space="preserve">Continuous trait inference with exponential moving average (EMA) smoothing—stabilizing estimates by weighting recent observations—combined with confidence-aware filtering prevents erratic adaptations from uncertain assessments.</w:t>
      </w:r>
    </w:p>
    <w:p>
      <w:pPr>
        <w:pStyle w:val="Compact"/>
        <w:numPr>
          <w:ilvl w:val="0"/>
          <w:numId w:val="1003"/>
        </w:numPr>
      </w:pPr>
      <w:r>
        <w:rPr>
          <w:b/>
          <w:bCs/>
        </w:rPr>
        <w:t xml:space="preserve">Transparency and reproducibility:</w:t>
      </w:r>
      <w:r>
        <w:t xml:space="preserve"> </w:t>
      </w:r>
      <w:r>
        <w:t xml:space="preserve">Deterministic contracts (standardized data formats), comprehensive logging with audit trails, and neutral fallback mechanisms enable rigorous evaluation and systematic improvement.</w:t>
      </w:r>
    </w:p>
    <w:p>
      <w:pPr>
        <w:pStyle w:val="Compact"/>
        <w:numPr>
          <w:ilvl w:val="0"/>
          <w:numId w:val="1003"/>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(compatible with vector-based memory systems), and</w:t>
      </w:r>
      <w:r>
        <w:t xml:space="preserve"> </w:t>
      </w:r>
      <w:r>
        <w:rPr>
          <w:b/>
          <w:bCs/>
        </w:rPr>
        <w:t xml:space="preserve">multi-attribute response control</w:t>
      </w:r>
      <w:r>
        <w:t xml:space="preserve"> </w:t>
      </w:r>
      <w:r>
        <w:t xml:space="preserve">(tone, structure, pacing, warmth) to reflect the multi-faceted nature of real conversations.</w:t>
      </w:r>
      <w:r>
        <w:t xml:space="preserve"> </w:t>
      </w:r>
      <w:r>
        <w:rPr>
          <w:b/>
          <w:bCs/>
        </w:rPr>
        <w:t xml:space="preserve">The potential convergence of factual memory (mem0-style vector recall) with dynamic personality adaptation (Zurich-aligned regulation) defines a promising research frontier</w:t>
      </w:r>
      <w:r>
        <w:t xml:space="preserve">, enabling agents capable of both remembering personal context and responding with motivational sensitivity—combining the scalability of industrial memory systems with the depth and interpretability of psychologically grounded adaptation.</w:t>
      </w:r>
    </w:p>
    <w:p>
      <w:pPr>
        <w:pStyle w:val="BodyText"/>
      </w:pPr>
      <w:r>
        <w:rPr>
          <w:b/>
          <w:bCs/>
        </w:rPr>
        <w:t xml:space="preserve">Table 1: Limitations of Current Systems vs. Architectural Contributions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System Limitations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(security, arousal, affiliation) and adapts</w:t>
            </w:r>
            <w:r>
              <w:t xml:space="preserve"> </w:t>
            </w:r>
            <w:r>
              <w:rPr>
                <w:i/>
                <w:iCs/>
              </w:rPr>
              <w:t xml:space="preserve">how to communicate</w:t>
            </w:r>
            <w:r>
              <w:t xml:space="preserve">, achieving behavioral coherence complementary to factual memory</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Zurich Model-aligned behavior regulation mapping traits to motivational systems (security, arousal, affiliation)</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stabilizes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pPr>
        <w:pStyle w:val="BodyText"/>
      </w:pPr>
      <w:r>
        <w:rPr>
          <w:b/>
          <w:bCs/>
        </w:rPr>
        <w:t xml:space="preserve">Ethical considerations.</w:t>
      </w:r>
      <w:r>
        <w:t xml:space="preserve"> </w:t>
      </w: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Zurich Model's motivational framework provides theoretical grounding, but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w:t>
      </w:r>
    </w:p>
    <w:p>
      <w:pPr>
        <w:pStyle w:val="BodyText"/>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bookmarkEnd w:id="12"/>
    <w:bookmarkStart w:id="13" w:name="Xb6359f76e725622142faf5bc206e9652891971d"/>
    <w:p>
      <w:pPr>
        <w:pStyle w:val="Heading3"/>
      </w:pPr>
      <w:r>
        <w:t xml:space="preserve">1.4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(tone appropriateness, relevance/coherence, personality-needs satisfaction) in controlled simulations with extreme OCEAN profiles. The methodology combines cumulative, multi‑turn Big Five detection with rule‑based regulation, showing that even discretized per‑turn trait updates (−1/0/+1) can yield consistent benefits across Type A and Type B personalities.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4"/>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4"/>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4"/>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4"/>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3"/>
    <w:bookmarkEnd w:id="14"/>
    <w:bookmarkStart w:id="18" w:name="X21cd91af44265dcf7845d9264f9f7c23cffbc64"/>
    <w:p>
      <w:pPr>
        <w:pStyle w:val="Heading2"/>
      </w:pPr>
      <w:r>
        <w:t xml:space="preserve">2. Psychological Foundation and System Architecture</w:t>
      </w:r>
    </w:p>
    <w:bookmarkStart w:id="15" w:name="Xee38442dba1b156e4b39396f2865e3799d656db"/>
    <w:p>
      <w:pPr>
        <w:pStyle w:val="Heading3"/>
      </w:pPr>
      <w:r>
        <w:t xml:space="preserve">2.1 Psychological Foundation</w:t>
      </w:r>
    </w:p>
    <w:p>
      <w:pPr>
        <w:pStyle w:val="FirstParagraph"/>
      </w:pPr>
      <w:r>
        <w:rPr>
          <w:b/>
          <w:bCs/>
        </w:rPr>
        <w:t xml:space="preserve">Big Five (OCEAN) Personality Framework.</w:t>
      </w:r>
      <w:r>
        <w:t xml:space="preserve"> </w:t>
      </w:r>
      <w:r>
        <w:t xml:space="preserve">The system employs the Big Five personality taxonomy (Openness, Conscientiousness, Extraversion, Agreeableness, Neuroticism) as its foundational trait model (McCrae &amp; John, 1992). This framework is selected for: (i) extensive cross-cultural validation and theoretical grounding in personality psychology; (ii) observable linguistic markers (sentiment, word choice, syntactic patterns) enabling LLM-based inference; and (iii) dimensional nature supporting continuous assessment [-1.0, +1.0] essential for temporal smoothing and intensity-scaled adaptation. Continuous representation enables Exponential Moving Average (EMA) smoothing (preventing quantization noise), captures motivational intensity per the Zurich Model, and supports nuanced behavioral regulation matching personality psychology's dimensional conceptualization (Costa &amp; McCrae, 1992; Quirin et al., 2023).</w:t>
      </w:r>
    </w:p>
    <w:p>
      <w:pPr>
        <w:pStyle w:val="BodyText"/>
      </w:pPr>
      <w:r>
        <w:rPr>
          <w:b/>
          <w:bCs/>
        </w:rPr>
        <w:t xml:space="preserve">Zurich Model of Social Motivation.</w:t>
      </w:r>
      <w:r>
        <w:t xml:space="preserve"> </w:t>
      </w:r>
      <w:r>
        <w:t xml:space="preserve">Behavior regulation is grounded in the Zurich Model (Quirin et al., 2023), which conceptualizes human behavior through three fundamental motivational systems:</w:t>
      </w:r>
    </w:p>
    <w:p>
      <w:pPr>
        <w:pStyle w:val="Compact"/>
        <w:numPr>
          <w:ilvl w:val="0"/>
          <w:numId w:val="1005"/>
        </w:numPr>
      </w:pPr>
      <w:r>
        <w:rPr>
          <w:b/>
          <w:bCs/>
        </w:rPr>
        <w:t xml:space="preserve">Security:</w:t>
      </w:r>
      <w:r>
        <w:t xml:space="preserve"> </w:t>
      </w:r>
      <w:r>
        <w:t xml:space="preserve">Need for safety, stability, and anxiety reduction (mapped from Neuroticism: high N → extra comfort/reassurance; low N → confidence matching)</w:t>
      </w:r>
    </w:p>
    <w:p>
      <w:pPr>
        <w:pStyle w:val="Compact"/>
        <w:numPr>
          <w:ilvl w:val="0"/>
          <w:numId w:val="1005"/>
        </w:numPr>
      </w:pPr>
      <w:r>
        <w:rPr>
          <w:b/>
          <w:bCs/>
        </w:rPr>
        <w:t xml:space="preserve">Arousal:</w:t>
      </w:r>
      <w:r>
        <w:t xml:space="preserve"> </w:t>
      </w:r>
      <w:r>
        <w:t xml:space="preserve">Need for stimulation, novelty, and energy regulation (mapped from Openness and Extraversion: high O → creative perspectives; high E → energetic tone; low O/E → familiar methods, calm pacing)</w:t>
      </w:r>
    </w:p>
    <w:p>
      <w:pPr>
        <w:pStyle w:val="Compact"/>
        <w:numPr>
          <w:ilvl w:val="0"/>
          <w:numId w:val="1005"/>
        </w:numPr>
      </w:pPr>
      <w:r>
        <w:rPr>
          <w:b/>
          <w:bCs/>
        </w:rPr>
        <w:t xml:space="preserve">Affiliation:</w:t>
      </w:r>
      <w:r>
        <w:t xml:space="preserve"> </w:t>
      </w:r>
      <w:r>
        <w:t xml:space="preserve">Need for connection, warmth, and collaborative interaction (mapped from Agreeableness: high A → empathetic, cooperative language; low A → direct, matter-of-fact stance)</w:t>
      </w:r>
    </w:p>
    <w:p>
      <w:pPr>
        <w:pStyle w:val="FirstParagraph"/>
      </w:pPr>
      <w:r>
        <w:t xml:space="preserve">Conscientiousness serves as a structural modifier influencing organization and specificity of guidance (high C → detailed steps/timelines; low C → flexible options).</w:t>
      </w:r>
    </w:p>
    <w:p>
      <w:pPr>
        <w:pStyle w:val="BodyText"/>
      </w:pPr>
      <w:r>
        <w:rPr>
          <w:b/>
          <w:bCs/>
        </w:rPr>
        <w:t xml:space="preserve">Trait-to-Behavior Mapping.</w:t>
      </w:r>
      <w:r>
        <w:t xml:space="preserve"> </w:t>
      </w:r>
      <w:r>
        <w:t xml:space="preserve">OCEAN traits activate motivational directives when |value| ≥ 0.2 with confidence ≥ 0.4. Directive intensity scales proportionally to trait magnitude (see Appendix A for full mapping schema and code examples). Continuous values enable nuanced conflict resolution, weighting directives by both trait magnitude and confidence for coherent multi-trait adaptations.</w:t>
      </w:r>
    </w:p>
    <w:p>
      <w:pPr>
        <w:pStyle w:val="BodyText"/>
      </w:pPr>
      <w:r>
        <w:rPr>
          <w:b/>
          <w:bCs/>
        </w:rPr>
        <w:t xml:space="preserve">Theoretical Foundation from Devdas (2025).</w:t>
      </w:r>
      <w:r>
        <w:t xml:space="preserve"> </w:t>
      </w:r>
      <w:r>
        <w:t xml:space="preserve">This architecture builds on Devdas' empirical validation demonstrating ~34% relative improvement on shared evaluation criteria (tone appropriateness, relevance/coherence, personality-needs satisfaction) through personality-adaptive assistants. Devdas established that discretized per-turn trait updates (-1/0/+1) yield consistent benefits across extreme OCEAN profiles (Type A: all +0.8, Type B: all -0.8), validating the detect→regulate→generate pipeline. This work extends that foundation by adding temporal smoothing (EMA), confidence filtering, database persistence, and modular architecture enabling cross-domain reuse.</w:t>
      </w:r>
    </w:p>
    <w:bookmarkEnd w:id="15"/>
    <w:bookmarkStart w:id="16" w:name="X03887e5916e71b641562f7453f07424ed38a038"/>
    <w:p>
      <w:pPr>
        <w:pStyle w:val="Heading3"/>
      </w:pPr>
      <w:r>
        <w:t xml:space="preserve">2.2 System Architecture</w:t>
      </w:r>
    </w:p>
    <w:p>
      <w:pPr>
        <w:pStyle w:val="FirstParagraph"/>
      </w:pPr>
      <w:r>
        <w:rPr>
          <w:b/>
          <w:bCs/>
        </w:rPr>
        <w:t xml:space="preserve">Modular Pipeline Design.</w:t>
      </w:r>
      <w:r>
        <w:t xml:space="preserve"> </w:t>
      </w:r>
      <w:r>
        <w:t xml:space="preserve">The system implements a deterministic detect→regulate→generate→verify pipeline orchestrated via N8N workflow engine, enabling transparent audit trails, reproducible evaluation, and cross-domain reuse through configuration-driven policy packs.</w:t>
      </w:r>
    </w:p>
    <w:p>
      <w:pPr>
        <w:pStyle w:val="BodyText"/>
      </w:pPr>
      <w:r>
        <w:rPr>
          <w:b/>
          <w:bCs/>
        </w:rPr>
        <w:t xml:space="preserve">MVP Implementation (Current - Discrete Detection):</w:t>
      </w:r>
    </w:p>
    <w:p>
      <w:pPr>
        <w:pStyle w:val="SourceCode"/>
      </w:pPr>
      <w:r>
        <w:rPr>
          <w:rStyle w:val="VerbatimChar"/>
        </w:rPr>
        <w:t xml:space="preserve">Manual Trigger → Edit Fields → Ingest → Detect OCEAN (Discrete) → Parse Detection → </w:t>
      </w:r>
      <w:r>
        <w:br/>
      </w:r>
      <w:r>
        <w:rPr>
          <w:rStyle w:val="VerbatimChar"/>
        </w:rPr>
        <w:t xml:space="preserve">Regulate (Zurich Model) → Generate Response → Format Output</w:t>
      </w:r>
    </w:p>
    <w:p>
      <w:pPr>
        <w:pStyle w:val="FirstParagraph"/>
      </w:pPr>
      <w:r>
        <w:rPr>
          <w:b/>
          <w:bCs/>
        </w:rPr>
        <w:t xml:space="preserve">Core Features:</w:t>
      </w:r>
      <w:r>
        <w:t xml:space="preserve"> </w:t>
      </w:r>
      <w:r>
        <w:t xml:space="preserve">(i) Discrete OCEAN detection (-1, 0, 1) via Gemini-1.5-Pro (temp 0.1, 200 tokens, 20s timeout); (ii) Per-turn processing without history persistence; (iii) Zurich Model regulation mapping traits to ≤5 behavioral directives; (iv) Grounded response generation via Gemini-1.5-Flash (temp 0.7, 220 tokens, 70-150 words, ≤2 questions); (v) Manual workflow execution for testing; (vi) Neutral fallback on all failures.</w:t>
      </w:r>
    </w:p>
    <w:p>
      <w:pPr>
        <w:pStyle w:val="BodyText"/>
      </w:pPr>
      <w:r>
        <w:rPr>
          <w:b/>
          <w:bCs/>
        </w:rPr>
        <w:t xml:space="preserve">Phase 1 Implementation (Planned - Continuous EMA):</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 Return API Response</w:t>
      </w:r>
    </w:p>
    <w:p>
      <w:pPr>
        <w:pStyle w:val="FirstParagraph"/>
      </w:pPr>
      <w:r>
        <w:rPr>
          <w:b/>
          <w:bCs/>
        </w:rPr>
        <w:t xml:space="preserve">Enhanced Features:</w:t>
      </w:r>
      <w:r>
        <w:t xml:space="preserve"> </w:t>
      </w:r>
      <w:r>
        <w:t xml:space="preserve">(i) Continuous OCEAN inference [-1.0, +1.0] with confidence scores; (ii) EMA smoothing (α=0.3, 30% current/70% historical) stabilizing estimates within 6-8 turns; (iii) Confidence-weighted filtering (threshold ≥0.4 for updates, ≥0.7 for aggressive adaptation); (iv) PostgreSQL persistence enabling longitudinal analysis (sessions, turns, personality states); (v) Verification/refinement pipeline ensuring policy compliance and grounding; (vi) Webhook API for production deployment; (vii) Comprehensive JSONL audit trails.</w:t>
      </w:r>
    </w:p>
    <w:p>
      <w:pPr>
        <w:pStyle w:val="BodyText"/>
      </w:pPr>
      <w:r>
        <w:rPr>
          <w:b/>
          <w:bCs/>
        </w:rPr>
        <w:t xml:space="preserve">Technology Stack:</w:t>
      </w:r>
      <w:r>
        <w:t xml:space="preserve"> </w:t>
      </w:r>
      <w:r>
        <w:t xml:space="preserve">N8N orchestration (port 5678), PostgreSQL 15 (port 5432), Redis 7 (port 6379), Gemini-1.5-Pro/Flash via Juguang API (</w:t>
      </w:r>
      <w:r>
        <w:rPr>
          <w:rStyle w:val="VerbatimChar"/>
        </w:rPr>
        <w:t xml:space="preserve">https://ai.juguang.chat/v1/chat/completions</w:t>
      </w:r>
      <w:r>
        <w:t xml:space="preserve">), Docker Compose containerization. Model-agnostic architecture supports rapid switching to GPT-4, Claude 3, or alternative providers through OpenAI-compatible endpoint format. Complete specifications in Appendix C.</w:t>
      </w:r>
    </w:p>
    <w:p>
      <w:pPr>
        <w:pStyle w:val="BodyText"/>
      </w:pPr>
      <w:r>
        <w:rPr>
          <w:b/>
          <w:bCs/>
        </w:rPr>
        <w:t xml:space="preserve">Evaluation Framework:</w:t>
      </w:r>
      <w:r>
        <w:t xml:space="preserve"> </w:t>
      </w:r>
      <w:r>
        <w:t xml:space="preserve">Structured rubric assessing (i) detection accuracy (≥75% correlation with ground-truth OCEAN via BFI-44); (ii) temporal stability (variance &lt; 0.15 post-turn 6); (iii) confidence calibration (≥85% high-confidence predictions match cues); (iv) JSON contract compliance (≥99.5%); (v) tone appropriateness (≥80% evaluator rating ≥4.0/5.0); (vi) personality needs satisfaction (≥20% vs. baseline); (vii) system reliability (100% graceful fallback). LLM evaluator with ≥0.85 inter-run consistency, blinded assessment, randomized order. Full rubric in Appendix B.</w:t>
      </w:r>
    </w:p>
    <w:bookmarkEnd w:id="16"/>
    <w:bookmarkStart w:id="17" w:name="Xb88d01dde5284e456f7141c33bf78565aa83681"/>
    <w:p>
      <w:pPr>
        <w:pStyle w:val="Heading3"/>
      </w:pPr>
      <w:r>
        <w:t xml:space="preserve">2.3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Zurich Model motivational domains (security, arousal, affiliation),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6"/>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6"/>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6"/>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7"/>
    <w:bookmarkEnd w:id="18"/>
    <w:bookmarkStart w:id="23" w:name="Xf5a973038885d26b34c79a0213677e66fb9e0dd"/>
    <w:p>
      <w:pPr>
        <w:pStyle w:val="Heading2"/>
      </w:pPr>
      <w:r>
        <w:t xml:space="preserve">3. Research Questions</w:t>
      </w:r>
    </w:p>
    <w:bookmarkStart w:id="19"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Zurich Model-guided behavior regulation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bookmarkEnd w:id="19"/>
    <w:bookmarkStart w:id="20"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0"/>
    <w:bookmarkStart w:id="21"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7"/>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7"/>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7"/>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7"/>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08"/>
        </w:numPr>
      </w:pPr>
      <w:r>
        <w:rPr>
          <w:b/>
          <w:bCs/>
        </w:rPr>
        <w:t xml:space="preserve">JSON Contract Compliance:</w:t>
      </w:r>
      <w:r>
        <w:t xml:space="preserve"> </w:t>
      </w:r>
      <w:r>
        <w:t xml:space="preserve">≥ 99.5% valid structured outputs from detection and generation modules</w:t>
      </w:r>
    </w:p>
    <w:p>
      <w:pPr>
        <w:pStyle w:val="Compact"/>
        <w:numPr>
          <w:ilvl w:val="0"/>
          <w:numId w:val="1008"/>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08"/>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08"/>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09"/>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09"/>
        </w:numPr>
      </w:pPr>
      <w:r>
        <w:rPr>
          <w:b/>
          <w:bCs/>
        </w:rPr>
        <w:t xml:space="preserve">Secondary Outcomes:</w:t>
      </w:r>
    </w:p>
    <w:p>
      <w:pPr>
        <w:pStyle w:val="Compact"/>
        <w:numPr>
          <w:ilvl w:val="1"/>
          <w:numId w:val="1010"/>
        </w:numPr>
      </w:pPr>
      <w:r>
        <w:t xml:space="preserve">Intent classification accuracy ≥ 85% for three coaching modes</w:t>
      </w:r>
    </w:p>
    <w:p>
      <w:pPr>
        <w:pStyle w:val="Compact"/>
        <w:numPr>
          <w:ilvl w:val="1"/>
          <w:numId w:val="1010"/>
        </w:numPr>
      </w:pPr>
      <w:r>
        <w:t xml:space="preserve">Directive-outcome alignment ≥ 80% (evaluator-assessed)</w:t>
      </w:r>
    </w:p>
    <w:p>
      <w:pPr>
        <w:pStyle w:val="Compact"/>
        <w:numPr>
          <w:ilvl w:val="1"/>
          <w:numId w:val="1010"/>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1"/>
        </w:numPr>
      </w:pPr>
      <w:r>
        <w:t xml:space="preserve">Complete per-turn JSONL traces with OCEAN evolution, directives applied, confidence scores, and response metadata</w:t>
      </w:r>
    </w:p>
    <w:p>
      <w:pPr>
        <w:pStyle w:val="Compact"/>
        <w:numPr>
          <w:ilvl w:val="0"/>
          <w:numId w:val="1011"/>
        </w:numPr>
      </w:pPr>
      <w:r>
        <w:t xml:space="preserve">Reproducible seeds, version-locked models/prompts, and configuration snapshots for all experimental runs</w:t>
      </w:r>
    </w:p>
    <w:p>
      <w:pPr>
        <w:pStyle w:val="Compact"/>
        <w:numPr>
          <w:ilvl w:val="0"/>
          <w:numId w:val="1011"/>
        </w:numPr>
      </w:pPr>
      <w:r>
        <w:t xml:space="preserve">Automated testing suite covering contract validation, EMA convergence, and evaluator determinism</w:t>
      </w:r>
    </w:p>
    <w:bookmarkEnd w:id="21"/>
    <w:bookmarkStart w:id="22"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2"/>
    <w:bookmarkEnd w:id="23"/>
    <w:bookmarkStart w:id="29" w:name="X4e0404407b2823f6ed5ea6a6c1651c2e996b033"/>
    <w:p>
      <w:pPr>
        <w:pStyle w:val="Heading2"/>
      </w:pPr>
      <w:r>
        <w:t xml:space="preserve">4. Methodology</w:t>
      </w:r>
    </w:p>
    <w:p>
      <w:pPr>
        <w:pStyle w:val="FirstParagraph"/>
      </w:pPr>
      <w:r>
        <w:rPr>
          <w:b/>
          <w:bCs/>
        </w:rPr>
        <w:t xml:space="preserve">Overview.</w:t>
      </w:r>
      <w:r>
        <w:t xml:space="preserve"> </w:t>
      </w:r>
      <w:r>
        <w:t xml:space="preserve">This section details the experimental protocol for validating the personality-aware architecture described in Section 2.2. The methodology focuses on dialogue simulation, automated evaluation, and comparative analysis against non-adaptive baselines.</w:t>
      </w:r>
    </w:p>
    <w:bookmarkStart w:id="24" w:name="X4ef3e7909f7ae8c647e040ed7276cf965e6b77f"/>
    <w:p>
      <w:pPr>
        <w:pStyle w:val="Heading3"/>
      </w:pPr>
      <w:r>
        <w:t xml:space="preserve">4.1 Workflow Implementation and Data Contracts</w:t>
      </w:r>
    </w:p>
    <w:p>
      <w:pPr>
        <w:pStyle w:val="FirstParagraph"/>
      </w:pPr>
      <w:r>
        <w:t xml:space="preserve">The N8N workflow implements the pipeline described in Section 2.2 with deterministic JSON contracts at each stage.</w:t>
      </w:r>
      <w:r>
        <w:t xml:space="preserve"> </w:t>
      </w:r>
      <w:r>
        <w:rPr>
          <w:b/>
          <w:bCs/>
        </w:rPr>
        <w:t xml:space="preserve">MVP workflow</w:t>
      </w:r>
      <w:r>
        <w:t xml:space="preserve"> </w:t>
      </w:r>
      <w:r>
        <w:t xml:space="preserve">consists of 8 nodes processing single-turn interactions without persistence;</w:t>
      </w:r>
      <w:r>
        <w:t xml:space="preserve"> </w:t>
      </w:r>
      <w:r>
        <w:rPr>
          <w:b/>
          <w:bCs/>
        </w:rPr>
        <w:t xml:space="preserve">Phase 1 workflow</w:t>
      </w:r>
      <w:r>
        <w:t xml:space="preserve"> </w:t>
      </w:r>
      <w:r>
        <w:t xml:space="preserve">extends to 14 nodes adding EMA smoothing, PostgreSQL state management, and verification/refinement. Complete node specifications and JSON schemas are provided in Appendix C (Tables C1-C2).</w:t>
      </w:r>
    </w:p>
    <w:bookmarkEnd w:id="24"/>
    <w:bookmarkStart w:id="25" w:name="X073c2cb19bc2e194cd46ce02f1a2149d9bca82f"/>
    <w:p>
      <w:pPr>
        <w:pStyle w:val="Heading3"/>
      </w:pPr>
      <w:r>
        <w:t xml:space="preserve">4.2 Detection, Regulation, and Generation Modules</w:t>
      </w:r>
    </w:p>
    <w:p>
      <w:pPr>
        <w:pStyle w:val="FirstParagraph"/>
      </w:pPr>
      <w:r>
        <w:rPr>
          <w:b/>
          <w:bCs/>
        </w:rPr>
        <w:t xml:space="preserve">Detection:</w:t>
      </w:r>
      <w:r>
        <w:t xml:space="preserve"> </w:t>
      </w:r>
      <w:r>
        <w:t xml:space="preserve">MVP implements discrete OCEAN inference (-1/0/1) via Gemini-1.5-Pro; Phase 1 adds continuous inference [-1.0, +1.0] with confidence scores and EMA smoothing (α=0.3, confidence threshold ≥0.4). Complete JSON contracts, EMA algorithm, and edge-case handling in Appendix A.</w:t>
      </w:r>
    </w:p>
    <w:p>
      <w:pPr>
        <w:pStyle w:val="BodyText"/>
      </w:pPr>
      <w:r>
        <w:rPr>
          <w:b/>
          <w:bCs/>
        </w:rPr>
        <w:t xml:space="preserve">Regulation:</w:t>
      </w:r>
      <w:r>
        <w:t xml:space="preserve"> </w:t>
      </w:r>
      <w:r>
        <w:t xml:space="preserve">Zurich Model mapping activates directives when |value| ≥ 0.2; intensity scales proportionally to trait magnitude. Complete trait-to-directive schema in Appendix A (Table A1).</w:t>
      </w:r>
    </w:p>
    <w:p>
      <w:pPr>
        <w:pStyle w:val="BodyText"/>
      </w:pPr>
      <w:r>
        <w:rPr>
          <w:b/>
          <w:bCs/>
        </w:rPr>
        <w:t xml:space="preserve">Generation:</w:t>
      </w:r>
      <w:r>
        <w:t xml:space="preserve"> </w:t>
      </w:r>
      <w:r>
        <w:t xml:space="preserve">Gemini-1.5-Flash generates grounded responses (70-150 words, ≤2 questions, temp 0.7) following behavioral directives. Quote-and-bound constraint ensures all assertions are entailed by user input. Crisis detection triggers neutral fallback. Complete prompts in Appendix A.</w:t>
      </w:r>
    </w:p>
    <w:p>
      <w:pPr>
        <w:pStyle w:val="Compact"/>
        <w:numPr>
          <w:ilvl w:val="0"/>
          <w:numId w:val="1012"/>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2"/>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2"/>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3"/>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3"/>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3"/>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4"/>
        </w:numPr>
      </w:pPr>
      <w:r>
        <w:rPr>
          <w:b/>
          <w:bCs/>
        </w:rPr>
        <w:t xml:space="preserve">Length:</w:t>
      </w:r>
      <w:r>
        <w:t xml:space="preserve"> </w:t>
      </w:r>
      <w:r>
        <w:t xml:space="preserve">8-10 turns per conversation to allow EMA convergence and stability assessment</w:t>
      </w:r>
    </w:p>
    <w:p>
      <w:pPr>
        <w:pStyle w:val="Compact"/>
        <w:numPr>
          <w:ilvl w:val="0"/>
          <w:numId w:val="1014"/>
        </w:numPr>
      </w:pPr>
      <w:r>
        <w:rPr>
          <w:b/>
          <w:bCs/>
        </w:rPr>
        <w:t xml:space="preserve">Replication:</w:t>
      </w:r>
      <w:r>
        <w:t xml:space="preserve"> </w:t>
      </w:r>
      <w:r>
        <w:t xml:space="preserve">10-15 sessions per personality profile × 3 scenarios = 90-135 total conversations</w:t>
      </w:r>
    </w:p>
    <w:p>
      <w:pPr>
        <w:pStyle w:val="Compact"/>
        <w:numPr>
          <w:ilvl w:val="0"/>
          <w:numId w:val="1014"/>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4"/>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w:t>
      </w:r>
      <w:r>
        <w:t xml:space="preserve"> </w:t>
      </w:r>
      <w:r>
        <w:t xml:space="preserve">Parallel conversations using generic empathetic assistant without personality detection/regulation; identical user messages enable direct comparison.</w:t>
      </w:r>
    </w:p>
    <w:p>
      <w:pPr>
        <w:pStyle w:val="BodyText"/>
      </w:pPr>
      <w:r>
        <w:rPr>
          <w:b/>
          <w:bCs/>
        </w:rPr>
        <w:t xml:space="preserve">Data Export:</w:t>
      </w:r>
      <w:r>
        <w:t xml:space="preserve"> </w:t>
      </w:r>
      <w:r>
        <w:t xml:space="preserve">CSV/JSONL logs include per-turn OCEAN evolution, directives, coaching modes, latencies, tokens, stability flags, convergence metrics, and scenario metadata.</w:t>
      </w:r>
    </w:p>
    <w:bookmarkEnd w:id="25"/>
    <w:bookmarkStart w:id="26"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5"/>
        </w:numPr>
      </w:pPr>
      <w:r>
        <w:rPr>
          <w:b/>
          <w:bCs/>
        </w:rPr>
        <w:t xml:space="preserve">Detection Accuracy:</w:t>
      </w:r>
      <w:r>
        <w:t xml:space="preserve"> </w:t>
      </w:r>
      <w:r>
        <w:t xml:space="preserve">Alignment between continuous OCEAN inference and simulated personality cues</w:t>
      </w:r>
    </w:p>
    <w:p>
      <w:pPr>
        <w:pStyle w:val="Compact"/>
        <w:numPr>
          <w:ilvl w:val="0"/>
          <w:numId w:val="1015"/>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5"/>
        </w:numPr>
      </w:pPr>
      <w:r>
        <w:rPr>
          <w:b/>
          <w:bCs/>
        </w:rPr>
        <w:t xml:space="preserve">Confidence Calibration:</w:t>
      </w:r>
      <w:r>
        <w:t xml:space="preserve"> </w:t>
      </w:r>
      <w:r>
        <w:t xml:space="preserve">Appropriate confidence scores matching evidence strength</w:t>
      </w:r>
    </w:p>
    <w:p>
      <w:pPr>
        <w:pStyle w:val="Compact"/>
        <w:numPr>
          <w:ilvl w:val="0"/>
          <w:numId w:val="1015"/>
        </w:numPr>
      </w:pPr>
      <w:r>
        <w:rPr>
          <w:b/>
          <w:bCs/>
        </w:rPr>
        <w:t xml:space="preserve">Regulation Effectiveness:</w:t>
      </w:r>
      <w:r>
        <w:t xml:space="preserve"> </w:t>
      </w:r>
      <w:r>
        <w:t xml:space="preserve">Appropriate application of intensity-scaled behavioral strategies</w:t>
      </w:r>
    </w:p>
    <w:p>
      <w:pPr>
        <w:pStyle w:val="Compact"/>
        <w:numPr>
          <w:ilvl w:val="0"/>
          <w:numId w:val="1015"/>
        </w:numPr>
      </w:pPr>
      <w:r>
        <w:rPr>
          <w:b/>
          <w:bCs/>
        </w:rPr>
        <w:t xml:space="preserve">Emotional Tone Appropriateness:</w:t>
      </w:r>
      <w:r>
        <w:t xml:space="preserve"> </w:t>
      </w:r>
      <w:r>
        <w:t xml:space="preserve">Match between response tone and user emotional state/personality</w:t>
      </w:r>
    </w:p>
    <w:p>
      <w:pPr>
        <w:pStyle w:val="Compact"/>
        <w:numPr>
          <w:ilvl w:val="0"/>
          <w:numId w:val="1015"/>
        </w:numPr>
      </w:pPr>
      <w:r>
        <w:rPr>
          <w:b/>
          <w:bCs/>
        </w:rPr>
        <w:t xml:space="preserve">Relevance &amp; Coherence:</w:t>
      </w:r>
      <w:r>
        <w:t xml:space="preserve"> </w:t>
      </w:r>
      <w:r>
        <w:t xml:space="preserve">Contextual appropriateness and logical consistency</w:t>
      </w:r>
    </w:p>
    <w:p>
      <w:pPr>
        <w:pStyle w:val="Compact"/>
        <w:numPr>
          <w:ilvl w:val="0"/>
          <w:numId w:val="1015"/>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16"/>
        </w:numPr>
      </w:pPr>
      <w:r>
        <w:rPr>
          <w:b/>
          <w:bCs/>
        </w:rPr>
        <w:t xml:space="preserve">Emotional Tone Appropriateness</w:t>
      </w:r>
    </w:p>
    <w:p>
      <w:pPr>
        <w:pStyle w:val="Compact"/>
        <w:numPr>
          <w:ilvl w:val="0"/>
          <w:numId w:val="1016"/>
        </w:numPr>
      </w:pPr>
      <w:r>
        <w:rPr>
          <w:b/>
          <w:bCs/>
        </w:rPr>
        <w:t xml:space="preserve">Relevance &amp; Coherence</w:t>
      </w:r>
    </w:p>
    <w:p>
      <w:pPr>
        <w:pStyle w:val="Compact"/>
        <w:numPr>
          <w:ilvl w:val="0"/>
          <w:numId w:val="1016"/>
        </w:numPr>
      </w:pPr>
      <w:r>
        <w:rPr>
          <w:b/>
          <w:bCs/>
        </w:rPr>
        <w:t xml:space="preserve">Personality Needs Addressed</w:t>
      </w:r>
    </w:p>
    <w:p>
      <w:pPr>
        <w:pStyle w:val="FirstParagraph"/>
      </w:pPr>
      <w:r>
        <w:rPr>
          <w:b/>
          <w:bCs/>
        </w:rPr>
        <w:t xml:space="preserve">Table 4. Evaluation Matrix Schema (Continuous Values)</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Visualization:</w:t>
      </w:r>
      <w:r>
        <w:t xml:space="preserve"> </w:t>
      </w:r>
      <w:r>
        <w:t xml:space="preserve">Time-series OCEAN evolution plots, convergence curves, bar charts (regulated vs. baseline with 95% CI), trait-directive-outcome heatmaps.</w:t>
      </w:r>
    </w:p>
    <w:bookmarkEnd w:id="26"/>
    <w:bookmarkStart w:id="27" w:name="X404e9c0db3f4d30f1e0cf291462de971893ec10"/>
    <w:p>
      <w:pPr>
        <w:pStyle w:val="Heading3"/>
      </w:pPr>
      <w:r>
        <w:t xml:space="preserve">4.9 Key Advantages of Continuous + EMA Architecture</w:t>
      </w:r>
    </w:p>
    <w:p>
      <w:pPr>
        <w:pStyle w:val="FirstParagraph"/>
      </w:pPr>
      <w:r>
        <w:rPr>
          <w:b/>
          <w:bCs/>
        </w:rPr>
        <w:t xml:space="preserve">Theoretical:</w:t>
      </w:r>
      <w:r>
        <w:t xml:space="preserve"> </w:t>
      </w:r>
      <w:r>
        <w:t xml:space="preserve">Zurich Model fidelity (captures motivational intensity); Big Five alignment (dimensional traits); 79% more information vs. discrete {-1,0,1}.</w:t>
      </w:r>
    </w:p>
    <w:p>
      <w:pPr>
        <w:pStyle w:val="BodyText"/>
      </w:pPr>
      <w:r>
        <w:rPr>
          <w:b/>
          <w:bCs/>
        </w:rPr>
        <w:t xml:space="preserve">Technical:</w:t>
      </w:r>
      <w:r>
        <w:t xml:space="preserve"> </w:t>
      </w:r>
      <w:r>
        <w:t xml:space="preserve">EMA feasibility (smooth temporal tracking); fine-grained adaptation (0.3 vs. 0.8 trait intensity); confidence weighting; statistical power for validation.</w:t>
      </w:r>
    </w:p>
    <w:p>
      <w:pPr>
        <w:pStyle w:val="BodyText"/>
      </w:pPr>
      <w:r>
        <w:rPr>
          <w:b/>
          <w:bCs/>
        </w:rPr>
        <w:t xml:space="preserve">Practical:</w:t>
      </w:r>
      <w:r>
        <w:t xml:space="preserve"> </w:t>
      </w:r>
      <w:r>
        <w:t xml:space="preserve">Reduced flickering; graceful evolution; longitudinal tracking via PostgreSQL; reproducibility through continuous logs.</w:t>
      </w:r>
    </w:p>
    <w:p>
      <w:pPr>
        <w:pStyle w:val="BodyText"/>
      </w:pPr>
      <w:r>
        <w:rPr>
          <w:b/>
          <w:bCs/>
        </w:rPr>
        <w:t xml:space="preserve">Comparison:</w:t>
      </w:r>
      <w:r>
        <w:t xml:space="preserve"> </w:t>
      </w:r>
      <w:r>
        <w:t xml:space="preserve">Discrete flickering (+1 → +1 → 0 → +1) vs. continuous smoothing (0.15 → 0.31 → 0.40 → 0.52).</w:t>
      </w:r>
    </w:p>
    <w:bookmarkEnd w:id="27"/>
    <w:bookmarkStart w:id="28" w:name="Xbca784f708852f80762d36fe0b5106ce14c2f3a"/>
    <w:p>
      <w:pPr>
        <w:pStyle w:val="Heading3"/>
      </w:pPr>
      <w:r>
        <w:t xml:space="preserve">4.10 Automation and Reproducibility Measures</w:t>
      </w:r>
    </w:p>
    <w:p>
      <w:pPr>
        <w:pStyle w:val="FirstParagraph"/>
      </w:pPr>
      <w:r>
        <w:rPr>
          <w:b/>
          <w:bCs/>
        </w:rPr>
        <w:t xml:space="preserve">Parameter Fixation:</w:t>
      </w:r>
      <w:r>
        <w:t xml:space="preserve"> </w:t>
      </w:r>
      <w:r>
        <w:t xml:space="preserve">Model versions, API endpoints, temperature/token limits, random seeds, prompt hashes documented and archived.</w:t>
      </w:r>
    </w:p>
    <w:p>
      <w:pPr>
        <w:pStyle w:val="BodyText"/>
      </w:pPr>
      <w:r>
        <w:rPr>
          <w:b/>
          <w:bCs/>
        </w:rPr>
        <w:t xml:space="preserve">Comprehensive Logging:</w:t>
      </w:r>
      <w:r>
        <w:t xml:space="preserve"> </w:t>
      </w:r>
      <w:r>
        <w:t xml:space="preserve">Per-turn JSONL traces, node timings, error rates, configuration snapshots, automated CSV export.</w:t>
      </w:r>
    </w:p>
    <w:p>
      <w:pPr>
        <w:pStyle w:val="BodyText"/>
      </w:pPr>
      <w:r>
        <w:rPr>
          <w:b/>
          <w:bCs/>
        </w:rPr>
        <w:t xml:space="preserve">Safety:</w:t>
      </w:r>
      <w:r>
        <w:t xml:space="preserve"> </w:t>
      </w:r>
      <w:r>
        <w:t xml:space="preserve">Neutral fallback for all failures, dialog-only grounding, comprehensive error logging, graceful degradation.</w:t>
      </w:r>
    </w:p>
    <w:p>
      <w:r>
        <w:pict>
          <v:rect style="width:0;height:1.5pt" o:hralign="center" o:hrstd="t" o:hr="t"/>
        </w:pict>
      </w:r>
    </w:p>
    <w:bookmarkEnd w:id="28"/>
    <w:bookmarkEnd w:id="29"/>
    <w:bookmarkStart w:id="35" w:name="Xe67829e61c10b4974b1d93707511b7a857ae86e"/>
    <w:p>
      <w:pPr>
        <w:pStyle w:val="Heading2"/>
      </w:pPr>
      <w:r>
        <w:t xml:space="preserve">5. Technology, Software, and Applications</w:t>
      </w:r>
    </w:p>
    <w:bookmarkStart w:id="30" w:name="X7373abe61d0eb7cf43c70a5f1f3319143b3bcb9"/>
    <w:p>
      <w:pPr>
        <w:pStyle w:val="Heading3"/>
      </w:pPr>
      <w:r>
        <w:t xml:space="preserve">5.1 Orchestration Platform Selection</w:t>
      </w:r>
    </w:p>
    <w:p>
      <w:pPr>
        <w:pStyle w:val="FirstParagraph"/>
      </w:pPr>
      <w:r>
        <w:t xml:space="preserve">N8N-first architecture for transparency, simplicity, reproducibility, and iterative development.</w:t>
      </w:r>
    </w:p>
    <w:p>
      <w:pPr>
        <w:pStyle w:val="BodyText"/>
      </w:pPr>
      <w:r>
        <w:rPr>
          <w:b/>
          <w:bCs/>
        </w:rPr>
        <w:t xml:space="preserve">Table 4.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Gemini-1.5-Pro (MVP)</w:t>
            </w:r>
          </w:p>
        </w:tc>
        <w:tc>
          <w:tcPr/>
          <w:p>
            <w:pPr>
              <w:pStyle w:val="Compact"/>
            </w:pPr>
            <w:r>
              <w:t xml:space="preserve">Latest stable</w:t>
            </w:r>
          </w:p>
        </w:tc>
        <w:tc>
          <w:tcPr/>
          <w:p>
            <w:pPr>
              <w:pStyle w:val="Compact"/>
            </w:pPr>
            <w:r>
              <w:t xml:space="preserve">GPT-4, Claude-3, Llama-2</w:t>
            </w:r>
          </w:p>
        </w:tc>
        <w:tc>
          <w:tcPr/>
          <w:p>
            <w:pPr>
              <w:pStyle w:val="Compact"/>
            </w:pPr>
            <w:r>
              <w:t xml:space="preserve">Cost-effective API access for iterative development; reliable JSON-structured outputs; strong personality inference capabilities; OpenAI-compatible API format enables rapid model switching</w:t>
            </w:r>
          </w:p>
        </w:tc>
      </w:tr>
      <w:tr>
        <w:tc>
          <w:tcPr/>
          <w:p>
            <w:pPr>
              <w:pStyle w:val="Compact"/>
            </w:pPr>
            <w:r>
              <w:rPr>
                <w:b/>
                <w:bCs/>
              </w:rPr>
              <w:t xml:space="preserve">LLM (Generation)</w:t>
            </w:r>
          </w:p>
        </w:tc>
        <w:tc>
          <w:tcPr/>
          <w:p>
            <w:pPr>
              <w:pStyle w:val="Compact"/>
            </w:pPr>
            <w:r>
              <w:t xml:space="preserve">Gemini-1.5-Flash (MVP)</w:t>
            </w:r>
          </w:p>
        </w:tc>
        <w:tc>
          <w:tcPr/>
          <w:p>
            <w:pPr>
              <w:pStyle w:val="Compact"/>
            </w:pPr>
            <w:r>
              <w:t xml:space="preserve">Latest stable</w:t>
            </w:r>
          </w:p>
        </w:tc>
        <w:tc>
          <w:tcPr/>
          <w:p>
            <w:pPr>
              <w:pStyle w:val="Compact"/>
            </w:pPr>
            <w:r>
              <w:t xml:space="preserve">GPT-4, Claude-3</w:t>
            </w:r>
          </w:p>
        </w:tc>
        <w:tc>
          <w:tcPr/>
          <w:p>
            <w:pPr>
              <w:pStyle w:val="Compact"/>
            </w:pPr>
            <w:r>
              <w:t xml:space="preserve">Excellent directive-following with low latency; nuanced emotional tone adaptation; cost-effective for high-volume testing; consistent with detection model ecosystem</w:t>
            </w:r>
          </w:p>
        </w:tc>
      </w:tr>
      <w:tr>
        <w:tc>
          <w:tcPr/>
          <w:p>
            <w:pPr>
              <w:pStyle w:val="Compact"/>
            </w:pPr>
            <w:r>
              <w:rPr>
                <w:b/>
                <w:bCs/>
              </w:rPr>
              <w:t xml:space="preserve">API Gateway</w:t>
            </w:r>
          </w:p>
        </w:tc>
        <w:tc>
          <w:tcPr/>
          <w:p>
            <w:pPr>
              <w:pStyle w:val="Compact"/>
            </w:pPr>
            <w:r>
              <w:t xml:space="preserve">Juguang API</w:t>
            </w:r>
          </w:p>
        </w:tc>
        <w:tc>
          <w:tcPr/>
          <w:p>
            <w:pPr>
              <w:pStyle w:val="Compact"/>
            </w:pPr>
            <w:r>
              <w:t xml:space="preserve">Current</w:t>
            </w:r>
          </w:p>
        </w:tc>
        <w:tc>
          <w:tcPr/>
          <w:p>
            <w:pPr>
              <w:pStyle w:val="Compact"/>
            </w:pPr>
            <w:r>
              <w:t xml:space="preserve">Direct OpenAI, Anthropic</w:t>
            </w:r>
          </w:p>
        </w:tc>
        <w:tc>
          <w:tcPr/>
          <w:p>
            <w:pPr>
              <w:pStyle w:val="Compact"/>
            </w:pPr>
            <w:r>
              <w:t xml:space="preserve">OpenAI-compatible endpoint format; broad model compatibility (Gemini, GPT-4, Claude); cost-effective research access; reliable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15+</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 containerized deployment</w:t>
            </w:r>
          </w:p>
        </w:tc>
      </w:tr>
      <w:tr>
        <w:tc>
          <w:tcPr/>
          <w:p>
            <w:pPr>
              <w:pStyle w:val="Compact"/>
            </w:pPr>
            <w:r>
              <w:rPr>
                <w:b/>
                <w:bCs/>
              </w:rPr>
              <w:t xml:space="preserve">Evaluation</w:t>
            </w:r>
          </w:p>
        </w:tc>
        <w:tc>
          <w:tcPr/>
          <w:p>
            <w:pPr>
              <w:pStyle w:val="Compact"/>
            </w:pPr>
            <w:r>
              <w:t xml:space="preserve">LLM-based Evaluator</w:t>
            </w:r>
          </w:p>
        </w:tc>
        <w:tc>
          <w:tcPr/>
          <w:p>
            <w:pPr>
              <w:pStyle w:val="Compact"/>
            </w:pPr>
            <w:r>
              <w:t xml:space="preserve">v1.0</w:t>
            </w:r>
          </w:p>
        </w:tc>
        <w:tc>
          <w:tcPr/>
          <w:p>
            <w:pPr>
              <w:pStyle w:val="Compact"/>
            </w:pPr>
            <w:r>
              <w:t xml:space="preserve">Human raters, automated metrics</w:t>
            </w:r>
          </w:p>
        </w:tc>
        <w:tc>
          <w:tcPr/>
          <w:p>
            <w:pPr>
              <w:pStyle w:val="Compact"/>
            </w:pPr>
            <w:r>
              <w:t xml:space="preserve">Consistent scoring across thousands of interactions; validated rubric adherence; blinded assessment capability; model-agnostic evaluation framework</w:t>
            </w:r>
          </w:p>
        </w:tc>
      </w:tr>
      <w:tr>
        <w:tc>
          <w:tcPr/>
          <w:p>
            <w:pPr>
              <w:pStyle w:val="Compact"/>
            </w:pPr>
            <w:r>
              <w:rPr>
                <w:b/>
                <w:bCs/>
              </w:rPr>
              <w:t xml:space="preserve">State Management</w:t>
            </w:r>
          </w:p>
        </w:tc>
        <w:tc>
          <w:tcPr/>
          <w:p>
            <w:pPr>
              <w:pStyle w:val="Compact"/>
            </w:pPr>
            <w:r>
              <w:t xml:space="preserve">PostgreSQL + EMA (Phase 1)</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 MVP uses per-turn discrete detection</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30"/>
    <w:bookmarkStart w:id="31" w:name="X493cf1c7a4f9daf78bcc35d7ea910014ede41ad"/>
    <w:p>
      <w:pPr>
        <w:pStyle w:val="Heading3"/>
      </w:pPr>
      <w:r>
        <w:t xml:space="preserve">5.2 Development Environment and Configuration</w:t>
      </w:r>
    </w:p>
    <w:p>
      <w:pPr>
        <w:pStyle w:val="FirstParagraph"/>
      </w:pPr>
      <w:r>
        <w:rPr>
          <w:b/>
          <w:bCs/>
        </w:rPr>
        <w:t xml:space="preserve">Environment:</w:t>
      </w:r>
      <w:r>
        <w:t xml:space="preserve"> </w:t>
      </w:r>
      <w:r>
        <w:rPr>
          <w:rStyle w:val="VerbatimChar"/>
        </w:rPr>
        <w:t xml:space="preserve">.env</w:t>
      </w:r>
      <w:r>
        <w:t xml:space="preserve"> </w:t>
      </w:r>
      <w:r>
        <w:t xml:space="preserve">files, N8N credential vault, locked dependencies (</w:t>
      </w:r>
      <w:r>
        <w:rPr>
          <w:rStyle w:val="VerbatimChar"/>
        </w:rPr>
        <w:t xml:space="preserve">requirements.txt</w:t>
      </w:r>
      <w:r>
        <w:t xml:space="preserve">,</w:t>
      </w:r>
      <w:r>
        <w:t xml:space="preserve"> </w:t>
      </w:r>
      <w:r>
        <w:rPr>
          <w:rStyle w:val="VerbatimChar"/>
        </w:rPr>
        <w:t xml:space="preserve">package.json</w:t>
      </w:r>
      <w:r>
        <w:t xml:space="preserve">), encrypted API keys. Docker Compose orchestrates multi-service stack: N8N (port 5678), PostgreSQL 15 (port 5432), Redis 7 (port 6379), with health checks and persistent volumes.</w:t>
      </w:r>
      <w:r>
        <w:t xml:space="preserve"> </w:t>
      </w:r>
      <w:r>
        <w:rPr>
          <w:b/>
          <w:bCs/>
        </w:rPr>
        <w:t xml:space="preserve">Model Config:</w:t>
      </w:r>
      <w:r>
        <w:t xml:space="preserve"> </w:t>
      </w:r>
      <w:r>
        <w:t xml:space="preserve">Detection (Gemini-1.5-Pro, temp 0.1, 200 tokens, 20s timeout); Generation (Gemini-1.5-Flash, temp 0.7, 220 tokens, 20s timeout); exponential backoff retries (max 3).</w:t>
      </w:r>
      <w:r>
        <w:t xml:space="preserve"> </w:t>
      </w:r>
      <w:r>
        <w:rPr>
          <w:b/>
          <w:bCs/>
        </w:rPr>
        <w:t xml:space="preserve">API Endpoint:</w:t>
      </w:r>
      <w:r>
        <w:t xml:space="preserve"> </w:t>
      </w:r>
      <w:r>
        <w:t xml:space="preserve">Juguang API (</w:t>
      </w:r>
      <w:r>
        <w:rPr>
          <w:rStyle w:val="VerbatimChar"/>
        </w:rPr>
        <w:t xml:space="preserve">https://ai.juguang.chat/v1/chat/completions</w:t>
      </w:r>
      <w:r>
        <w:t xml:space="preserve">) with OpenAI-compatible format.</w:t>
      </w:r>
    </w:p>
    <w:bookmarkEnd w:id="31"/>
    <w:bookmarkStart w:id="32" w:name="X41be70c99dc335ef9e24173a653a7f0349941a8"/>
    <w:p>
      <w:pPr>
        <w:pStyle w:val="Heading3"/>
      </w:pPr>
      <w:r>
        <w:t xml:space="preserve">5.3 Quality Assurance and Testing Framework</w:t>
      </w:r>
    </w:p>
    <w:p>
      <w:pPr>
        <w:pStyle w:val="FirstParagraph"/>
      </w:pPr>
      <w:r>
        <w:rPr>
          <w:b/>
          <w:bCs/>
        </w:rPr>
        <w:t xml:space="preserve">Testing:</w:t>
      </w:r>
      <w:r>
        <w:t xml:space="preserve"> </w:t>
      </w:r>
      <w:r>
        <w:t xml:space="preserve">Unit, integration, performance, regression tests. Scripts:</w:t>
      </w:r>
      <w:r>
        <w:t xml:space="preserv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w:t>
      </w:r>
      <w:r>
        <w:t xml:space="preserve"> </w:t>
      </w:r>
      <w:r>
        <w:rPr>
          <w:b/>
          <w:bCs/>
        </w:rPr>
        <w:t xml:space="preserve">Monitoring:</w:t>
      </w:r>
      <w:r>
        <w:t xml:space="preserve"> </w:t>
      </w:r>
      <w:r>
        <w:t xml:space="preserve">Node execution times, success rates, token usage, system health. Automated alerts for failures.</w:t>
      </w:r>
    </w:p>
    <w:bookmarkEnd w:id="32"/>
    <w:bookmarkStart w:id="33" w:name="Xe835bf71a3ca3590f85d7bdb0c811ed21ba310e"/>
    <w:p>
      <w:pPr>
        <w:pStyle w:val="Heading3"/>
      </w:pPr>
      <w:r>
        <w:t xml:space="preserve">5.4 Security and Privacy Considerations</w:t>
      </w:r>
    </w:p>
    <w:p>
      <w:pPr>
        <w:pStyle w:val="FirstParagraph"/>
      </w:pPr>
      <w:r>
        <w:rPr>
          <w:b/>
          <w:bCs/>
        </w:rPr>
        <w:t xml:space="preserve">Data Protection:</w:t>
      </w:r>
      <w:r>
        <w:t xml:space="preserve"> </w:t>
      </w:r>
      <w:r>
        <w:t xml:space="preserve">AES-256 encryption; role-based access; comprehensive audit trails; data minimization.</w:t>
      </w:r>
      <w:r>
        <w:t xml:space="preserve"> </w:t>
      </w:r>
      <w:r>
        <w:rPr>
          <w:b/>
          <w:bCs/>
        </w:rPr>
        <w:t xml:space="preserve">API Security:</w:t>
      </w:r>
      <w:r>
        <w:t xml:space="preserve"> </w:t>
      </w:r>
      <w:r>
        <w:t xml:space="preserve">N8N credential vault; rate limiting; sanitized errors; HTTPS enforcement.</w:t>
      </w:r>
      <w:r>
        <w:t xml:space="preserve"> </w:t>
      </w:r>
      <w:r>
        <w:rPr>
          <w:b/>
          <w:bCs/>
        </w:rPr>
        <w:t xml:space="preserve">Privacy:</w:t>
      </w:r>
      <w:r>
        <w:t xml:space="preserve"> </w:t>
      </w:r>
      <w:r>
        <w:t xml:space="preserve">Anonymization; consent protocols; GDPR compliance.</w:t>
      </w:r>
    </w:p>
    <w:bookmarkEnd w:id="33"/>
    <w:bookmarkStart w:id="34" w:name="Xe42bdc887b658d209fcad93c6fae961e2e42d8d"/>
    <w:p>
      <w:pPr>
        <w:pStyle w:val="Heading3"/>
      </w:pPr>
      <w:r>
        <w:t xml:space="preserve">5.5 Scalability and Production Considerations</w:t>
      </w:r>
    </w:p>
    <w:p>
      <w:pPr>
        <w:pStyle w:val="FirstParagraph"/>
      </w:pPr>
      <w:r>
        <w:rPr>
          <w:b/>
          <w:bCs/>
        </w:rPr>
        <w:t xml:space="preserve">Optimization:</w:t>
      </w:r>
      <w:r>
        <w:t xml:space="preserve"> </w:t>
      </w:r>
      <w:r>
        <w:t xml:space="preserve">Response caching; batch processing; resource management; horizontal scaling.</w:t>
      </w:r>
      <w:r>
        <w:t xml:space="preserve"> </w:t>
      </w:r>
      <w:r>
        <w:rPr>
          <w:b/>
          <w:bCs/>
        </w:rPr>
        <w:t xml:space="preserve">Deployment:</w:t>
      </w:r>
      <w:r>
        <w:t xml:space="preserve"> </w:t>
      </w:r>
      <w:r>
        <w:t xml:space="preserve">Docker Compose (dev), cloud staging, Kubernetes (future production).</w:t>
      </w:r>
      <w:r>
        <w:t xml:space="preserve"> </w:t>
      </w:r>
      <w:r>
        <w:rPr>
          <w:b/>
          <w:bCs/>
        </w:rPr>
        <w:t xml:space="preserve">Maintenance:</w:t>
      </w:r>
      <w:r>
        <w:t xml:space="preserve"> </w:t>
      </w:r>
      <w:r>
        <w:t xml:space="preserve">Model versioning; workflow version control; automated backups; comprehensive documentation.</w:t>
      </w:r>
    </w:p>
    <w:p>
      <w:r>
        <w:pict>
          <v:rect style="width:0;height:1.5pt" o:hralign="center" o:hrstd="t" o:hr="t"/>
        </w:pict>
      </w:r>
    </w:p>
    <w:bookmarkEnd w:id="34"/>
    <w:bookmarkEnd w:id="35"/>
    <w:bookmarkStart w:id="39" w:name="Xf39cdd8e9631b1040b68b9fd15ae4730d3a4298"/>
    <w:p>
      <w:pPr>
        <w:pStyle w:val="Heading2"/>
      </w:pPr>
      <w:r>
        <w:t xml:space="preserve">6. Project Plan and Risk Management</w:t>
      </w:r>
    </w:p>
    <w:bookmarkStart w:id="36" w:name="Xd202c663d145aff6dc5088d9332df90bdf0a8cb"/>
    <w:p>
      <w:pPr>
        <w:pStyle w:val="Heading3"/>
      </w:pPr>
      <w:r>
        <w:t xml:space="preserve">6.1 Thesis Roadmap</w:t>
      </w:r>
    </w:p>
    <w:p>
      <w:pPr>
        <w:pStyle w:val="FirstParagraph"/>
      </w:pPr>
      <w:r>
        <w:rPr>
          <w:b/>
          <w:bCs/>
        </w:rPr>
        <w:t xml:space="preserve">Thesis Structure:</w:t>
      </w:r>
    </w:p>
    <w:p>
      <w:pPr>
        <w:pStyle w:val="Compact"/>
        <w:numPr>
          <w:ilvl w:val="0"/>
          <w:numId w:val="1017"/>
        </w:numPr>
      </w:pPr>
      <w:r>
        <w:rPr>
          <w:b/>
          <w:bCs/>
        </w:rPr>
        <w:t xml:space="preserve">Chapter 1 (Introduction):</w:t>
      </w:r>
      <w:r>
        <w:t xml:space="preserve"> </w:t>
      </w:r>
      <w:r>
        <w:t xml:space="preserve">Context, problem statement, research objectives</w:t>
      </w:r>
    </w:p>
    <w:p>
      <w:pPr>
        <w:pStyle w:val="Compact"/>
        <w:numPr>
          <w:ilvl w:val="0"/>
          <w:numId w:val="1017"/>
        </w:numPr>
      </w:pPr>
      <w:r>
        <w:rPr>
          <w:b/>
          <w:bCs/>
        </w:rPr>
        <w:t xml:space="preserve">Chapter 2 (Literature Review):</w:t>
      </w:r>
      <w:r>
        <w:t xml:space="preserve"> </w:t>
      </w:r>
      <w:r>
        <w:t xml:space="preserve">Personality-adaptive dialogue systems, Zurich Model foundations, evaluation methodologies, research gaps</w:t>
      </w:r>
    </w:p>
    <w:p>
      <w:pPr>
        <w:pStyle w:val="Compact"/>
        <w:numPr>
          <w:ilvl w:val="0"/>
          <w:numId w:val="1017"/>
        </w:numPr>
      </w:pPr>
      <w:r>
        <w:rPr>
          <w:b/>
          <w:bCs/>
        </w:rPr>
        <w:t xml:space="preserve">Chapter 3 (Methodology):</w:t>
      </w:r>
      <w:r>
        <w:t xml:space="preserve"> </w:t>
      </w:r>
      <w:r>
        <w:t xml:space="preserve">N8N pipeline architecture, OCEAN+EMA detection, Zurich Model regulation, quote-and-bound generation</w:t>
      </w:r>
    </w:p>
    <w:p>
      <w:pPr>
        <w:pStyle w:val="Compact"/>
        <w:numPr>
          <w:ilvl w:val="0"/>
          <w:numId w:val="1017"/>
        </w:numPr>
      </w:pPr>
      <w:r>
        <w:rPr>
          <w:b/>
          <w:bCs/>
        </w:rPr>
        <w:t xml:space="preserve">Chapter 4 (Implementation):</w:t>
      </w:r>
      <w:r>
        <w:t xml:space="preserve"> </w:t>
      </w:r>
      <w:r>
        <w:t xml:space="preserve">Workflow implementation details, simulation protocols (Type A/B/Mixed), evaluator setup, metrics</w:t>
      </w:r>
    </w:p>
    <w:p>
      <w:pPr>
        <w:pStyle w:val="Compact"/>
        <w:numPr>
          <w:ilvl w:val="0"/>
          <w:numId w:val="1017"/>
        </w:numPr>
      </w:pPr>
      <w:r>
        <w:rPr>
          <w:b/>
          <w:bCs/>
        </w:rPr>
        <w:t xml:space="preserve">Chapter 5 (Results):</w:t>
      </w:r>
      <w:r>
        <w:t xml:space="preserve"> </w:t>
      </w:r>
      <w:r>
        <w:t xml:space="preserve">Detection validity, regulation effectiveness, baseline comparison, safety/reliability analysis</w:t>
      </w:r>
    </w:p>
    <w:p>
      <w:pPr>
        <w:pStyle w:val="Compact"/>
        <w:numPr>
          <w:ilvl w:val="0"/>
          <w:numId w:val="1017"/>
        </w:numPr>
      </w:pPr>
      <w:r>
        <w:rPr>
          <w:b/>
          <w:bCs/>
        </w:rPr>
        <w:t xml:space="preserve">Chapter 6 (Discussion):</w:t>
      </w:r>
      <w:r>
        <w:t xml:space="preserve"> </w:t>
      </w:r>
      <w:r>
        <w:t xml:space="preserve">Results interpretation, relation to prior work, validity threats, ethical considerations, generalization</w:t>
      </w:r>
    </w:p>
    <w:p>
      <w:pPr>
        <w:pStyle w:val="Compact"/>
        <w:numPr>
          <w:ilvl w:val="0"/>
          <w:numId w:val="1017"/>
        </w:numPr>
      </w:pPr>
      <w:r>
        <w:rPr>
          <w:b/>
          <w:bCs/>
        </w:rPr>
        <w:t xml:space="preserve">Chapter 7 (Conclusion):</w:t>
      </w:r>
      <w:r>
        <w:t xml:space="preserve"> </w:t>
      </w:r>
      <w:r>
        <w:t xml:space="preserve">Key contributions, limitations, future research roadmap</w:t>
      </w:r>
    </w:p>
    <w:p>
      <w:pPr>
        <w:pStyle w:val="Compact"/>
        <w:numPr>
          <w:ilvl w:val="0"/>
          <w:numId w:val="1017"/>
        </w:numPr>
      </w:pPr>
      <w:r>
        <w:rPr>
          <w:b/>
          <w:bCs/>
        </w:rPr>
        <w:t xml:space="preserve">Appendices:</w:t>
      </w:r>
      <w:r>
        <w:t xml:space="preserve"> </w:t>
      </w:r>
      <w:r>
        <w:t xml:space="preserve">Complete prompts, workflow JSON specifications, evaluation rubrics, statistical analysis code, reproducibility checklist</w:t>
      </w:r>
    </w:p>
    <w:p>
      <w:pPr>
        <w:pStyle w:val="FirstParagraph"/>
      </w:pPr>
      <w:r>
        <w:rPr>
          <w:b/>
          <w:bCs/>
        </w:rPr>
        <w:t xml:space="preserve">Thesis Extensions:</w:t>
      </w:r>
    </w:p>
    <w:p>
      <w:pPr>
        <w:pStyle w:val="BodyText"/>
      </w:pPr>
      <w:r>
        <w:t xml:space="preserve">The thesis phase will extend this preliminary study through:</w:t>
      </w:r>
    </w:p>
    <w:p>
      <w:pPr>
        <w:pStyle w:val="Compact"/>
        <w:numPr>
          <w:ilvl w:val="0"/>
          <w:numId w:val="1018"/>
        </w:numPr>
      </w:pPr>
      <w:r>
        <w:rPr>
          <w:b/>
          <w:bCs/>
        </w:rPr>
        <w:t xml:space="preserve">Human Validation Studies:</w:t>
      </w:r>
      <w:r>
        <w:t xml:space="preserve"> </w:t>
      </w:r>
      <w:r>
        <w:t xml:space="preserve">Participant studies (n=30-50) with ethical oversight, informed consent, professional supervision; BFI-44 ground-truth comparison</w:t>
      </w:r>
    </w:p>
    <w:p>
      <w:pPr>
        <w:pStyle w:val="Compact"/>
        <w:numPr>
          <w:ilvl w:val="0"/>
          <w:numId w:val="1018"/>
        </w:numPr>
      </w:pPr>
      <w:r>
        <w:rPr>
          <w:b/>
          <w:bCs/>
        </w:rPr>
        <w:t xml:space="preserve">Advanced Evaluation:</w:t>
      </w:r>
      <w:r>
        <w:t xml:space="preserve"> </w:t>
      </w:r>
      <w:r>
        <w:t xml:space="preserve">Combined human + automated scoring; inter-rater reliability (κ ≥ 0.80); longitudinal assessment across extended interactions</w:t>
      </w:r>
    </w:p>
    <w:p>
      <w:pPr>
        <w:pStyle w:val="Compact"/>
        <w:numPr>
          <w:ilvl w:val="0"/>
          <w:numId w:val="1018"/>
        </w:numPr>
      </w:pPr>
      <w:r>
        <w:rPr>
          <w:b/>
          <w:bCs/>
        </w:rPr>
        <w:t xml:space="preserve">Application Integration:</w:t>
      </w:r>
      <w:r>
        <w:t xml:space="preserve"> </w:t>
      </w:r>
      <w:r>
        <w:t xml:space="preserve">System integration across domains (education, customer service); adaptive decision support; escalation protocols to human professionals</w:t>
      </w:r>
    </w:p>
    <w:p>
      <w:pPr>
        <w:pStyle w:val="Compact"/>
        <w:numPr>
          <w:ilvl w:val="0"/>
          <w:numId w:val="1018"/>
        </w:numPr>
      </w:pPr>
      <w:r>
        <w:rPr>
          <w:b/>
          <w:bCs/>
        </w:rPr>
        <w:t xml:space="preserve">Hybrid Memory-Personality Architecture:</w:t>
      </w:r>
      <w:r>
        <w:t xml:space="preserve"> </w:t>
      </w:r>
      <w:r>
        <w:t xml:space="preserve">Integration with mem0/LangChain Memory for combined factual recall + motivational adaptation; coordinated update mechanisms</w:t>
      </w:r>
    </w:p>
    <w:p>
      <w:pPr>
        <w:pStyle w:val="Compact"/>
        <w:numPr>
          <w:ilvl w:val="0"/>
          <w:numId w:val="1018"/>
        </w:numPr>
      </w:pPr>
      <w:r>
        <w:rPr>
          <w:b/>
          <w:bCs/>
        </w:rPr>
        <w:t xml:space="preserve">Multimodal Extensions:</w:t>
      </w:r>
      <w:r>
        <w:t xml:space="preserve"> </w:t>
      </w:r>
      <w:r>
        <w:t xml:space="preserve">Voice analysis, facial expression recognition, physiological monitoring (with privacy evaluation)</w:t>
      </w:r>
    </w:p>
    <w:p>
      <w:pPr>
        <w:pStyle w:val="FirstParagraph"/>
      </w:pPr>
      <w:r>
        <w:rPr>
          <w:b/>
          <w:bCs/>
        </w:rPr>
        <w:t xml:space="preserve">Dissemination Strategy:</w:t>
      </w:r>
    </w:p>
    <w:p>
      <w:pPr>
        <w:pStyle w:val="Compact"/>
        <w:numPr>
          <w:ilvl w:val="0"/>
          <w:numId w:val="1019"/>
        </w:numPr>
      </w:pPr>
      <w:r>
        <w:rPr>
          <w:b/>
          <w:bCs/>
        </w:rPr>
        <w:t xml:space="preserve">Academic Publications:</w:t>
      </w:r>
      <w:r>
        <w:t xml:space="preserve"> </w:t>
      </w:r>
      <w:r>
        <w:t xml:space="preserve">CHI, AAAI, JPSP, TOCHI, CSCW</w:t>
      </w:r>
    </w:p>
    <w:p>
      <w:pPr>
        <w:pStyle w:val="Compact"/>
        <w:numPr>
          <w:ilvl w:val="0"/>
          <w:numId w:val="1019"/>
        </w:numPr>
      </w:pPr>
      <w:r>
        <w:rPr>
          <w:b/>
          <w:bCs/>
        </w:rPr>
        <w:t xml:space="preserve">Open-Source Release:</w:t>
      </w:r>
      <w:r>
        <w:t xml:space="preserve"> </w:t>
      </w:r>
      <w:r>
        <w:t xml:space="preserve">N8N workflow, evaluation framework, analysis tools (GitHub)</w:t>
      </w:r>
    </w:p>
    <w:p>
      <w:pPr>
        <w:pStyle w:val="Compact"/>
        <w:numPr>
          <w:ilvl w:val="0"/>
          <w:numId w:val="1019"/>
        </w:numPr>
      </w:pPr>
      <w:r>
        <w:rPr>
          <w:b/>
          <w:bCs/>
        </w:rPr>
        <w:t xml:space="preserve">Industry Engagement:</w:t>
      </w:r>
      <w:r>
        <w:t xml:space="preserve"> </w:t>
      </w:r>
      <w:r>
        <w:t xml:space="preserve">Technology and education conferences, practitioner workshops</w:t>
      </w:r>
    </w:p>
    <w:p>
      <w:pPr>
        <w:pStyle w:val="Compact"/>
        <w:numPr>
          <w:ilvl w:val="0"/>
          <w:numId w:val="1019"/>
        </w:numPr>
      </w:pPr>
      <w:r>
        <w:rPr>
          <w:b/>
          <w:bCs/>
        </w:rPr>
        <w:t xml:space="preserve">Policy Contributions:</w:t>
      </w:r>
      <w:r>
        <w:t xml:space="preserve"> </w:t>
      </w:r>
      <w:r>
        <w:t xml:space="preserve">Evidence-based guidance for AI regulatory frameworks</w:t>
      </w:r>
    </w:p>
    <w:bookmarkEnd w:id="36"/>
    <w:bookmarkStart w:id="37" w:name="Xf548749ce64e33d43accde97a5711443096df95"/>
    <w:p>
      <w:pPr>
        <w:pStyle w:val="Heading3"/>
      </w:pPr>
      <w:r>
        <w:t xml:space="preserve">6.2 Nine-Week Work Plan</w:t>
      </w:r>
    </w:p>
    <w:p>
      <w:pPr>
        <w:pStyle w:val="FirstParagraph"/>
      </w:pPr>
      <w:r>
        <w:rPr>
          <w:b/>
          <w:bCs/>
        </w:rPr>
        <w:t xml:space="preserve">Timeline:</w:t>
      </w:r>
      <w:r>
        <w:t xml:space="preserve"> </w:t>
      </w:r>
      <w:r>
        <w:t xml:space="preserve">Foundation (weeks 1-2) → Implementation (3-4) → Validation (5-6) → Analysis (7) → Documentation (8) → Finalization (9).</w:t>
      </w:r>
    </w:p>
    <w:p>
      <w:pPr>
        <w:pStyle w:val="BodyText"/>
      </w:pPr>
      <w:r>
        <w:rPr>
          <w:b/>
          <w:bCs/>
        </w:rPr>
        <w:t xml:space="preserve">Table 5. Detailed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RQ finalization; N8N setup</w:t>
            </w:r>
          </w:p>
        </w:tc>
        <w:tc>
          <w:tcPr/>
          <w:p>
            <w:pPr>
              <w:pStyle w:val="Compact"/>
            </w:pPr>
            <w:r>
              <w:t xml:space="preserve">Background section; finalized RQs; working environment</w:t>
            </w:r>
          </w:p>
        </w:tc>
        <w:tc>
          <w:tcPr/>
          <w:p>
            <w:pPr>
              <w:pStyle w:val="Compact"/>
            </w:pPr>
            <w:r>
              <w:t xml:space="preserve">Background ≥1.5 pages; testable RQs; functional N8N</w:t>
            </w:r>
          </w:p>
        </w:tc>
      </w:tr>
      <w:tr>
        <w:tc>
          <w:tcPr/>
          <w:p>
            <w:pPr>
              <w:pStyle w:val="Compact"/>
            </w:pPr>
            <w:r>
              <w:rPr>
                <w:b/>
                <w:bCs/>
              </w:rPr>
              <w:t xml:space="preserve">Implementation</w:t>
            </w:r>
          </w:p>
        </w:tc>
        <w:tc>
          <w:tcPr/>
          <w:p>
            <w:pPr>
              <w:pStyle w:val="Compact"/>
            </w:pPr>
            <w:r>
              <w:t xml:space="preserve">3-4</w:t>
            </w:r>
          </w:p>
        </w:tc>
        <w:tc>
          <w:tcPr/>
          <w:p>
            <w:pPr>
              <w:pStyle w:val="Compact"/>
            </w:pPr>
            <w:r>
              <w:t xml:space="preserve">Workflow development; prompt engineering; logging setup</w:t>
            </w:r>
          </w:p>
        </w:tc>
        <w:tc>
          <w:tcPr/>
          <w:p>
            <w:pPr>
              <w:pStyle w:val="Compact"/>
            </w:pPr>
            <w:r>
              <w:t xml:space="preserve">Workflow JSON; prompt library; logging infrastructure</w:t>
            </w:r>
          </w:p>
        </w:tc>
        <w:tc>
          <w:tcPr/>
          <w:p>
            <w:pPr>
              <w:pStyle w:val="Compact"/>
            </w:pPr>
            <w:r>
              <w:t xml:space="preserve">Functional pipeline; consistent JSON; comprehensive logs</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analysis</w:t>
            </w:r>
          </w:p>
        </w:tc>
        <w:tc>
          <w:tcPr/>
          <w:p>
            <w:pPr>
              <w:pStyle w:val="Compact"/>
            </w:pPr>
            <w:r>
              <w:t xml:space="preserve">Evaluation matrices; charts; statistical analysis</w:t>
            </w:r>
          </w:p>
        </w:tc>
        <w:tc>
          <w:tcPr/>
          <w:p>
            <w:pPr>
              <w:pStyle w:val="Compact"/>
            </w:pPr>
            <w:r>
              <w:t xml:space="preserve">Completed simulations; evaluator consistency &gt;0.8</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limitation analysis</w:t>
            </w:r>
          </w:p>
        </w:tc>
        <w:tc>
          <w:tcPr/>
          <w:p>
            <w:pPr>
              <w:pStyle w:val="Compact"/>
            </w:pPr>
            <w:r>
              <w:t xml:space="preserve">Results section; figures; Discussion</w:t>
            </w:r>
          </w:p>
        </w:tc>
        <w:tc>
          <w:tcPr/>
          <w:p>
            <w:pPr>
              <w:pStyle w:val="Compact"/>
            </w:pPr>
            <w:r>
              <w:t xml:space="preserve">Clear differences; professional visuals; honest assessment</w:t>
            </w:r>
          </w:p>
        </w:tc>
      </w:tr>
      <w:tr>
        <w:tc>
          <w:tcPr/>
          <w:p>
            <w:pPr>
              <w:pStyle w:val="Compact"/>
            </w:pPr>
            <w:r>
              <w:rPr>
                <w:b/>
                <w:bCs/>
              </w:rPr>
              <w:t xml:space="preserve">Documentation</w:t>
            </w:r>
          </w:p>
        </w:tc>
        <w:tc>
          <w:tcPr/>
          <w:p>
            <w:pPr>
              <w:pStyle w:val="Compact"/>
            </w:pPr>
            <w:r>
              <w:t xml:space="preserve">8</w:t>
            </w:r>
          </w:p>
        </w:tc>
        <w:tc>
          <w:tcPr/>
          <w:p>
            <w:pPr>
              <w:pStyle w:val="Compact"/>
            </w:pPr>
            <w:r>
              <w:t xml:space="preserve">PMT completion; appendix assembly; peer review</w:t>
            </w:r>
          </w:p>
        </w:tc>
        <w:tc>
          <w:tcPr/>
          <w:p>
            <w:pPr>
              <w:pStyle w:val="Compact"/>
            </w:pPr>
            <w:r>
              <w:t xml:space="preserve">PMT v1.0; appendices; peer feedback</w:t>
            </w:r>
          </w:p>
        </w:tc>
        <w:tc>
          <w:tcPr/>
          <w:p>
            <w:pPr>
              <w:pStyle w:val="Compact"/>
            </w:pPr>
            <w:r>
              <w:t xml:space="preserve">Acceptance criteria met; reproducible artifacts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QA; thesis planning</w:t>
            </w:r>
          </w:p>
        </w:tc>
        <w:tc>
          <w:tcPr/>
          <w:p>
            <w:pPr>
              <w:pStyle w:val="Compact"/>
            </w:pPr>
            <w:r>
              <w:t xml:space="preserve">Final PMT v2.0; thesis outline; presentation</w:t>
            </w:r>
          </w:p>
        </w:tc>
        <w:tc>
          <w:tcPr/>
          <w:p>
            <w:pPr>
              <w:pStyle w:val="Compact"/>
            </w:pPr>
            <w:r>
              <w:t xml:space="preserve">Polished manuscript; clear roadmap</w:t>
            </w:r>
          </w:p>
        </w:tc>
      </w:tr>
    </w:tbl>
    <w:p>
      <w:pPr>
        <w:pStyle w:val="BodyText"/>
      </w:pPr>
      <w:r>
        <w:rPr>
          <w:b/>
          <w:bCs/>
        </w:rPr>
        <w:t xml:space="preserve">Activity Details:</w:t>
      </w:r>
    </w:p>
    <w:p>
      <w:pPr>
        <w:pStyle w:val="BodyText"/>
      </w:pPr>
      <w:r>
        <w:rPr>
          <w:i/>
          <w:iCs/>
        </w:rPr>
        <w:t xml:space="preserve">Weeks 1-2 (Foundation):</w:t>
      </w:r>
    </w:p>
    <w:p>
      <w:pPr>
        <w:pStyle w:val="Compact"/>
        <w:numPr>
          <w:ilvl w:val="0"/>
          <w:numId w:val="1020"/>
        </w:numPr>
      </w:pPr>
      <w:r>
        <w:t xml:space="preserve">Systematic literature review (personality-aware dialogue, Zurich Model, evaluation methodologies)</w:t>
      </w:r>
    </w:p>
    <w:p>
      <w:pPr>
        <w:pStyle w:val="Compact"/>
        <w:numPr>
          <w:ilvl w:val="0"/>
          <w:numId w:val="1020"/>
        </w:numPr>
      </w:pPr>
      <w:r>
        <w:t xml:space="preserve">RQ refinement with supervisors; scope validation</w:t>
      </w:r>
    </w:p>
    <w:p>
      <w:pPr>
        <w:pStyle w:val="Compact"/>
        <w:numPr>
          <w:ilvl w:val="0"/>
          <w:numId w:val="1020"/>
        </w:numPr>
      </w:pPr>
      <w:r>
        <w:t xml:space="preserve">N8N and Docker environment setup</w:t>
      </w:r>
    </w:p>
    <w:p>
      <w:pPr>
        <w:pStyle w:val="Compact"/>
        <w:numPr>
          <w:ilvl w:val="0"/>
          <w:numId w:val="1020"/>
        </w:numPr>
      </w:pPr>
      <w:r>
        <w:t xml:space="preserve">LLM API access verification and quota establishment</w:t>
      </w:r>
    </w:p>
    <w:p>
      <w:pPr>
        <w:pStyle w:val="Compact"/>
        <w:numPr>
          <w:ilvl w:val="0"/>
          <w:numId w:val="1020"/>
        </w:numPr>
      </w:pPr>
      <w:r>
        <w:t xml:space="preserve">Initial workflow prototyping and feasibility testing</w:t>
      </w:r>
    </w:p>
    <w:p>
      <w:pPr>
        <w:pStyle w:val="FirstParagraph"/>
      </w:pPr>
      <w:r>
        <w:rPr>
          <w:i/>
          <w:iCs/>
        </w:rPr>
        <w:t xml:space="preserve">Weeks 3-4 (Implementation):</w:t>
      </w:r>
    </w:p>
    <w:p>
      <w:pPr>
        <w:pStyle w:val="Compact"/>
        <w:numPr>
          <w:ilvl w:val="0"/>
          <w:numId w:val="1021"/>
        </w:numPr>
      </w:pPr>
      <w:r>
        <w:t xml:space="preserve">N8N workflow nodes implementation with error handling</w:t>
      </w:r>
    </w:p>
    <w:p>
      <w:pPr>
        <w:pStyle w:val="Compact"/>
        <w:numPr>
          <w:ilvl w:val="0"/>
          <w:numId w:val="1021"/>
        </w:numPr>
      </w:pPr>
      <w:r>
        <w:t xml:space="preserve">API integration for personality detection and response generation</w:t>
      </w:r>
    </w:p>
    <w:p>
      <w:pPr>
        <w:pStyle w:val="Compact"/>
        <w:numPr>
          <w:ilvl w:val="0"/>
          <w:numId w:val="1021"/>
        </w:numPr>
      </w:pPr>
      <w:r>
        <w:t xml:space="preserve">Prompt engineering: detection (JSON schema), generation (directive-driven), evaluation (rubric-based)</w:t>
      </w:r>
    </w:p>
    <w:p>
      <w:pPr>
        <w:pStyle w:val="Compact"/>
        <w:numPr>
          <w:ilvl w:val="0"/>
          <w:numId w:val="1021"/>
        </w:numPr>
      </w:pPr>
      <w:r>
        <w:t xml:space="preserve">A/B testing of prompt variations</w:t>
      </w:r>
    </w:p>
    <w:p>
      <w:pPr>
        <w:pStyle w:val="Compact"/>
        <w:numPr>
          <w:ilvl w:val="0"/>
          <w:numId w:val="1021"/>
        </w:numPr>
      </w:pPr>
      <w:r>
        <w:t xml:space="preserve">Comprehensive logging system and automated data export</w:t>
      </w:r>
    </w:p>
    <w:p>
      <w:pPr>
        <w:pStyle w:val="Compact"/>
        <w:numPr>
          <w:ilvl w:val="0"/>
          <w:numId w:val="1021"/>
        </w:numPr>
      </w:pPr>
      <w:r>
        <w:t xml:space="preserve">Version control setup and testing framework</w:t>
      </w:r>
    </w:p>
    <w:p>
      <w:pPr>
        <w:pStyle w:val="FirstParagraph"/>
      </w:pPr>
      <w:r>
        <w:rPr>
          <w:i/>
          <w:iCs/>
        </w:rPr>
        <w:t xml:space="preserve">Weeks 5-6 (Validation):</w:t>
      </w:r>
    </w:p>
    <w:p>
      <w:pPr>
        <w:pStyle w:val="Compact"/>
        <w:numPr>
          <w:ilvl w:val="0"/>
          <w:numId w:val="1022"/>
        </w:numPr>
      </w:pPr>
      <w:r>
        <w:t xml:space="preserve">Type A and Type B simulation execution (90-135 conversations)</w:t>
      </w:r>
    </w:p>
    <w:p>
      <w:pPr>
        <w:pStyle w:val="Compact"/>
        <w:numPr>
          <w:ilvl w:val="0"/>
          <w:numId w:val="1022"/>
        </w:numPr>
      </w:pPr>
      <w:r>
        <w:t xml:space="preserve">Multi-instance data collection for statistical reliability</w:t>
      </w:r>
    </w:p>
    <w:p>
      <w:pPr>
        <w:pStyle w:val="Compact"/>
        <w:numPr>
          <w:ilvl w:val="0"/>
          <w:numId w:val="1022"/>
        </w:numPr>
      </w:pPr>
      <w:r>
        <w:t xml:space="preserve">Real-time performance monitoring and QA checks</w:t>
      </w:r>
    </w:p>
    <w:p>
      <w:pPr>
        <w:pStyle w:val="Compact"/>
        <w:numPr>
          <w:ilvl w:val="0"/>
          <w:numId w:val="1022"/>
        </w:numPr>
      </w:pPr>
      <w:r>
        <w:t xml:space="preserve">LLM evaluator deployment with bias controls (randomization, blinding)</w:t>
      </w:r>
    </w:p>
    <w:p>
      <w:pPr>
        <w:pStyle w:val="Compact"/>
        <w:numPr>
          <w:ilvl w:val="0"/>
          <w:numId w:val="1022"/>
        </w:numPr>
      </w:pPr>
      <w:r>
        <w:t xml:space="preserve">Descriptive statistics and comparative analysis</w:t>
      </w:r>
    </w:p>
    <w:p>
      <w:pPr>
        <w:pStyle w:val="Compact"/>
        <w:numPr>
          <w:ilvl w:val="0"/>
          <w:numId w:val="1022"/>
        </w:numPr>
      </w:pPr>
      <w:r>
        <w:t xml:space="preserve">Effect size calculations and significance testing</w:t>
      </w:r>
    </w:p>
    <w:p>
      <w:pPr>
        <w:pStyle w:val="FirstParagraph"/>
      </w:pPr>
      <w:r>
        <w:rPr>
          <w:i/>
          <w:iCs/>
        </w:rPr>
        <w:t xml:space="preserve">Week 7 (Analysis):</w:t>
      </w:r>
    </w:p>
    <w:p>
      <w:pPr>
        <w:pStyle w:val="Compact"/>
        <w:numPr>
          <w:ilvl w:val="0"/>
          <w:numId w:val="1023"/>
        </w:numPr>
      </w:pPr>
      <w:r>
        <w:t xml:space="preserve">Comprehensive statistical analysis of experimental outcomes</w:t>
      </w:r>
    </w:p>
    <w:p>
      <w:pPr>
        <w:pStyle w:val="Compact"/>
        <w:numPr>
          <w:ilvl w:val="0"/>
          <w:numId w:val="1023"/>
        </w:numPr>
      </w:pPr>
      <w:r>
        <w:t xml:space="preserve">Qualitative analysis of conversation examples</w:t>
      </w:r>
    </w:p>
    <w:p>
      <w:pPr>
        <w:pStyle w:val="Compact"/>
        <w:numPr>
          <w:ilvl w:val="0"/>
          <w:numId w:val="1023"/>
        </w:numPr>
      </w:pPr>
      <w:r>
        <w:t xml:space="preserve">Comparison with Devdas (2025) baseline results</w:t>
      </w:r>
    </w:p>
    <w:p>
      <w:pPr>
        <w:pStyle w:val="Compact"/>
        <w:numPr>
          <w:ilvl w:val="0"/>
          <w:numId w:val="1023"/>
        </w:numPr>
      </w:pPr>
      <w:r>
        <w:t xml:space="preserve">Publication-quality visualization (time-series plots, bar charts with 95% CI)</w:t>
      </w:r>
    </w:p>
    <w:p>
      <w:pPr>
        <w:pStyle w:val="Compact"/>
        <w:numPr>
          <w:ilvl w:val="0"/>
          <w:numId w:val="1023"/>
        </w:numPr>
      </w:pPr>
      <w:r>
        <w:t xml:space="preserve">Limitation and validity threat analysis</w:t>
      </w:r>
    </w:p>
    <w:p>
      <w:pPr>
        <w:pStyle w:val="FirstParagraph"/>
      </w:pPr>
      <w:r>
        <w:rPr>
          <w:i/>
          <w:iCs/>
        </w:rPr>
        <w:t xml:space="preserve">Week 8 (Documentation):</w:t>
      </w:r>
    </w:p>
    <w:p>
      <w:pPr>
        <w:pStyle w:val="Compact"/>
        <w:numPr>
          <w:ilvl w:val="0"/>
          <w:numId w:val="1024"/>
        </w:numPr>
      </w:pPr>
      <w:r>
        <w:t xml:space="preserve">PMT manuscript integration and coherence review</w:t>
      </w:r>
    </w:p>
    <w:p>
      <w:pPr>
        <w:pStyle w:val="Compact"/>
        <w:numPr>
          <w:ilvl w:val="0"/>
          <w:numId w:val="1024"/>
        </w:numPr>
      </w:pPr>
      <w:r>
        <w:t xml:space="preserve">Comprehensive appendix assembly (prompts, schemas, analysis code)</w:t>
      </w:r>
    </w:p>
    <w:p>
      <w:pPr>
        <w:pStyle w:val="Compact"/>
        <w:numPr>
          <w:ilvl w:val="0"/>
          <w:numId w:val="1024"/>
        </w:numPr>
      </w:pPr>
      <w:r>
        <w:t xml:space="preserve">APA reference formatting and validation</w:t>
      </w:r>
    </w:p>
    <w:p>
      <w:pPr>
        <w:pStyle w:val="Compact"/>
        <w:numPr>
          <w:ilvl w:val="0"/>
          <w:numId w:val="1024"/>
        </w:numPr>
      </w:pPr>
      <w:r>
        <w:t xml:space="preserve">Internal QA and peer review submission</w:t>
      </w:r>
    </w:p>
    <w:p>
      <w:pPr>
        <w:pStyle w:val="FirstParagraph"/>
      </w:pPr>
      <w:r>
        <w:rPr>
          <w:i/>
          <w:iCs/>
        </w:rPr>
        <w:t xml:space="preserve">Week 9 (Finalization):</w:t>
      </w:r>
    </w:p>
    <w:p>
      <w:pPr>
        <w:pStyle w:val="Compact"/>
        <w:numPr>
          <w:ilvl w:val="0"/>
          <w:numId w:val="1025"/>
        </w:numPr>
      </w:pPr>
      <w:r>
        <w:t xml:space="preserve">Integration of supervisor and peer reviewer feedback</w:t>
      </w:r>
    </w:p>
    <w:p>
      <w:pPr>
        <w:pStyle w:val="Compact"/>
        <w:numPr>
          <w:ilvl w:val="0"/>
          <w:numId w:val="1025"/>
        </w:numPr>
      </w:pPr>
      <w:r>
        <w:t xml:space="preserve">Final proofreading and formatting consistency checks</w:t>
      </w:r>
    </w:p>
    <w:p>
      <w:pPr>
        <w:pStyle w:val="Compact"/>
        <w:numPr>
          <w:ilvl w:val="0"/>
          <w:numId w:val="1025"/>
        </w:numPr>
      </w:pPr>
      <w:r>
        <w:t xml:space="preserve">Thesis proposal outline development</w:t>
      </w:r>
    </w:p>
    <w:p>
      <w:pPr>
        <w:pStyle w:val="Compact"/>
        <w:numPr>
          <w:ilvl w:val="0"/>
          <w:numId w:val="1025"/>
        </w:numPr>
      </w:pPr>
      <w:r>
        <w:t xml:space="preserve">Ethical approval planning for thesis phase</w:t>
      </w:r>
    </w:p>
    <w:p>
      <w:pPr>
        <w:pStyle w:val="Compact"/>
        <w:numPr>
          <w:ilvl w:val="0"/>
          <w:numId w:val="1025"/>
        </w:numPr>
      </w:pPr>
      <w:r>
        <w:t xml:space="preserve">Conference-style presentation preparation</w:t>
      </w:r>
    </w:p>
    <w:p>
      <w:pPr>
        <w:pStyle w:val="FirstParagraph"/>
      </w:pPr>
      <w:r>
        <w:rPr>
          <w:b/>
          <w:bCs/>
        </w:rPr>
        <w:t xml:space="preserve">Resource Requirements:</w:t>
      </w:r>
    </w:p>
    <w:p>
      <w:pPr>
        <w:pStyle w:val="BodyText"/>
      </w:pPr>
      <w:r>
        <w:rPr>
          <w:i/>
          <w:iCs/>
        </w:rPr>
        <w:t xml:space="preserve">Technical Resources:</w:t>
      </w:r>
    </w:p>
    <w:p>
      <w:pPr>
        <w:pStyle w:val="Compact"/>
        <w:numPr>
          <w:ilvl w:val="0"/>
          <w:numId w:val="1026"/>
        </w:numPr>
      </w:pPr>
      <w:r>
        <w:t xml:space="preserve">N8N Pro license (if needed for advanced features)</w:t>
      </w:r>
    </w:p>
    <w:p>
      <w:pPr>
        <w:pStyle w:val="Compact"/>
        <w:numPr>
          <w:ilvl w:val="0"/>
          <w:numId w:val="1026"/>
        </w:numPr>
      </w:pPr>
      <w:r>
        <w:t xml:space="preserve">LLM API credits: ~$200-500 (GPT-4, fallback to Claude)</w:t>
      </w:r>
    </w:p>
    <w:p>
      <w:pPr>
        <w:pStyle w:val="Compact"/>
        <w:numPr>
          <w:ilvl w:val="0"/>
          <w:numId w:val="1026"/>
        </w:numPr>
      </w:pPr>
      <w:r>
        <w:t xml:space="preserve">Cloud computing resources for backup and collaboration</w:t>
      </w:r>
    </w:p>
    <w:p>
      <w:pPr>
        <w:pStyle w:val="Compact"/>
        <w:numPr>
          <w:ilvl w:val="0"/>
          <w:numId w:val="1026"/>
        </w:numPr>
      </w:pPr>
      <w:r>
        <w:t xml:space="preserve">R/Python with statistical libraries (matplotlib, seaborn, scipy)</w:t>
      </w:r>
    </w:p>
    <w:p>
      <w:pPr>
        <w:pStyle w:val="FirstParagraph"/>
      </w:pPr>
      <w:r>
        <w:rPr>
          <w:i/>
          <w:iCs/>
        </w:rPr>
        <w:t xml:space="preserve">Human Resources:</w:t>
      </w:r>
    </w:p>
    <w:p>
      <w:pPr>
        <w:pStyle w:val="Compact"/>
        <w:numPr>
          <w:ilvl w:val="0"/>
          <w:numId w:val="1027"/>
        </w:numPr>
      </w:pPr>
      <w:r>
        <w:t xml:space="preserve">Supervisor meetings: 2 hours weekly for guidance and feedback</w:t>
      </w:r>
    </w:p>
    <w:p>
      <w:pPr>
        <w:pStyle w:val="Compact"/>
        <w:numPr>
          <w:ilvl w:val="0"/>
          <w:numId w:val="1027"/>
        </w:numPr>
      </w:pPr>
      <w:r>
        <w:t xml:space="preserve">Peer reviewers: 2-3 qualified reviewers for manuscript assessment</w:t>
      </w:r>
    </w:p>
    <w:p>
      <w:pPr>
        <w:pStyle w:val="Compact"/>
        <w:numPr>
          <w:ilvl w:val="0"/>
          <w:numId w:val="1027"/>
        </w:numPr>
      </w:pPr>
      <w:r>
        <w:t xml:space="preserve">Psychology domain expert: Personality profile validation</w:t>
      </w:r>
    </w:p>
    <w:p>
      <w:pPr>
        <w:pStyle w:val="Compact"/>
        <w:numPr>
          <w:ilvl w:val="0"/>
          <w:numId w:val="1027"/>
        </w:numPr>
      </w:pPr>
      <w:r>
        <w:t xml:space="preserve">Technical support: N8N and API troubleshooting as needed</w:t>
      </w:r>
    </w:p>
    <w:p>
      <w:pPr>
        <w:pStyle w:val="FirstParagraph"/>
      </w:pPr>
      <w:r>
        <w:rPr>
          <w:i/>
          <w:iCs/>
        </w:rPr>
        <w:t xml:space="preserve">Institutional Support:</w:t>
      </w:r>
    </w:p>
    <w:p>
      <w:pPr>
        <w:pStyle w:val="Compact"/>
        <w:numPr>
          <w:ilvl w:val="0"/>
          <w:numId w:val="1028"/>
        </w:numPr>
      </w:pPr>
      <w:r>
        <w:t xml:space="preserve">Access to academic databases (ACM, IEEE, PsycINFO)</w:t>
      </w:r>
    </w:p>
    <w:p>
      <w:pPr>
        <w:pStyle w:val="Compact"/>
        <w:numPr>
          <w:ilvl w:val="0"/>
          <w:numId w:val="1028"/>
        </w:numPr>
      </w:pPr>
      <w:r>
        <w:t xml:space="preserve">Computational resources for data analysis and visualization</w:t>
      </w:r>
    </w:p>
    <w:p>
      <w:pPr>
        <w:pStyle w:val="Compact"/>
        <w:numPr>
          <w:ilvl w:val="0"/>
          <w:numId w:val="1028"/>
        </w:numPr>
      </w:pPr>
      <w:r>
        <w:t xml:space="preserve">Presentation opportunities for feedback and validation</w:t>
      </w:r>
    </w:p>
    <w:p>
      <w:pPr>
        <w:pStyle w:val="Compact"/>
        <w:numPr>
          <w:ilvl w:val="0"/>
          <w:numId w:val="1028"/>
        </w:numPr>
      </w:pPr>
      <w:r>
        <w:t xml:space="preserve">Ethics board consultation for future human studies</w:t>
      </w:r>
    </w:p>
    <w:bookmarkEnd w:id="37"/>
    <w:bookmarkStart w:id="38" w:name="X8032d2a1f8e56789eee169e6b63f0b2e26bb1aa"/>
    <w:p>
      <w:pPr>
        <w:pStyle w:val="Heading3"/>
      </w:pPr>
      <w:r>
        <w:t xml:space="preserve">6.3 Risk Management</w:t>
      </w:r>
    </w:p>
    <w:p>
      <w:pPr>
        <w:pStyle w:val="FirstParagraph"/>
      </w:pPr>
      <w:r>
        <w:rPr>
          <w:b/>
          <w:bCs/>
        </w:rPr>
        <w:t xml:space="preserve">Risk Assessment Framework:</w:t>
      </w:r>
    </w:p>
    <w:p>
      <w:pPr>
        <w:pStyle w:val="BodyText"/>
      </w:pPr>
      <w:r>
        <w:t xml:space="preserve">Likelihood and Impact are assessed on a 3-level scale (Low/Medium/High). Risks with Medium×High or High×Medium scores trigger mitigation playbooks and weekly review.</w:t>
      </w:r>
    </w:p>
    <w:p>
      <w:pPr>
        <w:pStyle w:val="BodyText"/>
      </w:pPr>
      <w:r>
        <w:rPr>
          <w:b/>
          <w:bCs/>
        </w:rPr>
        <w:t xml:space="preserve">Table 6. Project Risk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c>
          <w:tcPr/>
          <w:p>
            <w:pPr>
              <w:pStyle w:val="Compact"/>
            </w:pPr>
            <w:r>
              <w:t xml:space="preserve">Early Indicators</w:t>
            </w:r>
          </w:p>
        </w:tc>
      </w:tr>
      <w:tr>
        <w:tc>
          <w:tcPr/>
          <w:p>
            <w:pPr>
              <w:pStyle w:val="Compact"/>
            </w:pPr>
            <w:r>
              <w:rPr>
                <w:b/>
                <w:bCs/>
              </w:rPr>
              <w:t xml:space="preserve">Data Quality</w:t>
            </w:r>
          </w:p>
        </w:tc>
        <w:tc>
          <w:tcPr/>
          <w:p>
            <w:pPr>
              <w:pStyle w:val="Compact"/>
            </w:pPr>
            <w:r>
              <w:t xml:space="preserve">Simulated profiles lack realism</w:t>
            </w:r>
          </w:p>
        </w:tc>
        <w:tc>
          <w:tcPr/>
          <w:p>
            <w:pPr>
              <w:pStyle w:val="Compact"/>
            </w:pPr>
            <w:r>
              <w:t xml:space="preserve">Medium</w:t>
            </w:r>
          </w:p>
        </w:tc>
        <w:tc>
          <w:tcPr/>
          <w:p>
            <w:pPr>
              <w:pStyle w:val="Compact"/>
            </w:pPr>
            <w:r>
              <w:t xml:space="preserve">Medium</w:t>
            </w:r>
          </w:p>
        </w:tc>
        <w:tc>
          <w:tcPr/>
          <w:p>
            <w:pPr>
              <w:pStyle w:val="Compact"/>
            </w:pPr>
            <w:r>
              <w:t xml:space="preserve">Psychology expert validation; mid-range profiles; pilot human validation</w:t>
            </w:r>
          </w:p>
        </w:tc>
        <w:tc>
          <w:tcPr/>
          <w:p>
            <w:pPr>
              <w:pStyle w:val="Compact"/>
            </w:pPr>
            <w:r>
              <w:t xml:space="preserve">Low evaluator agreement; anomalous patterns</w:t>
            </w:r>
          </w:p>
        </w:tc>
      </w:tr>
      <w:tr>
        <w:tc>
          <w:tcPr/>
          <w:p>
            <w:pPr>
              <w:pStyle w:val="Compact"/>
            </w:pPr>
            <w:r>
              <w:rPr>
                <w:b/>
                <w:bCs/>
              </w:rPr>
              <w:t xml:space="preserve">Evaluation</w:t>
            </w:r>
          </w:p>
        </w:tc>
        <w:tc>
          <w:tcPr/>
          <w:p>
            <w:pPr>
              <w:pStyle w:val="Compact"/>
            </w:pPr>
            <w:r>
              <w:t xml:space="preserve">LLM evaluator bias/drift</w:t>
            </w:r>
          </w:p>
        </w:tc>
        <w:tc>
          <w:tcPr/>
          <w:p>
            <w:pPr>
              <w:pStyle w:val="Compact"/>
            </w:pPr>
            <w:r>
              <w:t xml:space="preserve">Medium</w:t>
            </w:r>
          </w:p>
        </w:tc>
        <w:tc>
          <w:tcPr/>
          <w:p>
            <w:pPr>
              <w:pStyle w:val="Compact"/>
            </w:pPr>
            <w:r>
              <w:t xml:space="preserve">High</w:t>
            </w:r>
          </w:p>
        </w:tc>
        <w:tc>
          <w:tcPr/>
          <w:p>
            <w:pPr>
              <w:pStyle w:val="Compact"/>
            </w:pPr>
            <w:r>
              <w:t xml:space="preserve">Fixed prompts (hashed); 3× runs; randomized order; human spot-checks</w:t>
            </w:r>
          </w:p>
        </w:tc>
        <w:tc>
          <w:tcPr/>
          <w:p>
            <w:pPr>
              <w:pStyle w:val="Compact"/>
            </w:pPr>
            <w:r>
              <w:t xml:space="preserve">Consistency &lt; 0.85; score shifts</w:t>
            </w:r>
          </w:p>
        </w:tc>
      </w:tr>
      <w:tr>
        <w:tc>
          <w:tcPr/>
          <w:p>
            <w:pPr>
              <w:pStyle w:val="Compact"/>
            </w:pPr>
            <w:r>
              <w:rPr>
                <w:b/>
                <w:bCs/>
              </w:rPr>
              <w:t xml:space="preserve">Technical</w:t>
            </w:r>
          </w:p>
        </w:tc>
        <w:tc>
          <w:tcPr/>
          <w:p>
            <w:pPr>
              <w:pStyle w:val="Compact"/>
            </w:pPr>
            <w:r>
              <w:t xml:space="preserve">Prompt sensitivity</w:t>
            </w:r>
          </w:p>
        </w:tc>
        <w:tc>
          <w:tcPr/>
          <w:p>
            <w:pPr>
              <w:pStyle w:val="Compact"/>
            </w:pPr>
            <w:r>
              <w:t xml:space="preserve">Medium</w:t>
            </w:r>
          </w:p>
        </w:tc>
        <w:tc>
          <w:tcPr/>
          <w:p>
            <w:pPr>
              <w:pStyle w:val="Compact"/>
            </w:pPr>
            <w:r>
              <w:t xml:space="preserve">Medium</w:t>
            </w:r>
          </w:p>
        </w:tc>
        <w:tc>
          <w:tcPr/>
          <w:p>
            <w:pPr>
              <w:pStyle w:val="Compact"/>
            </w:pPr>
            <w:r>
              <w:t xml:space="preserve">Prompt versioning; A/B tests; directive auditing</w:t>
            </w:r>
          </w:p>
        </w:tc>
        <w:tc>
          <w:tcPr/>
          <w:p>
            <w:pPr>
              <w:pStyle w:val="Compact"/>
            </w:pPr>
            <w:r>
              <w:t xml:space="preserve">JSON regression; style oscillations</w:t>
            </w:r>
          </w:p>
        </w:tc>
      </w:tr>
      <w:tr>
        <w:tc>
          <w:tcPr/>
          <w:p>
            <w:pPr>
              <w:pStyle w:val="Compact"/>
            </w:pPr>
            <w:r>
              <w:rPr>
                <w:b/>
                <w:bCs/>
              </w:rPr>
              <w:t xml:space="preserve">Reproducibility</w:t>
            </w:r>
          </w:p>
        </w:tc>
        <w:tc>
          <w:tcPr/>
          <w:p>
            <w:pPr>
              <w:pStyle w:val="Compact"/>
            </w:pPr>
            <w:r>
              <w:t xml:space="preserve">Non-determinism</w:t>
            </w:r>
          </w:p>
        </w:tc>
        <w:tc>
          <w:tcPr/>
          <w:p>
            <w:pPr>
              <w:pStyle w:val="Compact"/>
            </w:pPr>
            <w:r>
              <w:t xml:space="preserve">Medium</w:t>
            </w:r>
          </w:p>
        </w:tc>
        <w:tc>
          <w:tcPr/>
          <w:p>
            <w:pPr>
              <w:pStyle w:val="Compact"/>
            </w:pPr>
            <w:r>
              <w:t xml:space="preserve">High</w:t>
            </w:r>
          </w:p>
        </w:tc>
        <w:tc>
          <w:tcPr/>
          <w:p>
            <w:pPr>
              <w:pStyle w:val="Compact"/>
            </w:pPr>
            <w:r>
              <w:t xml:space="preserve">Pin model versions; fix seeds; config logging</w:t>
            </w:r>
          </w:p>
        </w:tc>
        <w:tc>
          <w:tcPr/>
          <w:p>
            <w:pPr>
              <w:pStyle w:val="Compact"/>
            </w:pPr>
            <w:r>
              <w:t xml:space="preserve">Re-runs diverge &gt; 5%</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Timeout caps; token budgets</w:t>
            </w:r>
          </w:p>
        </w:tc>
        <w:tc>
          <w:tcPr/>
          <w:p>
            <w:pPr>
              <w:pStyle w:val="Compact"/>
            </w:pPr>
            <w:r>
              <w:t xml:space="preserve">p95 latency &gt; 2s; timeouts &gt; 1%</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Anonymization; encryption; access control; IRB</w:t>
            </w:r>
          </w:p>
        </w:tc>
        <w:tc>
          <w:tcPr/>
          <w:p>
            <w:pPr>
              <w:pStyle w:val="Compact"/>
            </w:pPr>
            <w:r>
              <w:t xml:space="preserve">Missing logs; unauthorized access</w:t>
            </w:r>
          </w:p>
        </w:tc>
      </w:tr>
      <w:tr>
        <w:tc>
          <w:tcPr/>
          <w:p>
            <w:pPr>
              <w:pStyle w:val="Compact"/>
            </w:pPr>
            <w:r>
              <w:rPr>
                <w:b/>
                <w:bCs/>
              </w:rPr>
              <w:t xml:space="preserve">Infrastructure</w:t>
            </w:r>
          </w:p>
        </w:tc>
        <w:tc>
          <w:tcPr/>
          <w:p>
            <w:pPr>
              <w:pStyle w:val="Compact"/>
            </w:pPr>
            <w:r>
              <w:t xml:space="preserve">Vendor interruptions</w:t>
            </w:r>
          </w:p>
        </w:tc>
        <w:tc>
          <w:tcPr/>
          <w:p>
            <w:pPr>
              <w:pStyle w:val="Compact"/>
            </w:pPr>
            <w:r>
              <w:t xml:space="preserve">Medium</w:t>
            </w:r>
          </w:p>
        </w:tc>
        <w:tc>
          <w:tcPr/>
          <w:p>
            <w:pPr>
              <w:pStyle w:val="Compact"/>
            </w:pPr>
            <w:r>
              <w:t xml:space="preserve">Medium</w:t>
            </w:r>
          </w:p>
        </w:tc>
        <w:tc>
          <w:tcPr/>
          <w:p>
            <w:pPr>
              <w:pStyle w:val="Compact"/>
            </w:pPr>
            <w:r>
              <w:t xml:space="preserve">Provider abstraction; alternates; backoff/retry</w:t>
            </w:r>
          </w:p>
        </w:tc>
        <w:tc>
          <w:tcPr/>
          <w:p>
            <w:pPr>
              <w:pStyle w:val="Compact"/>
            </w:pPr>
            <w:r>
              <w:t xml:space="preserve">API errors; throttling</w:t>
            </w:r>
          </w:p>
        </w:tc>
      </w:tr>
      <w:tr>
        <w:tc>
          <w:tcPr/>
          <w:p>
            <w:pPr>
              <w:pStyle w:val="Compact"/>
            </w:pPr>
            <w:r>
              <w:rPr>
                <w:b/>
                <w:bCs/>
              </w:rPr>
              <w:t xml:space="preserve">Scope</w:t>
            </w:r>
          </w:p>
        </w:tc>
        <w:tc>
          <w:tcPr/>
          <w:p>
            <w:pPr>
              <w:pStyle w:val="Compact"/>
            </w:pPr>
            <w:r>
              <w:t xml:space="preserve">Feature creep</w:t>
            </w:r>
          </w:p>
        </w:tc>
        <w:tc>
          <w:tcPr/>
          <w:p>
            <w:pPr>
              <w:pStyle w:val="Compact"/>
            </w:pPr>
            <w:r>
              <w:t xml:space="preserve">Medium</w:t>
            </w:r>
          </w:p>
        </w:tc>
        <w:tc>
          <w:tcPr/>
          <w:p>
            <w:pPr>
              <w:pStyle w:val="Compact"/>
            </w:pPr>
            <w:r>
              <w:t xml:space="preserve">Medium</w:t>
            </w:r>
          </w:p>
        </w:tc>
        <w:tc>
          <w:tcPr/>
          <w:p>
            <w:pPr>
              <w:pStyle w:val="Compact"/>
            </w:pPr>
            <w:r>
              <w:t xml:space="preserve">Scope guardrails; change control; defer to thesis</w:t>
            </w:r>
          </w:p>
        </w:tc>
        <w:tc>
          <w:tcPr/>
          <w:p>
            <w:pPr>
              <w:pStyle w:val="Compact"/>
            </w:pPr>
            <w:r>
              <w:t xml:space="preserve">Backlog growth; missed milestones</w:t>
            </w:r>
          </w:p>
        </w:tc>
      </w:tr>
    </w:tbl>
    <w:p>
      <w:pPr>
        <w:pStyle w:val="BodyText"/>
      </w:pPr>
      <w:r>
        <w:rPr>
          <w:b/>
          <w:bCs/>
        </w:rPr>
        <w:t xml:space="preserve">Mitigation Strategies:</w:t>
      </w:r>
    </w:p>
    <w:p>
      <w:pPr>
        <w:pStyle w:val="BodyText"/>
      </w:pPr>
      <w:r>
        <w:rPr>
          <w:i/>
          <w:iCs/>
        </w:rPr>
        <w:t xml:space="preserve">Data Quality Assurance:</w:t>
      </w:r>
    </w:p>
    <w:p>
      <w:pPr>
        <w:pStyle w:val="Compact"/>
        <w:numPr>
          <w:ilvl w:val="0"/>
          <w:numId w:val="1029"/>
        </w:numPr>
      </w:pPr>
      <w:r>
        <w:t xml:space="preserve">Validate simulated personality profiles with psychology domain experts</w:t>
      </w:r>
    </w:p>
    <w:p>
      <w:pPr>
        <w:pStyle w:val="Compact"/>
        <w:numPr>
          <w:ilvl w:val="0"/>
          <w:numId w:val="1029"/>
        </w:numPr>
      </w:pPr>
      <w:r>
        <w:t xml:space="preserve">Supplement extreme profiles (Type A/B) with mid-range combinations (Type C)</w:t>
      </w:r>
    </w:p>
    <w:p>
      <w:pPr>
        <w:pStyle w:val="Compact"/>
        <w:numPr>
          <w:ilvl w:val="0"/>
          <w:numId w:val="1029"/>
        </w:numPr>
      </w:pPr>
      <w:r>
        <w:t xml:space="preserve">Pilot human validation in thesis phase to assess ecological validity</w:t>
      </w:r>
    </w:p>
    <w:p>
      <w:pPr>
        <w:pStyle w:val="FirstParagraph"/>
      </w:pPr>
      <w:r>
        <w:rPr>
          <w:i/>
          <w:iCs/>
        </w:rPr>
        <w:t xml:space="preserve">Evaluation Reliability:</w:t>
      </w:r>
    </w:p>
    <w:p>
      <w:pPr>
        <w:pStyle w:val="Compact"/>
        <w:numPr>
          <w:ilvl w:val="0"/>
          <w:numId w:val="1030"/>
        </w:numPr>
      </w:pPr>
      <w:r>
        <w:t xml:space="preserve">Fixed evaluation prompts with cryptographic hashing to prevent drift</w:t>
      </w:r>
    </w:p>
    <w:p>
      <w:pPr>
        <w:pStyle w:val="Compact"/>
        <w:numPr>
          <w:ilvl w:val="0"/>
          <w:numId w:val="1030"/>
        </w:numPr>
      </w:pPr>
      <w:r>
        <w:t xml:space="preserve">Multiple independent evaluation runs (3×) with consistency analysis</w:t>
      </w:r>
    </w:p>
    <w:p>
      <w:pPr>
        <w:pStyle w:val="Compact"/>
        <w:numPr>
          <w:ilvl w:val="0"/>
          <w:numId w:val="1030"/>
        </w:numPr>
      </w:pPr>
      <w:r>
        <w:t xml:space="preserve">Randomized assessment order to prevent systematic biases</w:t>
      </w:r>
    </w:p>
    <w:p>
      <w:pPr>
        <w:pStyle w:val="Compact"/>
        <w:numPr>
          <w:ilvl w:val="0"/>
          <w:numId w:val="1030"/>
        </w:numPr>
      </w:pPr>
      <w:r>
        <w:t xml:space="preserve">Human spot-checking of automated evaluations (10% sample)</w:t>
      </w:r>
    </w:p>
    <w:p>
      <w:pPr>
        <w:pStyle w:val="Compact"/>
        <w:numPr>
          <w:ilvl w:val="0"/>
          <w:numId w:val="1030"/>
        </w:numPr>
      </w:pPr>
      <w:r>
        <w:t xml:space="preserve">Inter-rater reliability testing in thesis phase</w:t>
      </w:r>
    </w:p>
    <w:p>
      <w:pPr>
        <w:pStyle w:val="FirstParagraph"/>
      </w:pPr>
      <w:r>
        <w:rPr>
          <w:i/>
          <w:iCs/>
        </w:rPr>
        <w:t xml:space="preserve">Technical Robustness:</w:t>
      </w:r>
    </w:p>
    <w:p>
      <w:pPr>
        <w:pStyle w:val="Compact"/>
        <w:numPr>
          <w:ilvl w:val="0"/>
          <w:numId w:val="1031"/>
        </w:numPr>
      </w:pPr>
      <w:r>
        <w:t xml:space="preserve">Systematic prompt versioning with semantic version numbers (v1.0.0)</w:t>
      </w:r>
    </w:p>
    <w:p>
      <w:pPr>
        <w:pStyle w:val="Compact"/>
        <w:numPr>
          <w:ilvl w:val="0"/>
          <w:numId w:val="1031"/>
        </w:numPr>
      </w:pPr>
      <w:r>
        <w:t xml:space="preserve">A/B testing of prompt variations to identify optimal formulations</w:t>
      </w:r>
    </w:p>
    <w:p>
      <w:pPr>
        <w:pStyle w:val="Compact"/>
        <w:numPr>
          <w:ilvl w:val="0"/>
          <w:numId w:val="1031"/>
        </w:numPr>
      </w:pPr>
      <w:r>
        <w:t xml:space="preserve">Comprehensive auditing of generated directives</w:t>
      </w:r>
    </w:p>
    <w:p>
      <w:pPr>
        <w:pStyle w:val="Compact"/>
        <w:numPr>
          <w:ilvl w:val="0"/>
          <w:numId w:val="1031"/>
        </w:numPr>
      </w:pPr>
      <w:r>
        <w:t xml:space="preserve">Maintenance of prompt libraries with detailed change logs</w:t>
      </w:r>
    </w:p>
    <w:p>
      <w:pPr>
        <w:pStyle w:val="FirstParagraph"/>
      </w:pPr>
      <w:r>
        <w:rPr>
          <w:i/>
          <w:iCs/>
        </w:rPr>
        <w:t xml:space="preserve">Reproducibility Assurance:</w:t>
      </w:r>
    </w:p>
    <w:p>
      <w:pPr>
        <w:pStyle w:val="Compact"/>
        <w:numPr>
          <w:ilvl w:val="0"/>
          <w:numId w:val="1032"/>
        </w:numPr>
      </w:pPr>
      <w:r>
        <w:t xml:space="preserve">Pin specific model versions with documented API endpoints</w:t>
      </w:r>
    </w:p>
    <w:p>
      <w:pPr>
        <w:pStyle w:val="Compact"/>
        <w:numPr>
          <w:ilvl w:val="0"/>
          <w:numId w:val="1032"/>
        </w:numPr>
      </w:pPr>
      <w:r>
        <w:t xml:space="preserve">Fix random seeds for all stochastic processes</w:t>
      </w:r>
    </w:p>
    <w:p>
      <w:pPr>
        <w:pStyle w:val="Compact"/>
        <w:numPr>
          <w:ilvl w:val="0"/>
          <w:numId w:val="1032"/>
        </w:numPr>
      </w:pPr>
      <w:r>
        <w:t xml:space="preserve">Archive complete configuration snapshots for each experimental run</w:t>
      </w:r>
    </w:p>
    <w:p>
      <w:pPr>
        <w:pStyle w:val="Compact"/>
        <w:numPr>
          <w:ilvl w:val="0"/>
          <w:numId w:val="1032"/>
        </w:numPr>
      </w:pPr>
      <w:r>
        <w:t xml:space="preserve">Comprehensive logging of all system interactions</w:t>
      </w:r>
    </w:p>
    <w:p>
      <w:pPr>
        <w:pStyle w:val="Compact"/>
        <w:numPr>
          <w:ilvl w:val="0"/>
          <w:numId w:val="1032"/>
        </w:numPr>
      </w:pPr>
      <w:r>
        <w:t xml:space="preserve">Automated reproduction scripts for key findings</w:t>
      </w:r>
    </w:p>
    <w:p>
      <w:pPr>
        <w:pStyle w:val="FirstParagraph"/>
      </w:pPr>
      <w:r>
        <w:rPr>
          <w:b/>
          <w:bCs/>
        </w:rPr>
        <w:t xml:space="preserve">Mitigation Playbooks (triggered by early indicators):</w:t>
      </w:r>
    </w:p>
    <w:p>
      <w:pPr>
        <w:pStyle w:val="Compact"/>
        <w:numPr>
          <w:ilvl w:val="0"/>
          <w:numId w:val="1033"/>
        </w:numPr>
      </w:pPr>
      <w:r>
        <w:rPr>
          <w:b/>
          <w:bCs/>
        </w:rPr>
        <w:t xml:space="preserve">Evaluator drift (consistency &lt; 0.85):</w:t>
      </w:r>
      <w:r>
        <w:t xml:space="preserve"> </w:t>
      </w:r>
      <w:r>
        <w:t xml:space="preserve">Freeze current prompts; rerun with fixed seeds; compare across providers (GPT-4, Claude); re-baseline with human spot-checks; document deltas</w:t>
      </w:r>
    </w:p>
    <w:p>
      <w:pPr>
        <w:pStyle w:val="Compact"/>
        <w:numPr>
          <w:ilvl w:val="0"/>
          <w:numId w:val="1033"/>
        </w:numPr>
      </w:pPr>
      <w:r>
        <w:rPr>
          <w:b/>
          <w:bCs/>
        </w:rPr>
        <w:t xml:space="preserve">JSON contract failures (&gt;0.5%):</w:t>
      </w:r>
      <w:r>
        <w:t xml:space="preserve"> </w:t>
      </w:r>
      <w:r>
        <w:t xml:space="preserve">Enable strict schema validation with auto-retry; reduce temperature; add minimal repair step; log offending examples for prompt hardening</w:t>
      </w:r>
    </w:p>
    <w:p>
      <w:pPr>
        <w:pStyle w:val="Compact"/>
        <w:numPr>
          <w:ilvl w:val="0"/>
          <w:numId w:val="1033"/>
        </w:numPr>
      </w:pPr>
      <w:r>
        <w:rPr>
          <w:b/>
          <w:bCs/>
        </w:rPr>
        <w:t xml:space="preserve">Latency regressions (p95 &gt; 2s):</w:t>
      </w:r>
      <w:r>
        <w:t xml:space="preserve"> </w:t>
      </w:r>
      <w:r>
        <w:t xml:space="preserve">Reduce max_tokens; cache static response sections; parallelize I/O operations; switch to alternate endpoint; monitor token usage patterns</w:t>
      </w:r>
    </w:p>
    <w:p>
      <w:pPr>
        <w:pStyle w:val="Compact"/>
        <w:numPr>
          <w:ilvl w:val="0"/>
          <w:numId w:val="1033"/>
        </w:numPr>
      </w:pPr>
      <w:r>
        <w:rPr>
          <w:b/>
          <w:bCs/>
        </w:rPr>
        <w:t xml:space="preserve">Privacy incident:</w:t>
      </w:r>
      <w:r>
        <w:t xml:space="preserve"> </w:t>
      </w:r>
      <w:r>
        <w:t xml:space="preserve">Disable non-essential access immediately; rotate API keys; enable detailed audit logging; perform post-mortem analysis; add compensating controls</w:t>
      </w:r>
    </w:p>
    <w:p>
      <w:pPr>
        <w:pStyle w:val="FirstParagraph"/>
      </w:pPr>
      <w:r>
        <w:rPr>
          <w:b/>
          <w:bCs/>
        </w:rPr>
        <w:t xml:space="preserve">Contingency Planning:</w:t>
      </w:r>
    </w:p>
    <w:p>
      <w:pPr>
        <w:pStyle w:val="BodyText"/>
      </w:pPr>
      <w:r>
        <w:rPr>
          <w:i/>
          <w:iCs/>
        </w:rPr>
        <w:t xml:space="preserve">Alternative Model Providers:</w:t>
      </w:r>
    </w:p>
    <w:p>
      <w:pPr>
        <w:pStyle w:val="Compact"/>
        <w:numPr>
          <w:ilvl w:val="0"/>
          <w:numId w:val="1034"/>
        </w:numPr>
      </w:pPr>
      <w:r>
        <w:t xml:space="preserve">Ready access to OpenAI GPT-4, Anthropic Claude with equivalent API interfaces</w:t>
      </w:r>
    </w:p>
    <w:p>
      <w:pPr>
        <w:pStyle w:val="Compact"/>
        <w:numPr>
          <w:ilvl w:val="0"/>
          <w:numId w:val="1034"/>
        </w:numPr>
      </w:pPr>
      <w:r>
        <w:t xml:space="preserve">All prompts and evaluation procedures designed to be provider-agnostic</w:t>
      </w:r>
    </w:p>
    <w:p>
      <w:pPr>
        <w:pStyle w:val="Compact"/>
        <w:numPr>
          <w:ilvl w:val="0"/>
          <w:numId w:val="1034"/>
        </w:numPr>
      </w:pPr>
      <w:r>
        <w:t xml:space="preserve">Rapid switching capability without experimental disruption</w:t>
      </w:r>
    </w:p>
    <w:p>
      <w:pPr>
        <w:pStyle w:val="FirstParagraph"/>
      </w:pPr>
      <w:r>
        <w:rPr>
          <w:i/>
          <w:iCs/>
        </w:rPr>
        <w:t xml:space="preserve">Evaluation Fallback Procedures:</w:t>
      </w:r>
    </w:p>
    <w:p>
      <w:pPr>
        <w:pStyle w:val="Compact"/>
        <w:numPr>
          <w:ilvl w:val="0"/>
          <w:numId w:val="1035"/>
        </w:numPr>
      </w:pPr>
      <w:r>
        <w:t xml:space="preserve">Human evaluation with trained raters (n=30) if automated evaluation proves unreliable</w:t>
      </w:r>
    </w:p>
    <w:p>
      <w:pPr>
        <w:pStyle w:val="Compact"/>
        <w:numPr>
          <w:ilvl w:val="0"/>
          <w:numId w:val="1035"/>
        </w:numPr>
      </w:pPr>
      <w:r>
        <w:t xml:space="preserve">Evaluation rubrics interpretable by both automated and human assessors</w:t>
      </w:r>
    </w:p>
    <w:p>
      <w:pPr>
        <w:pStyle w:val="Compact"/>
        <w:numPr>
          <w:ilvl w:val="0"/>
          <w:numId w:val="1035"/>
        </w:numPr>
      </w:pPr>
      <w:r>
        <w:t xml:space="preserve">Relationships with qualified evaluators for rapid deployment</w:t>
      </w:r>
    </w:p>
    <w:p>
      <w:pPr>
        <w:pStyle w:val="FirstParagraph"/>
      </w:pPr>
      <w:r>
        <w:rPr>
          <w:i/>
          <w:iCs/>
        </w:rPr>
        <w:t xml:space="preserve">Scope Adjustment Gates:</w:t>
      </w:r>
    </w:p>
    <w:p>
      <w:pPr>
        <w:pStyle w:val="Compact"/>
        <w:numPr>
          <w:ilvl w:val="0"/>
          <w:numId w:val="1036"/>
        </w:numPr>
      </w:pPr>
      <w:r>
        <w:rPr>
          <w:b/>
          <w:bCs/>
        </w:rPr>
        <w:t xml:space="preserve">Evaluator consistency &lt; 0.75 after two fixes:</w:t>
      </w:r>
      <w:r>
        <w:t xml:space="preserve"> </w:t>
      </w:r>
      <w:r>
        <w:t xml:space="preserve">Switch to human evaluation sample; freeze prompt changes</w:t>
      </w:r>
    </w:p>
    <w:p>
      <w:pPr>
        <w:pStyle w:val="Compact"/>
        <w:numPr>
          <w:ilvl w:val="0"/>
          <w:numId w:val="1036"/>
        </w:numPr>
      </w:pPr>
      <w:r>
        <w:rPr>
          <w:b/>
          <w:bCs/>
        </w:rPr>
        <w:t xml:space="preserve">JSON compliance &lt; 98.5% for two weeks:</w:t>
      </w:r>
      <w:r>
        <w:t xml:space="preserve"> </w:t>
      </w:r>
      <w:r>
        <w:t xml:space="preserve">Prioritize contract hardening over feature work</w:t>
      </w:r>
    </w:p>
    <w:p>
      <w:pPr>
        <w:pStyle w:val="Compact"/>
        <w:numPr>
          <w:ilvl w:val="0"/>
          <w:numId w:val="1036"/>
        </w:numPr>
      </w:pPr>
      <w:r>
        <w:rPr>
          <w:b/>
          <w:bCs/>
        </w:rPr>
        <w:t xml:space="preserve">Latency p95 &gt; 3s in week 5:</w:t>
      </w:r>
      <w:r>
        <w:t xml:space="preserve"> </w:t>
      </w:r>
      <w:r>
        <w:t xml:space="preserve">Drop non-critical nodes; defer features to thesis phase</w:t>
      </w:r>
    </w:p>
    <w:p>
      <w:pPr>
        <w:pStyle w:val="FirstParagraph"/>
      </w:pPr>
      <w:r>
        <w:rPr>
          <w:i/>
          <w:iCs/>
        </w:rPr>
        <w:t xml:space="preserve">Timeline Buffer Management:</w:t>
      </w:r>
    </w:p>
    <w:p>
      <w:pPr>
        <w:pStyle w:val="Compact"/>
        <w:numPr>
          <w:ilvl w:val="0"/>
          <w:numId w:val="1037"/>
        </w:numPr>
      </w:pPr>
      <w:r>
        <w:t xml:space="preserve">Built-in buffers for unexpected challenges</w:t>
      </w:r>
    </w:p>
    <w:p>
      <w:pPr>
        <w:pStyle w:val="Compact"/>
        <w:numPr>
          <w:ilvl w:val="0"/>
          <w:numId w:val="1037"/>
        </w:numPr>
      </w:pPr>
      <w:r>
        <w:t xml:space="preserve">Non-critical features identified for potential deferral to thesis phase</w:t>
      </w:r>
    </w:p>
    <w:p>
      <w:pPr>
        <w:pStyle w:val="Compact"/>
        <w:numPr>
          <w:ilvl w:val="0"/>
          <w:numId w:val="1037"/>
        </w:numPr>
      </w:pPr>
      <w:r>
        <w:t xml:space="preserve">Regular milestone reviews for early identification of delays</w:t>
      </w:r>
    </w:p>
    <w:p>
      <w:pPr>
        <w:pStyle w:val="FirstParagraph"/>
      </w:pPr>
      <w:r>
        <w:rPr>
          <w:b/>
          <w:bCs/>
        </w:rPr>
        <w:t xml:space="preserve">Monitoring and Review Procedures:</w:t>
      </w:r>
    </w:p>
    <w:p>
      <w:pPr>
        <w:pStyle w:val="BodyText"/>
      </w:pPr>
      <w:r>
        <w:rPr>
          <w:i/>
          <w:iCs/>
        </w:rPr>
        <w:t xml:space="preserve">Weekly Risk Assessment:</w:t>
      </w:r>
    </w:p>
    <w:p>
      <w:pPr>
        <w:pStyle w:val="Compact"/>
        <w:numPr>
          <w:ilvl w:val="0"/>
          <w:numId w:val="1038"/>
        </w:numPr>
      </w:pPr>
      <w:r>
        <w:t xml:space="preserve">Progress against planned milestones</w:t>
      </w:r>
    </w:p>
    <w:p>
      <w:pPr>
        <w:pStyle w:val="Compact"/>
        <w:numPr>
          <w:ilvl w:val="0"/>
          <w:numId w:val="1038"/>
        </w:numPr>
      </w:pPr>
      <w:r>
        <w:t xml:space="preserve">Emergence of new risks or changes in existing risk profiles</w:t>
      </w:r>
    </w:p>
    <w:p>
      <w:pPr>
        <w:pStyle w:val="Compact"/>
        <w:numPr>
          <w:ilvl w:val="0"/>
          <w:numId w:val="1038"/>
        </w:numPr>
      </w:pPr>
      <w:r>
        <w:t xml:space="preserve">Effectiveness of current mitigation strategies</w:t>
      </w:r>
    </w:p>
    <w:p>
      <w:pPr>
        <w:pStyle w:val="Compact"/>
        <w:numPr>
          <w:ilvl w:val="0"/>
          <w:numId w:val="1038"/>
        </w:numPr>
      </w:pPr>
      <w:r>
        <w:t xml:space="preserve">Need for additional resources or support</w:t>
      </w:r>
    </w:p>
    <w:p>
      <w:pPr>
        <w:pStyle w:val="FirstParagraph"/>
      </w:pPr>
      <w:r>
        <w:rPr>
          <w:i/>
          <w:iCs/>
        </w:rPr>
        <w:t xml:space="preserve">Stakeholder Communication:</w:t>
      </w:r>
    </w:p>
    <w:p>
      <w:pPr>
        <w:pStyle w:val="Compact"/>
        <w:numPr>
          <w:ilvl w:val="0"/>
          <w:numId w:val="1039"/>
        </w:numPr>
      </w:pPr>
      <w:r>
        <w:t xml:space="preserve">Regular updates to supervisors with explicit risk status reporting</w:t>
      </w:r>
    </w:p>
    <w:p>
      <w:pPr>
        <w:pStyle w:val="Compact"/>
        <w:numPr>
          <w:ilvl w:val="0"/>
          <w:numId w:val="1039"/>
        </w:numPr>
      </w:pPr>
      <w:r>
        <w:t xml:space="preserve">Early escalation of issues requiring additional resources or guidance</w:t>
      </w:r>
    </w:p>
    <w:p>
      <w:pPr>
        <w:pStyle w:val="Compact"/>
        <w:numPr>
          <w:ilvl w:val="0"/>
          <w:numId w:val="1039"/>
        </w:numPr>
      </w:pPr>
      <w:r>
        <w:t xml:space="preserve">Monthly progress reports with updated risk assessments</w:t>
      </w:r>
    </w:p>
    <w:p>
      <w:pPr>
        <w:pStyle w:val="FirstParagraph"/>
      </w:pPr>
      <w:r>
        <w:rPr>
          <w:i/>
          <w:iCs/>
        </w:rPr>
        <w:t xml:space="preserve">Operational KPIs (tracked weekly):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Target</w:t>
            </w:r>
          </w:p>
        </w:tc>
        <w:tc>
          <w:tcPr/>
          <w:p>
            <w:pPr>
              <w:pStyle w:val="Compact"/>
            </w:pPr>
            <w:r>
              <w:t xml:space="preserve">Action Threshold</w:t>
            </w:r>
          </w:p>
        </w:tc>
      </w:tr>
      <w:tr>
        <w:tc>
          <w:tcPr/>
          <w:p>
            <w:pPr>
              <w:pStyle w:val="Compact"/>
            </w:pPr>
            <w:r>
              <w:t xml:space="preserve">JSON contract compliance</w:t>
            </w:r>
          </w:p>
        </w:tc>
        <w:tc>
          <w:tcPr/>
          <w:p>
            <w:pPr>
              <w:pStyle w:val="Compact"/>
            </w:pPr>
            <w:r>
              <w:t xml:space="preserve">≥ 99.5%</w:t>
            </w:r>
          </w:p>
        </w:tc>
        <w:tc>
          <w:tcPr/>
          <w:p>
            <w:pPr>
              <w:pStyle w:val="Compact"/>
            </w:pPr>
            <w:r>
              <w:t xml:space="preserve">&lt; 98.5% triggers contract hardening playbook</w:t>
            </w:r>
          </w:p>
        </w:tc>
      </w:tr>
      <w:tr>
        <w:tc>
          <w:tcPr/>
          <w:p>
            <w:pPr>
              <w:pStyle w:val="Compact"/>
            </w:pPr>
            <w:r>
              <w:t xml:space="preserve">EMA stabilization by turn 8</w:t>
            </w:r>
          </w:p>
        </w:tc>
        <w:tc>
          <w:tcPr/>
          <w:p>
            <w:pPr>
              <w:pStyle w:val="Compact"/>
            </w:pPr>
            <w:r>
              <w:t xml:space="preserve">≥ 80% sessions</w:t>
            </w:r>
          </w:p>
        </w:tc>
        <w:tc>
          <w:tcPr/>
          <w:p>
            <w:pPr>
              <w:pStyle w:val="Compact"/>
            </w:pPr>
            <w:r>
              <w:t xml:space="preserve">&lt; 70% triggers detection prompt review</w:t>
            </w:r>
          </w:p>
        </w:tc>
      </w:tr>
      <w:tr>
        <w:tc>
          <w:tcPr/>
          <w:p>
            <w:pPr>
              <w:pStyle w:val="Compact"/>
            </w:pPr>
            <w:r>
              <w:t xml:space="preserve">Evaluator inter-run consistency</w:t>
            </w:r>
          </w:p>
        </w:tc>
        <w:tc>
          <w:tcPr/>
          <w:p>
            <w:pPr>
              <w:pStyle w:val="Compact"/>
            </w:pPr>
            <w:r>
              <w:t xml:space="preserve">≥ 0.85</w:t>
            </w:r>
          </w:p>
        </w:tc>
        <w:tc>
          <w:tcPr/>
          <w:p>
            <w:pPr>
              <w:pStyle w:val="Compact"/>
            </w:pPr>
            <w:r>
              <w:t xml:space="preserve">&lt; 0.80 triggers drift investigation</w:t>
            </w:r>
          </w:p>
        </w:tc>
      </w:tr>
      <w:tr>
        <w:tc>
          <w:tcPr/>
          <w:p>
            <w:pPr>
              <w:pStyle w:val="Compact"/>
            </w:pPr>
            <w:r>
              <w:t xml:space="preserve">p95 latency</w:t>
            </w:r>
          </w:p>
        </w:tc>
        <w:tc>
          <w:tcPr/>
          <w:p>
            <w:pPr>
              <w:pStyle w:val="Compact"/>
            </w:pPr>
            <w:r>
              <w:t xml:space="preserve">&lt; 2.0s</w:t>
            </w:r>
          </w:p>
        </w:tc>
        <w:tc>
          <w:tcPr/>
          <w:p>
            <w:pPr>
              <w:pStyle w:val="Compact"/>
            </w:pPr>
            <w:r>
              <w:t xml:space="preserve">&gt; 2.5s triggers performance playbook</w:t>
            </w:r>
          </w:p>
        </w:tc>
      </w:tr>
      <w:tr>
        <w:tc>
          <w:tcPr/>
          <w:p>
            <w:pPr>
              <w:pStyle w:val="Compact"/>
            </w:pPr>
            <w:r>
              <w:t xml:space="preserve">Incident rate (per 1k turns)</w:t>
            </w:r>
          </w:p>
        </w:tc>
        <w:tc>
          <w:tcPr/>
          <w:p>
            <w:pPr>
              <w:pStyle w:val="Compact"/>
            </w:pPr>
            <w:r>
              <w:t xml:space="preserve">&lt; 1.0</w:t>
            </w:r>
          </w:p>
        </w:tc>
        <w:tc>
          <w:tcPr/>
          <w:p>
            <w:pPr>
              <w:pStyle w:val="Compact"/>
            </w:pPr>
            <w:r>
              <w:t xml:space="preserve">≥ 2.0 triggers post-mortem and fixes</w:t>
            </w:r>
          </w:p>
        </w:tc>
      </w:tr>
      <w:tr>
        <w:tc>
          <w:tcPr/>
          <w:p>
            <w:pPr>
              <w:pStyle w:val="Compact"/>
            </w:pPr>
            <w:r>
              <w:t xml:space="preserve">Privacy/security incidents</w:t>
            </w:r>
          </w:p>
        </w:tc>
        <w:tc>
          <w:tcPr/>
          <w:p>
            <w:pPr>
              <w:pStyle w:val="Compact"/>
            </w:pPr>
            <w:r>
              <w:t xml:space="preserve">0</w:t>
            </w:r>
          </w:p>
        </w:tc>
        <w:tc>
          <w:tcPr/>
          <w:p>
            <w:pPr>
              <w:pStyle w:val="Compact"/>
            </w:pPr>
            <w:r>
              <w:t xml:space="preserve">Any incident triggers escalation and audit</w:t>
            </w:r>
          </w:p>
        </w:tc>
      </w:tr>
    </w:tbl>
    <w:p>
      <w:r>
        <w:pict>
          <v:rect style="width:0;height:1.5pt" o:hralign="center" o:hrstd="t" o:hr="t"/>
        </w:pict>
      </w:r>
    </w:p>
    <w:bookmarkEnd w:id="38"/>
    <w:bookmarkEnd w:id="39"/>
    <w:bookmarkStart w:id="44" w:name="Xef13cb770278a00c50e641ab9e7e8b454d3bc66"/>
    <w:p>
      <w:pPr>
        <w:pStyle w:val="Heading2"/>
      </w:pPr>
      <w:r>
        <w:t xml:space="preserve">7.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p>
    <w:p>
      <w:pPr>
        <w:pStyle w:val="BodyText"/>
      </w:pPr>
      <w:r>
        <w:t xml:space="preserve">De Freitas, J., Huang, S.-C., Pradelski, B. S. R., &amp; Suskind, D. (2024). AI companions reduce loneliness (Working Paper No. 24-078). The Wharton School.</w:t>
      </w:r>
      <w:r>
        <w:t xml:space="preserve"> </w:t>
      </w:r>
      <w:hyperlink r:id="rId40">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p>
    <w:p>
      <w:pPr>
        <w:pStyle w:val="BodyText"/>
      </w:pPr>
      <w:r>
        <w:t xml:space="preserve">mem0. (2024).</w:t>
      </w:r>
      <w:r>
        <w:t xml:space="preserve"> </w:t>
      </w:r>
      <w:r>
        <w:rPr>
          <w:i/>
          <w:iCs/>
        </w:rPr>
        <w:t xml:space="preserve">mem0: The memory layer for personalized AI</w:t>
      </w:r>
      <w:r>
        <w:t xml:space="preserve">.</w:t>
      </w:r>
      <w:r>
        <w:t xml:space="preserve"> </w:t>
      </w:r>
      <w:hyperlink r:id="rId41">
        <w:r>
          <w:rPr>
            <w:rStyle w:val="Hyperlink"/>
          </w:rPr>
          <w:t xml:space="preserve">https://github.com/mem0ai/mem0</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p>
    <w:p>
      <w:pPr>
        <w:pStyle w:val="BodyText"/>
      </w:pPr>
      <w:r>
        <w:t xml:space="preserve">OpenAI. (2024).</w:t>
      </w:r>
      <w:r>
        <w:t xml:space="preserve"> </w:t>
      </w:r>
      <w:r>
        <w:rPr>
          <w:i/>
          <w:iCs/>
        </w:rPr>
        <w:t xml:space="preserve">ChatGPT memory and personalization</w:t>
      </w:r>
      <w:r>
        <w:t xml:space="preserve">.</w:t>
      </w:r>
      <w:r>
        <w:t xml:space="preserve"> </w:t>
      </w:r>
      <w:hyperlink r:id="rId42">
        <w:r>
          <w:rPr>
            <w:rStyle w:val="Hyperlink"/>
          </w:rPr>
          <w:t xml:space="preserve">https://openai.com/blog/memory-and-new-controls-for-chatgpt</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43">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p>
    <w:p>
      <w:r>
        <w:pict>
          <v:rect style="width:0;height:1.5pt" o:hralign="center" o:hrstd="t" o:hr="t"/>
        </w:pict>
      </w:r>
    </w:p>
    <w:bookmarkEnd w:id="44"/>
    <w:bookmarkStart w:id="49" w:name="X3a2e0f3b3083643e9477845ed2bc4f2b8430292"/>
    <w:p>
      <w:pPr>
        <w:pStyle w:val="Heading2"/>
      </w:pPr>
      <w:r>
        <w:t xml:space="preserve">8. Appendix</w:t>
      </w:r>
    </w:p>
    <w:bookmarkStart w:id="45"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SourceCode"/>
      </w:pPr>
      <w:r>
        <w:rPr>
          <w:rStyle w:val="VerbatimChar"/>
        </w:rPr>
        <w:t xml:space="preserve">Evaluate this chatbot response using the specified criteria. Provide only the requested assessment format.</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rPr>
          <w:rStyle w:val="VerbatimChar"/>
        </w:rPr>
        <w:t xml:space="preserve">1. Detection Accuracy: Does ocean_disc appropriately reflect personality cues in user message?</w:t>
      </w:r>
      <w:r>
        <w:br/>
      </w:r>
      <w:r>
        <w:rPr>
          <w:rStyle w:val="VerbatimChar"/>
        </w:rPr>
        <w:t xml:space="preserve">2. Regulation Effectiveness: Are behavioral directives correctly applied in the response?</w:t>
      </w:r>
      <w:r>
        <w:br/>
      </w:r>
      <w:r>
        <w:rPr>
          <w:rStyle w:val="VerbatimChar"/>
        </w:rPr>
        <w:t xml:space="preserve">3. Emotional Tone Appropriate: Does response tone match user emotional state and personality?</w:t>
      </w:r>
      <w:r>
        <w:br/>
      </w:r>
      <w:r>
        <w:rPr>
          <w:rStyle w:val="VerbatimChar"/>
        </w:rPr>
        <w:t xml:space="preserve">4. Relevance &amp; Coherence: Is response contextually relevant and logically coherent?</w:t>
      </w:r>
      <w:r>
        <w:br/>
      </w:r>
      <w:r>
        <w:rPr>
          <w:rStyle w:val="VerbatimChar"/>
        </w:rPr>
        <w:t xml:space="preserve">5. Personality Needs Addressed: Does response address trait-specific emotional needs?</w:t>
      </w:r>
      <w:r>
        <w:br/>
      </w:r>
      <w:r>
        <w:br/>
      </w:r>
      <w:r>
        <w:rPr>
          <w:rStyle w:val="VerbatimChar"/>
        </w:rPr>
        <w:t xml:space="preserve">For each criterion, respond with: "Yes" (clear success), "Partial" (mixed/unclear), or "No" (clear failure).</w:t>
      </w:r>
      <w:r>
        <w:br/>
      </w:r>
      <w:r>
        <w:br/>
      </w:r>
      <w:r>
        <w:rPr>
          <w:rStyle w:val="VerbatimChar"/>
        </w:rPr>
        <w:t xml:space="preserve">Format: Detection_Accuracy: [Yes/Partial/No], Regulation_Effectiveness: [Yes/Partial/No], Emotional_Tone: [Yes/Partial/No], Relevance_Coherence: [Yes/Partial/No], Personality_Needs: [Yes/Partial/No]</w:t>
      </w:r>
    </w:p>
    <w:bookmarkEnd w:id="45"/>
    <w:bookmarkStart w:id="46"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40"/>
        </w:numPr>
      </w:pPr>
      <w:r>
        <w:rPr>
          <w:b/>
          <w:bCs/>
        </w:rPr>
        <w:t xml:space="preserve">Row-level scoring:</w:t>
      </w:r>
      <w:r>
        <w:t xml:space="preserve"> </w:t>
      </w:r>
      <w:r>
        <w:t xml:space="preserve">Sum of all criterion scores for single interaction</w:t>
      </w:r>
    </w:p>
    <w:p>
      <w:pPr>
        <w:pStyle w:val="Compact"/>
        <w:numPr>
          <w:ilvl w:val="0"/>
          <w:numId w:val="1040"/>
        </w:numPr>
      </w:pPr>
      <w:r>
        <w:rPr>
          <w:b/>
          <w:bCs/>
        </w:rPr>
        <w:t xml:space="preserve">Bot-level scoring:</w:t>
      </w:r>
      <w:r>
        <w:t xml:space="preserve"> </w:t>
      </w:r>
      <w:r>
        <w:t xml:space="preserve">Average of all row scores for individual bot instance</w:t>
      </w:r>
    </w:p>
    <w:p>
      <w:pPr>
        <w:pStyle w:val="Compact"/>
        <w:numPr>
          <w:ilvl w:val="0"/>
          <w:numId w:val="1040"/>
        </w:numPr>
      </w:pPr>
      <w:r>
        <w:rPr>
          <w:b/>
          <w:bCs/>
        </w:rPr>
        <w:t xml:space="preserve">Condition-level scoring:</w:t>
      </w:r>
      <w:r>
        <w:t xml:space="preserve"> </w:t>
      </w:r>
      <w:r>
        <w:t xml:space="preserve">Average across all bots in regulated or baseline condition</w:t>
      </w:r>
    </w:p>
    <w:p>
      <w:pPr>
        <w:pStyle w:val="Compact"/>
        <w:numPr>
          <w:ilvl w:val="0"/>
          <w:numId w:val="1040"/>
        </w:numPr>
      </w:pPr>
      <w:r>
        <w:rPr>
          <w:b/>
          <w:bCs/>
        </w:rPr>
        <w:t xml:space="preserve">Statistical analysis:</w:t>
      </w:r>
      <w:r>
        <w:t xml:space="preserve"> </w:t>
      </w:r>
      <w:r>
        <w:t xml:space="preserve">T-tests, effect sizes, confidence intervals for group comparisons</w:t>
      </w:r>
    </w:p>
    <w:bookmarkEnd w:id="46"/>
    <w:bookmarkStart w:id="47" w:name="X6b8481127373195d6565e394ba60fc7dd924a7a"/>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SourceCode"/>
      </w:pPr>
      <w:r>
        <w:rPr>
          <w:rStyle w:val="FunctionTok"/>
        </w:rPr>
        <w:t xml:space="preserve">{</w:t>
      </w:r>
      <w:r>
        <w:br/>
      </w:r>
      <w:r>
        <w:rPr>
          <w:rStyle w:val="NormalTok"/>
        </w:rPr>
        <w:t xml:space="preserve">  </w:t>
      </w:r>
      <w:r>
        <w:rPr>
          <w:rStyle w:val="DataTypeTok"/>
        </w:rPr>
        <w:t xml:space="preserve">"workflow_version"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"Manual Trigger"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"n8n-nodes-base.manualTrigger"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250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"Edit Fields"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"test_session_001"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 feel overwhelmed by all these changes lately..."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"Detect OCEAN"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"n8n-nodes-base.code"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"javascript"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Personality detection implementation</w:t>
      </w:r>
      <w:r>
        <w:rPr>
          <w:rStyle w:val="CharTok"/>
        </w:rPr>
        <w:t xml:space="preserve">\n</w:t>
      </w:r>
      <w:r>
        <w:rPr>
          <w:rStyle w:val="StringTok"/>
        </w:rPr>
        <w:t xml:space="preserve">// See technical specifications for complete code"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850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47"/>
    <w:bookmarkStart w:id="48" w:name="X144625378eaeabce866e782354fa4356eac8435"/>
    <w:p>
      <w:pPr>
        <w:pStyle w:val="Heading3"/>
      </w:pPr>
      <w:r>
        <w:t xml:space="preserve">Appendix D. Statistical Analysis and Visualization Code</w:t>
      </w:r>
    </w:p>
    <w:p>
      <w:pPr>
        <w:pStyle w:val="FirstParagraph"/>
      </w:pPr>
      <w:r>
        <w:rPr>
          <w:b/>
          <w:bCs/>
        </w:rPr>
        <w:t xml:space="preserve">D.1 Data Analysis Pipeline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experimental data</w:t>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"""Load and preprocess evaluation results"""</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Statistical analysis</w:t>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"""Perform statistical analysis of regulated vs baseline performance"""</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Visualization functions</w:t>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publication-quality comparison visualization"""</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Overall performance comparison</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'lightcoral'</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w:t>
      </w:r>
      <w:r>
        <w:br/>
      </w:r>
      <w:r>
        <w:rPr>
          <w:rStyle w:val="NormalTok"/>
        </w:rPr>
        <w:t xml:space="preserve">    </w:t>
      </w:r>
      <w:r>
        <w:br/>
      </w:r>
      <w:r>
        <w:rPr>
          <w:rStyle w:val="NormalTok"/>
        </w:rPr>
        <w:t xml:space="preserve">    </w:t>
      </w:r>
      <w:r>
        <w:rPr>
          <w:rStyle w:val="CommentTok"/>
        </w:rPr>
        <w:t xml:space="preserve"># Criterion-wise comparison</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w:t>
      </w:r>
      <w:r>
        <w:br/>
      </w:r>
      <w:r>
        <w:rPr>
          <w:rStyle w:val="NormalTok"/>
        </w:rPr>
        <w:t xml:space="preserve">    ax2.set_ylabel(</w:t>
      </w:r>
      <w:r>
        <w:rPr>
          <w:rStyle w:val="StringTok"/>
        </w:rPr>
        <w:t xml:space="preserve">'Mean Score'</w:t>
      </w:r>
      <w:r>
        <w:rPr>
          <w:rStyle w:val="NormalTok"/>
        </w:rPr>
        <w:t xml:space="preserve">)</w:t>
      </w:r>
      <w:r>
        <w:br/>
      </w:r>
      <w:r>
        <w:rPr>
          <w:rStyle w:val="NormalTok"/>
        </w:rPr>
        <w:t xml:space="preserve">    ax2.set_xticks(x)</w:t>
      </w:r>
      <w:r>
        <w:br/>
      </w:r>
      <w:r>
        <w:rPr>
          <w:rStyle w:val="NormalTok"/>
        </w:rPr>
        <w:t xml:space="preserve">    ax2.set_xticklabels(criteria, rotation</w:t>
      </w:r>
      <w:r>
        <w:rPr>
          <w:rStyle w:val="OperatorTok"/>
        </w:rPr>
        <w:t xml:space="preserve">=</w:t>
      </w:r>
      <w:r>
        <w:rPr>
          <w:rStyle w:val="DecValTok"/>
        </w:rPr>
        <w:t xml:space="preserve">45</w:t>
      </w:r>
      <w:r>
        <w:rPr>
          <w:rStyle w:val="NormalTok"/>
        </w:rPr>
        <w:t xml:space="preserve">)</w:t>
      </w:r>
      <w:r>
        <w:br/>
      </w:r>
      <w:r>
        <w:rPr>
          <w:rStyle w:val="NormalTok"/>
        </w:rPr>
        <w:t xml:space="preserve">    ax2.legend()</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Usage example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Load and analyze data</w:t>
      </w:r>
      <w:r>
        <w:br/>
      </w:r>
      <w:r>
        <w:rPr>
          <w:rStyle w:val="NormalTok"/>
        </w:rPr>
        <w:t xml:space="preserve">    df </w:t>
      </w:r>
      <w:r>
        <w:rPr>
          <w:rStyle w:val="OperatorTok"/>
        </w:rPr>
        <w:t xml:space="preserve">=</w:t>
      </w:r>
      <w:r>
        <w:rPr>
          <w:rStyle w:val="NormalTok"/>
        </w:rPr>
        <w:t xml:space="preserve"> load_evaluation_data(</w:t>
      </w:r>
      <w:r>
        <w:rPr>
          <w:rStyle w:val="StringTok"/>
        </w:rPr>
        <w:t xml:space="preserve">'evaluation_results.csv'</w:t>
      </w:r>
      <w:r>
        <w:rPr>
          <w:rStyle w:val="NormalTok"/>
        </w:rPr>
        <w:t xml:space="preserv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Print results</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NormalTok"/>
        </w:rPr>
        <w:t xml:space="preserve">stats[</w:t>
      </w:r>
      <w:r>
        <w:rPr>
          <w:rStyle w:val="StringTok"/>
        </w:rPr>
        <w:t xml:space="preserve">'significant'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create_comparison_plot(df, </w:t>
      </w:r>
      <w:r>
        <w:rPr>
          <w:rStyle w:val="StringTok"/>
        </w:rPr>
        <w:t xml:space="preserve">'performance_comparison.png'</w:t>
      </w:r>
      <w:r>
        <w:rPr>
          <w:rStyle w:val="NormalTok"/>
        </w:rPr>
        <w:t xml:space="preserve">)</w:t>
      </w:r>
    </w:p>
    <w:p>
      <w:pPr>
        <w:pStyle w:val="FirstParagraph"/>
      </w:pPr>
      <w:r>
        <w:rPr>
          <w:b/>
          <w:bCs/>
        </w:rPr>
        <w:t xml:space="preserve">D.2 Reproducibility Checklist</w:t>
      </w:r>
    </w:p>
    <w:p>
      <w:pPr>
        <w:pStyle w:val="Compact"/>
        <w:numPr>
          <w:ilvl w:val="0"/>
          <w:numId w:val="1041"/>
        </w:numPr>
      </w:pPr>
      <w:r>
        <w:t xml:space="preserve">All model versions documented with API endpoints</w:t>
      </w:r>
    </w:p>
    <w:p>
      <w:pPr>
        <w:pStyle w:val="Compact"/>
        <w:numPr>
          <w:ilvl w:val="0"/>
          <w:numId w:val="1042"/>
        </w:numPr>
      </w:pPr>
      <w:r>
        <w:t xml:space="preserve">Random seeds fixed and recorded for all stochastic processes</w:t>
      </w:r>
    </w:p>
    <w:p>
      <w:pPr>
        <w:pStyle w:val="Compact"/>
        <w:numPr>
          <w:ilvl w:val="0"/>
          <w:numId w:val="1043"/>
        </w:numPr>
      </w:pPr>
      <w:r>
        <w:t xml:space="preserve">Configuration files archived with cryptographic hashes</w:t>
      </w:r>
    </w:p>
    <w:p>
      <w:pPr>
        <w:pStyle w:val="Compact"/>
        <w:numPr>
          <w:ilvl w:val="0"/>
          <w:numId w:val="1044"/>
        </w:numPr>
      </w:pPr>
      <w:r>
        <w:t xml:space="preserve">Complete interaction logs saved in JSONL format</w:t>
      </w:r>
    </w:p>
    <w:p>
      <w:pPr>
        <w:pStyle w:val="Compact"/>
        <w:numPr>
          <w:ilvl w:val="0"/>
          <w:numId w:val="1045"/>
        </w:numPr>
      </w:pPr>
      <w:r>
        <w:t xml:space="preserve">Analysis code version controlled with dependency specifications</w:t>
      </w:r>
    </w:p>
    <w:p>
      <w:pPr>
        <w:pStyle w:val="Compact"/>
        <w:numPr>
          <w:ilvl w:val="0"/>
          <w:numId w:val="1046"/>
        </w:numPr>
      </w:pPr>
      <w:r>
        <w:t xml:space="preserve">Environment setup documented with container configurations</w:t>
      </w:r>
    </w:p>
    <w:p>
      <w:pPr>
        <w:pStyle w:val="Compact"/>
        <w:numPr>
          <w:ilvl w:val="0"/>
          <w:numId w:val="1047"/>
        </w:numPr>
      </w:pPr>
      <w:r>
        <w:t xml:space="preserve">Evaluation procedures validated with consistency checks</w:t>
      </w:r>
    </w:p>
    <w:p>
      <w:pPr>
        <w:pStyle w:val="Compact"/>
        <w:numPr>
          <w:ilvl w:val="0"/>
          <w:numId w:val="1048"/>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p>
      <w:pPr>
        <w:pStyle w:val="FirstParagraph"/>
      </w:pPr>
      <w:r>
        <w:rPr>
          <w:b/>
          <w:bCs/>
        </w:rPr>
        <w:t xml:space="preserve">Document Statistics:</w:t>
      </w:r>
    </w:p>
    <w:p>
      <w:pPr>
        <w:pStyle w:val="Compact"/>
        <w:numPr>
          <w:ilvl w:val="0"/>
          <w:numId w:val="1049"/>
        </w:numPr>
      </w:pPr>
      <w:r>
        <w:rPr>
          <w:b/>
          <w:bCs/>
        </w:rPr>
        <w:t xml:space="preserve">Total Length:</w:t>
      </w:r>
      <w:r>
        <w:t xml:space="preserve"> </w:t>
      </w:r>
      <w:r>
        <w:t xml:space="preserve">~30 pages (estimated)</w:t>
      </w:r>
    </w:p>
    <w:p>
      <w:pPr>
        <w:pStyle w:val="Compact"/>
        <w:numPr>
          <w:ilvl w:val="0"/>
          <w:numId w:val="1049"/>
        </w:numPr>
      </w:pPr>
      <w:r>
        <w:rPr>
          <w:b/>
          <w:bCs/>
        </w:rPr>
        <w:t xml:space="preserve">Word Count:</w:t>
      </w:r>
      <w:r>
        <w:t xml:space="preserve"> </w:t>
      </w:r>
      <w:r>
        <w:t xml:space="preserve">~15,000 words</w:t>
      </w:r>
    </w:p>
    <w:p>
      <w:pPr>
        <w:pStyle w:val="Compact"/>
        <w:numPr>
          <w:ilvl w:val="0"/>
          <w:numId w:val="1049"/>
        </w:numPr>
      </w:pPr>
      <w:r>
        <w:rPr>
          <w:b/>
          <w:bCs/>
        </w:rPr>
        <w:t xml:space="preserve">Sections:</w:t>
      </w:r>
      <w:r>
        <w:t xml:space="preserve"> </w:t>
      </w:r>
      <w:r>
        <w:t xml:space="preserve">11 main sections plus comprehensive appendices</w:t>
      </w:r>
    </w:p>
    <w:p>
      <w:pPr>
        <w:pStyle w:val="Compact"/>
        <w:numPr>
          <w:ilvl w:val="0"/>
          <w:numId w:val="1049"/>
        </w:numPr>
      </w:pPr>
      <w:r>
        <w:rPr>
          <w:b/>
          <w:bCs/>
        </w:rPr>
        <w:t xml:space="preserve">Tables:</w:t>
      </w:r>
      <w:r>
        <w:t xml:space="preserve"> </w:t>
      </w:r>
      <w:r>
        <w:t xml:space="preserve">6 detailed tables with technical specifications</w:t>
      </w:r>
    </w:p>
    <w:p>
      <w:pPr>
        <w:pStyle w:val="Compact"/>
        <w:numPr>
          <w:ilvl w:val="0"/>
          <w:numId w:val="1049"/>
        </w:numPr>
      </w:pPr>
      <w:r>
        <w:rPr>
          <w:b/>
          <w:bCs/>
        </w:rPr>
        <w:t xml:space="preserve">Figures:</w:t>
      </w:r>
      <w:r>
        <w:t xml:space="preserve"> </w:t>
      </w:r>
      <w:r>
        <w:t xml:space="preserve">1 workflow diagram with additional visualization code</w:t>
      </w:r>
    </w:p>
    <w:p>
      <w:pPr>
        <w:pStyle w:val="Compact"/>
        <w:numPr>
          <w:ilvl w:val="0"/>
          <w:numId w:val="1049"/>
        </w:numPr>
      </w:pPr>
      <w:r>
        <w:rPr>
          <w:b/>
          <w:bCs/>
        </w:rPr>
        <w:t xml:space="preserve">References:</w:t>
      </w:r>
      <w:r>
        <w:t xml:space="preserve"> </w:t>
      </w:r>
      <w:r>
        <w:t xml:space="preserve">25+ academic sources in APA format</w:t>
      </w:r>
    </w:p>
    <w:p>
      <w:pPr>
        <w:pStyle w:val="Compact"/>
        <w:numPr>
          <w:ilvl w:val="0"/>
          <w:numId w:val="1049"/>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https://doi.org/10.1111/jopy.12805" TargetMode="External" /><Relationship Type="http://schemas.openxmlformats.org/officeDocument/2006/relationships/hyperlink" Id="rId40" Target="https://doi.org/10.48550/arXiv.2407.19096" TargetMode="External" /><Relationship Type="http://schemas.openxmlformats.org/officeDocument/2006/relationships/hyperlink" Id="rId41" Target="https://github.com/mem0ai/mem0" TargetMode="External" /><Relationship Type="http://schemas.openxmlformats.org/officeDocument/2006/relationships/hyperlink" Id="rId42"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111/jopy.12805" TargetMode="External" /><Relationship Type="http://schemas.openxmlformats.org/officeDocument/2006/relationships/hyperlink" Id="rId40" Target="https://doi.org/10.48550/arXiv.2407.19096" TargetMode="External" /><Relationship Type="http://schemas.openxmlformats.org/officeDocument/2006/relationships/hyperlink" Id="rId41" Target="https://github.com/mem0ai/mem0" TargetMode="External" /><Relationship Type="http://schemas.openxmlformats.org/officeDocument/2006/relationships/hyperlink" Id="rId42"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2025-10-15T07:13:29Z</dcterms:created>
  <dcterms:modified xsi:type="dcterms:W3CDTF">2025-10-15T07:13:29Z</dcterms:modified>
</cp:coreProperties>
</file>

<file path=docProps/custom.xml><?xml version="1.0" encoding="utf-8"?>
<Properties xmlns="http://schemas.openxmlformats.org/officeDocument/2006/custom-properties" xmlns:vt="http://schemas.openxmlformats.org/officeDocument/2006/docPropsVTypes"/>
</file>