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50E" w:rsidRPr="00855697" w:rsidRDefault="00855697" w:rsidP="00855697">
      <w:pPr>
        <w:jc w:val="both"/>
        <w:rPr>
          <w:rFonts w:ascii="Arial" w:hAnsi="Arial" w:cs="Arial"/>
          <w:b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Harish Singh Rawat</w:t>
      </w:r>
    </w:p>
    <w:p w:rsidR="0038550E" w:rsidRPr="00855697" w:rsidRDefault="0038550E" w:rsidP="00855697">
      <w:pPr>
        <w:jc w:val="both"/>
        <w:rPr>
          <w:rFonts w:ascii="Arial" w:hAnsi="Arial" w:cs="Arial"/>
          <w:sz w:val="20"/>
          <w:szCs w:val="20"/>
        </w:rPr>
      </w:pPr>
    </w:p>
    <w:p w:rsidR="0038550E" w:rsidRPr="00855697" w:rsidRDefault="0038550E" w:rsidP="00855697">
      <w:p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Mobile:</w:t>
      </w:r>
      <w:r w:rsidR="00CC681A" w:rsidRPr="00855697">
        <w:rPr>
          <w:rFonts w:ascii="Arial" w:hAnsi="Arial" w:cs="Arial"/>
          <w:sz w:val="20"/>
          <w:szCs w:val="20"/>
        </w:rPr>
        <w:t xml:space="preserve"> +91-9033612155</w:t>
      </w:r>
    </w:p>
    <w:p w:rsidR="0038550E" w:rsidRPr="00855697" w:rsidRDefault="0038550E" w:rsidP="00855697">
      <w:p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 xml:space="preserve">E-Mail: </w:t>
      </w:r>
      <w:r w:rsidRPr="00855697">
        <w:rPr>
          <w:rFonts w:ascii="Arial" w:hAnsi="Arial" w:cs="Arial"/>
          <w:sz w:val="20"/>
          <w:szCs w:val="20"/>
        </w:rPr>
        <w:t xml:space="preserve">harish_rawat2002@yahoo.com </w:t>
      </w:r>
    </w:p>
    <w:p w:rsidR="0038550E" w:rsidRPr="00855697" w:rsidRDefault="00855697" w:rsidP="00855697">
      <w:pPr>
        <w:tabs>
          <w:tab w:val="left" w:pos="349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38550E" w:rsidRPr="00855697" w:rsidRDefault="00CC681A" w:rsidP="00855697">
      <w:pPr>
        <w:jc w:val="both"/>
        <w:rPr>
          <w:rFonts w:ascii="Arial" w:hAnsi="Arial" w:cs="Arial"/>
          <w:b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Summary</w:t>
      </w:r>
    </w:p>
    <w:p w:rsidR="00CC681A" w:rsidRPr="00855697" w:rsidRDefault="00CC681A" w:rsidP="00855697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color w:val="000000"/>
          <w:sz w:val="20"/>
          <w:szCs w:val="20"/>
        </w:rPr>
        <w:t xml:space="preserve">A highly regarded, dedicated, well-qualified, results-oriented Corporate and Technical Recruiter with full-cycle recruitment expertise including developing enterprise-wide recruiting strategies, candidate generation, sourcing, screening, interviewing, offer negotiations, and closing candidates.  Expertise in effectively filling open positions in a timely manner. Collaborative communicator continually focused on building relationships and promoting synergy across business lines and global units. </w:t>
      </w:r>
      <w:r w:rsidRPr="00855697">
        <w:rPr>
          <w:rFonts w:ascii="Arial" w:hAnsi="Arial" w:cs="Arial"/>
          <w:i/>
          <w:iCs/>
          <w:color w:val="000000"/>
          <w:sz w:val="20"/>
          <w:szCs w:val="20"/>
        </w:rPr>
        <w:t>Areas of Expertise include:</w:t>
      </w:r>
    </w:p>
    <w:p w:rsidR="00CC681A" w:rsidRPr="00855697" w:rsidRDefault="00CC681A" w:rsidP="00855697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33"/>
        <w:gridCol w:w="3178"/>
        <w:gridCol w:w="3578"/>
      </w:tblGrid>
      <w:tr w:rsidR="00CC681A" w:rsidRPr="00855697" w:rsidTr="00CC681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81A" w:rsidRPr="00855697" w:rsidRDefault="00CC681A" w:rsidP="0085569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 w:line="0" w:lineRule="atLeast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55697">
              <w:rPr>
                <w:rFonts w:ascii="Arial" w:hAnsi="Arial" w:cs="Arial"/>
                <w:color w:val="000000"/>
                <w:sz w:val="20"/>
                <w:szCs w:val="20"/>
              </w:rPr>
              <w:t>Full-Cycle Recruitment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81A" w:rsidRPr="00855697" w:rsidRDefault="00CC681A" w:rsidP="0085569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5697">
              <w:rPr>
                <w:rFonts w:ascii="Arial" w:hAnsi="Arial" w:cs="Arial"/>
                <w:color w:val="000000"/>
                <w:sz w:val="20"/>
                <w:szCs w:val="20"/>
              </w:rPr>
              <w:t>Talent Development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81A" w:rsidRPr="00855697" w:rsidRDefault="00CC681A" w:rsidP="0085569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5697">
              <w:rPr>
                <w:rFonts w:ascii="Arial" w:hAnsi="Arial" w:cs="Arial"/>
                <w:color w:val="000000"/>
                <w:sz w:val="20"/>
                <w:szCs w:val="20"/>
              </w:rPr>
              <w:t>On-Boarding</w:t>
            </w:r>
          </w:p>
        </w:tc>
      </w:tr>
      <w:tr w:rsidR="00CC681A" w:rsidRPr="00855697" w:rsidTr="00CC681A">
        <w:trPr>
          <w:trHeight w:val="1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81A" w:rsidRPr="00855697" w:rsidRDefault="00CC681A" w:rsidP="0085569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 w:line="1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5697">
              <w:rPr>
                <w:rFonts w:ascii="Arial" w:hAnsi="Arial" w:cs="Arial"/>
                <w:color w:val="000000"/>
                <w:sz w:val="20"/>
                <w:szCs w:val="20"/>
              </w:rPr>
              <w:t xml:space="preserve">Staff Development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81A" w:rsidRPr="00855697" w:rsidRDefault="00CC681A" w:rsidP="0085569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 w:line="1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5697">
              <w:rPr>
                <w:rFonts w:ascii="Arial" w:hAnsi="Arial" w:cs="Arial"/>
                <w:color w:val="000000"/>
                <w:sz w:val="20"/>
                <w:szCs w:val="20"/>
              </w:rPr>
              <w:t>Relationship Building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81A" w:rsidRPr="00855697" w:rsidRDefault="00CC681A" w:rsidP="00855697">
            <w:pPr>
              <w:pStyle w:val="NormalWeb"/>
              <w:spacing w:before="0" w:beforeAutospacing="0" w:after="0" w:afterAutospacing="0" w:line="1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81A" w:rsidRPr="00855697" w:rsidTr="00CC681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81A" w:rsidRPr="00855697" w:rsidRDefault="00CC681A" w:rsidP="0085569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5697">
              <w:rPr>
                <w:rFonts w:ascii="Arial" w:hAnsi="Arial" w:cs="Arial"/>
                <w:color w:val="000000"/>
                <w:sz w:val="20"/>
                <w:szCs w:val="20"/>
              </w:rPr>
              <w:t>Strategic Planning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81A" w:rsidRPr="00855697" w:rsidRDefault="00CC681A" w:rsidP="0085569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5697">
              <w:rPr>
                <w:rFonts w:ascii="Arial" w:hAnsi="Arial" w:cs="Arial"/>
                <w:color w:val="000000"/>
                <w:sz w:val="20"/>
                <w:szCs w:val="20"/>
              </w:rPr>
              <w:t>Sourcing Strategies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C681A" w:rsidRPr="00855697" w:rsidRDefault="00CC681A" w:rsidP="0085569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 w:line="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5697">
              <w:rPr>
                <w:rFonts w:ascii="Arial" w:hAnsi="Arial" w:cs="Arial"/>
                <w:color w:val="000000"/>
                <w:sz w:val="20"/>
                <w:szCs w:val="20"/>
              </w:rPr>
              <w:t>Immigration/Visa Process</w:t>
            </w:r>
          </w:p>
        </w:tc>
      </w:tr>
    </w:tbl>
    <w:p w:rsidR="0038550E" w:rsidRPr="00855697" w:rsidRDefault="0038550E" w:rsidP="00855697">
      <w:pPr>
        <w:jc w:val="both"/>
        <w:rPr>
          <w:rFonts w:ascii="Arial" w:hAnsi="Arial" w:cs="Arial"/>
          <w:sz w:val="20"/>
          <w:szCs w:val="20"/>
        </w:rPr>
      </w:pPr>
    </w:p>
    <w:p w:rsidR="0038550E" w:rsidRPr="00855697" w:rsidRDefault="0038550E" w:rsidP="00855697">
      <w:pPr>
        <w:jc w:val="both"/>
        <w:rPr>
          <w:rFonts w:ascii="Arial" w:hAnsi="Arial" w:cs="Arial"/>
          <w:b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Education</w:t>
      </w:r>
    </w:p>
    <w:p w:rsidR="0038550E" w:rsidRPr="00855697" w:rsidRDefault="0038550E" w:rsidP="00855697">
      <w:pPr>
        <w:jc w:val="both"/>
        <w:rPr>
          <w:rFonts w:ascii="Arial" w:hAnsi="Arial" w:cs="Arial"/>
          <w:sz w:val="20"/>
          <w:szCs w:val="20"/>
        </w:rPr>
      </w:pPr>
    </w:p>
    <w:p w:rsidR="0038550E" w:rsidRPr="00855697" w:rsidRDefault="0038550E" w:rsidP="00855697">
      <w:p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>2009-2013</w:t>
      </w:r>
      <w:r w:rsidRPr="00855697">
        <w:rPr>
          <w:rFonts w:ascii="Arial" w:hAnsi="Arial" w:cs="Arial"/>
          <w:sz w:val="20"/>
          <w:szCs w:val="20"/>
        </w:rPr>
        <w:tab/>
        <w:t>Bachelor of Engineering in Electrical and Electronics</w:t>
      </w:r>
    </w:p>
    <w:p w:rsidR="0038550E" w:rsidRPr="00855697" w:rsidRDefault="0038550E" w:rsidP="00855697">
      <w:pPr>
        <w:jc w:val="both"/>
        <w:rPr>
          <w:rFonts w:ascii="Arial" w:hAnsi="Arial" w:cs="Arial"/>
          <w:sz w:val="20"/>
          <w:szCs w:val="20"/>
        </w:rPr>
      </w:pPr>
    </w:p>
    <w:p w:rsidR="0038550E" w:rsidRPr="00855697" w:rsidRDefault="0038550E" w:rsidP="00855697">
      <w:pPr>
        <w:jc w:val="both"/>
        <w:rPr>
          <w:rFonts w:ascii="Arial" w:hAnsi="Arial" w:cs="Arial"/>
          <w:b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Professional Experience:</w:t>
      </w:r>
    </w:p>
    <w:p w:rsidR="0038550E" w:rsidRPr="00855697" w:rsidRDefault="0038550E" w:rsidP="00855697">
      <w:pPr>
        <w:jc w:val="both"/>
        <w:rPr>
          <w:rFonts w:ascii="Arial" w:hAnsi="Arial" w:cs="Arial"/>
          <w:sz w:val="20"/>
          <w:szCs w:val="20"/>
        </w:rPr>
      </w:pPr>
    </w:p>
    <w:p w:rsidR="0038550E" w:rsidRPr="00855697" w:rsidRDefault="0038550E" w:rsidP="00855697">
      <w:pPr>
        <w:tabs>
          <w:tab w:val="right" w:pos="10800"/>
        </w:tabs>
        <w:jc w:val="both"/>
        <w:rPr>
          <w:rFonts w:ascii="Arial" w:hAnsi="Arial" w:cs="Arial"/>
          <w:b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Collabera, Vadodara, Gujarat</w:t>
      </w:r>
      <w:r w:rsidRPr="00855697">
        <w:rPr>
          <w:rFonts w:ascii="Arial" w:hAnsi="Arial" w:cs="Arial"/>
          <w:b/>
          <w:sz w:val="20"/>
          <w:szCs w:val="20"/>
        </w:rPr>
        <w:tab/>
        <w:t>Dec 2014 – Present</w:t>
      </w:r>
    </w:p>
    <w:p w:rsidR="0038550E" w:rsidRPr="00855697" w:rsidRDefault="0038550E" w:rsidP="00855697">
      <w:pPr>
        <w:tabs>
          <w:tab w:val="right" w:pos="10800"/>
        </w:tabs>
        <w:jc w:val="both"/>
        <w:rPr>
          <w:rFonts w:ascii="Arial" w:hAnsi="Arial" w:cs="Arial"/>
          <w:b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Senior Technical recruiter – Financial/Insurance</w:t>
      </w:r>
      <w:r w:rsidR="0043296E" w:rsidRPr="00855697">
        <w:rPr>
          <w:rFonts w:ascii="Arial" w:hAnsi="Arial" w:cs="Arial"/>
          <w:b/>
          <w:sz w:val="20"/>
          <w:szCs w:val="20"/>
        </w:rPr>
        <w:t xml:space="preserve"> </w:t>
      </w:r>
      <w:r w:rsidR="0043296E" w:rsidRPr="00855697">
        <w:rPr>
          <w:rFonts w:ascii="Arial" w:hAnsi="Arial" w:cs="Arial"/>
          <w:b/>
          <w:sz w:val="20"/>
          <w:szCs w:val="20"/>
        </w:rPr>
        <w:tab/>
        <w:t>Apr 2017 - Present</w:t>
      </w:r>
    </w:p>
    <w:p w:rsidR="0038550E" w:rsidRPr="00855697" w:rsidRDefault="0038550E" w:rsidP="00855697">
      <w:pPr>
        <w:jc w:val="both"/>
        <w:rPr>
          <w:rFonts w:ascii="Arial" w:hAnsi="Arial" w:cs="Arial"/>
          <w:b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Responsibilities:</w:t>
      </w:r>
    </w:p>
    <w:p w:rsidR="00855697" w:rsidRPr="00855697" w:rsidRDefault="00855697" w:rsidP="00855697">
      <w:p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>Lead the full-cycle recruitment process for consultants specializing in various technical classifications: sourcing, screening, interviewing, checking references, extending offers, and negotiation of compensation packages. Utilize various sales and recruiting resources such as cold calls, email campaigns, candidate/employee referrals, internet searches and postings, LinkedIn and technical user groups.</w:t>
      </w:r>
      <w:r w:rsidR="00AE6137">
        <w:rPr>
          <w:rFonts w:ascii="Arial" w:hAnsi="Arial" w:cs="Arial"/>
          <w:sz w:val="20"/>
          <w:szCs w:val="20"/>
        </w:rPr>
        <w:t xml:space="preserve"> Did full life cycle recruiting for insurance and banking clients like FIS, Bank of America, AIG, Nationwide, Travelers Insurance, Blackrock, American Express, FINRA, HSBC.</w:t>
      </w:r>
    </w:p>
    <w:p w:rsidR="00790E0F" w:rsidRPr="00855697" w:rsidRDefault="00790E0F" w:rsidP="00855697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>Effectively recruited IT Professionals in a time-sensitive environment.</w:t>
      </w:r>
    </w:p>
    <w:p w:rsidR="00855697" w:rsidRPr="00855697" w:rsidRDefault="00855697" w:rsidP="00855697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>Specialized in Software Architects/Developers (Distributed and Mainframe), Database Architects/Developers/Administrators, Network/Security Engineers, Web Developers, Program/Product/Project Managers and Quality Assurance Testers/Analysts.</w:t>
      </w:r>
    </w:p>
    <w:p w:rsidR="00790E0F" w:rsidRPr="00855697" w:rsidRDefault="00790E0F" w:rsidP="00855697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>Located potential candidates through Internet research, internal database, cold calling, referrals, networking, job fairs, and other strategies.</w:t>
      </w:r>
    </w:p>
    <w:p w:rsidR="00790E0F" w:rsidRPr="00855697" w:rsidRDefault="00790E0F" w:rsidP="00855697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>Qualified candidates for appropriate positions through a process of sourcing, screening, and interviewing.</w:t>
      </w:r>
    </w:p>
    <w:p w:rsidR="0038550E" w:rsidRPr="00855697" w:rsidRDefault="00790E0F" w:rsidP="00855697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>Performed reference checks, negotiated terms and rates for each project, coordinated the interview process, extended offers, and closed candidates.</w:t>
      </w:r>
    </w:p>
    <w:p w:rsidR="00855697" w:rsidRPr="00855697" w:rsidRDefault="00855697" w:rsidP="00855697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>Mentored junior resources.</w:t>
      </w:r>
    </w:p>
    <w:p w:rsidR="00855697" w:rsidRPr="00855697" w:rsidRDefault="00855697" w:rsidP="00855697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>Followed client compliances with all due diligences. Handled multiple clients at once.</w:t>
      </w:r>
    </w:p>
    <w:p w:rsidR="00790E0F" w:rsidRPr="00855697" w:rsidRDefault="00790E0F" w:rsidP="00855697">
      <w:pPr>
        <w:jc w:val="both"/>
        <w:rPr>
          <w:rFonts w:ascii="Arial" w:hAnsi="Arial" w:cs="Arial"/>
          <w:sz w:val="20"/>
          <w:szCs w:val="20"/>
        </w:rPr>
      </w:pPr>
    </w:p>
    <w:p w:rsidR="00790E0F" w:rsidRPr="00855697" w:rsidRDefault="00790E0F" w:rsidP="00855697">
      <w:pPr>
        <w:tabs>
          <w:tab w:val="right" w:pos="10800"/>
        </w:tabs>
        <w:jc w:val="both"/>
        <w:rPr>
          <w:rFonts w:ascii="Arial" w:hAnsi="Arial" w:cs="Arial"/>
          <w:b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 xml:space="preserve">Technical Recruiter </w:t>
      </w:r>
      <w:r w:rsidR="0043296E" w:rsidRPr="00855697">
        <w:rPr>
          <w:rFonts w:ascii="Arial" w:hAnsi="Arial" w:cs="Arial"/>
          <w:b/>
          <w:sz w:val="20"/>
          <w:szCs w:val="20"/>
        </w:rPr>
        <w:tab/>
      </w:r>
      <w:r w:rsidRPr="00855697">
        <w:rPr>
          <w:rFonts w:ascii="Arial" w:hAnsi="Arial" w:cs="Arial"/>
          <w:b/>
          <w:sz w:val="20"/>
          <w:szCs w:val="20"/>
        </w:rPr>
        <w:t>Dec 2014 – Apr 2017</w:t>
      </w:r>
    </w:p>
    <w:p w:rsidR="00790E0F" w:rsidRPr="00855697" w:rsidRDefault="00790E0F" w:rsidP="00855697">
      <w:pPr>
        <w:jc w:val="both"/>
        <w:rPr>
          <w:rFonts w:ascii="Arial" w:hAnsi="Arial" w:cs="Arial"/>
          <w:b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Roles and Responsibilities:</w:t>
      </w:r>
    </w:p>
    <w:p w:rsidR="00790E0F" w:rsidRPr="00855697" w:rsidRDefault="00790E0F" w:rsidP="00855697">
      <w:p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>• Consulting with internal managers to identify client needs</w:t>
      </w:r>
    </w:p>
    <w:p w:rsidR="00790E0F" w:rsidRPr="00855697" w:rsidRDefault="00790E0F" w:rsidP="00855697">
      <w:p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>• Managing candidates throughout interview and on-boarding process</w:t>
      </w:r>
    </w:p>
    <w:p w:rsidR="00790E0F" w:rsidRPr="00855697" w:rsidRDefault="00790E0F" w:rsidP="00855697">
      <w:p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 xml:space="preserve">• Supporting and partnering with both domestic and international offices to fill client needs </w:t>
      </w:r>
    </w:p>
    <w:p w:rsidR="00790E0F" w:rsidRPr="00855697" w:rsidRDefault="00790E0F" w:rsidP="00855697">
      <w:p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>• Developing and maintaining relationships to build a professional network</w:t>
      </w:r>
    </w:p>
    <w:p w:rsidR="00790E0F" w:rsidRPr="00855697" w:rsidRDefault="00790E0F" w:rsidP="00855697">
      <w:pPr>
        <w:jc w:val="both"/>
        <w:rPr>
          <w:rFonts w:ascii="Arial" w:hAnsi="Arial" w:cs="Arial"/>
          <w:b/>
          <w:sz w:val="20"/>
          <w:szCs w:val="20"/>
        </w:rPr>
      </w:pPr>
    </w:p>
    <w:p w:rsidR="0038550E" w:rsidRPr="00855697" w:rsidRDefault="0038550E" w:rsidP="00855697">
      <w:pPr>
        <w:jc w:val="both"/>
        <w:rPr>
          <w:rFonts w:ascii="Arial" w:hAnsi="Arial" w:cs="Arial"/>
          <w:b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Technical training</w:t>
      </w:r>
    </w:p>
    <w:p w:rsidR="0038550E" w:rsidRPr="00855697" w:rsidRDefault="0038550E" w:rsidP="00855697">
      <w:pPr>
        <w:jc w:val="both"/>
        <w:rPr>
          <w:rFonts w:ascii="Arial" w:hAnsi="Arial" w:cs="Arial"/>
          <w:sz w:val="20"/>
          <w:szCs w:val="20"/>
        </w:rPr>
      </w:pPr>
    </w:p>
    <w:p w:rsidR="0038550E" w:rsidRPr="00855697" w:rsidRDefault="0038550E" w:rsidP="00855697">
      <w:p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1. Company</w:t>
      </w:r>
      <w:r w:rsidRPr="00855697">
        <w:rPr>
          <w:rFonts w:ascii="Arial" w:hAnsi="Arial" w:cs="Arial"/>
          <w:b/>
          <w:sz w:val="20"/>
          <w:szCs w:val="20"/>
        </w:rPr>
        <w:tab/>
      </w:r>
      <w:r w:rsidRPr="00855697">
        <w:rPr>
          <w:rFonts w:ascii="Arial" w:hAnsi="Arial" w:cs="Arial"/>
          <w:sz w:val="20"/>
          <w:szCs w:val="20"/>
        </w:rPr>
        <w:t>: BHARAT HEAVY ELECTRICAL LIMITED (B.H.E.L)</w:t>
      </w:r>
    </w:p>
    <w:p w:rsidR="0038550E" w:rsidRPr="00855697" w:rsidRDefault="0038550E" w:rsidP="00855697">
      <w:p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Designation</w:t>
      </w:r>
      <w:r w:rsidRPr="00855697">
        <w:rPr>
          <w:rFonts w:ascii="Arial" w:hAnsi="Arial" w:cs="Arial"/>
          <w:b/>
          <w:sz w:val="20"/>
          <w:szCs w:val="20"/>
        </w:rPr>
        <w:tab/>
        <w:t>:</w:t>
      </w:r>
      <w:r w:rsidRPr="00855697">
        <w:rPr>
          <w:rFonts w:ascii="Arial" w:hAnsi="Arial" w:cs="Arial"/>
          <w:sz w:val="20"/>
          <w:szCs w:val="20"/>
        </w:rPr>
        <w:t xml:space="preserve"> Trainee</w:t>
      </w:r>
    </w:p>
    <w:p w:rsidR="0038550E" w:rsidRPr="00855697" w:rsidRDefault="0038550E" w:rsidP="00855697">
      <w:p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Location</w:t>
      </w:r>
      <w:r w:rsidRPr="00855697">
        <w:rPr>
          <w:rFonts w:ascii="Arial" w:hAnsi="Arial" w:cs="Arial"/>
          <w:b/>
          <w:sz w:val="20"/>
          <w:szCs w:val="20"/>
        </w:rPr>
        <w:tab/>
        <w:t>:</w:t>
      </w:r>
      <w:r w:rsidRPr="00855697">
        <w:rPr>
          <w:rFonts w:ascii="Arial" w:hAnsi="Arial" w:cs="Arial"/>
          <w:sz w:val="20"/>
          <w:szCs w:val="20"/>
        </w:rPr>
        <w:t xml:space="preserve"> Bhopal (M.P)</w:t>
      </w:r>
    </w:p>
    <w:p w:rsidR="0038550E" w:rsidRPr="00855697" w:rsidRDefault="0038550E" w:rsidP="0085569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>Inspected transformer areas for unsafe structures, equipment, and working conditions.</w:t>
      </w:r>
    </w:p>
    <w:p w:rsidR="0038550E" w:rsidRPr="00855697" w:rsidRDefault="0038550E" w:rsidP="0085569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>Acquired knowledge of transformer construction, testing and working.</w:t>
      </w:r>
    </w:p>
    <w:p w:rsidR="0038550E" w:rsidRPr="00855697" w:rsidRDefault="0038550E" w:rsidP="00855697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>Assisted in inspections of transformer.</w:t>
      </w:r>
    </w:p>
    <w:p w:rsidR="0038550E" w:rsidRPr="00855697" w:rsidRDefault="0038550E" w:rsidP="00855697">
      <w:pPr>
        <w:jc w:val="both"/>
        <w:rPr>
          <w:rFonts w:ascii="Arial" w:hAnsi="Arial" w:cs="Arial"/>
          <w:sz w:val="20"/>
          <w:szCs w:val="20"/>
        </w:rPr>
      </w:pPr>
    </w:p>
    <w:p w:rsidR="0038550E" w:rsidRPr="00855697" w:rsidRDefault="0038550E" w:rsidP="00855697">
      <w:p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2. Company</w:t>
      </w:r>
      <w:r w:rsidRPr="00855697">
        <w:rPr>
          <w:rFonts w:ascii="Arial" w:hAnsi="Arial" w:cs="Arial"/>
          <w:b/>
          <w:sz w:val="20"/>
          <w:szCs w:val="20"/>
        </w:rPr>
        <w:tab/>
      </w:r>
      <w:r w:rsidRPr="00855697">
        <w:rPr>
          <w:rFonts w:ascii="Arial" w:hAnsi="Arial" w:cs="Arial"/>
          <w:sz w:val="20"/>
          <w:szCs w:val="20"/>
        </w:rPr>
        <w:t>: C.R.I.S.P</w:t>
      </w:r>
    </w:p>
    <w:p w:rsidR="0038550E" w:rsidRPr="00855697" w:rsidRDefault="0038550E" w:rsidP="00855697">
      <w:p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Designation</w:t>
      </w:r>
      <w:r w:rsidRPr="00855697">
        <w:rPr>
          <w:rFonts w:ascii="Arial" w:hAnsi="Arial" w:cs="Arial"/>
          <w:b/>
          <w:sz w:val="20"/>
          <w:szCs w:val="20"/>
        </w:rPr>
        <w:tab/>
        <w:t>:</w:t>
      </w:r>
      <w:r w:rsidRPr="00855697">
        <w:rPr>
          <w:rFonts w:ascii="Arial" w:hAnsi="Arial" w:cs="Arial"/>
          <w:sz w:val="20"/>
          <w:szCs w:val="20"/>
        </w:rPr>
        <w:t xml:space="preserve"> Trainee</w:t>
      </w:r>
    </w:p>
    <w:p w:rsidR="0038550E" w:rsidRPr="00855697" w:rsidRDefault="0038550E" w:rsidP="00855697">
      <w:p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Location</w:t>
      </w:r>
      <w:r w:rsidRPr="00855697">
        <w:rPr>
          <w:rFonts w:ascii="Arial" w:hAnsi="Arial" w:cs="Arial"/>
          <w:b/>
          <w:sz w:val="20"/>
          <w:szCs w:val="20"/>
        </w:rPr>
        <w:tab/>
        <w:t>:</w:t>
      </w:r>
      <w:r w:rsidRPr="00855697">
        <w:rPr>
          <w:rFonts w:ascii="Arial" w:hAnsi="Arial" w:cs="Arial"/>
          <w:sz w:val="20"/>
          <w:szCs w:val="20"/>
        </w:rPr>
        <w:t xml:space="preserve"> Bhopal</w:t>
      </w:r>
    </w:p>
    <w:p w:rsidR="0038550E" w:rsidRPr="00855697" w:rsidRDefault="0038550E" w:rsidP="00855697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lastRenderedPageBreak/>
        <w:t>Acquired knowledge on operation of electrical circuit.</w:t>
      </w:r>
    </w:p>
    <w:p w:rsidR="0038550E" w:rsidRPr="00855697" w:rsidRDefault="0038550E" w:rsidP="00855697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>Studied basic of plc and scada.</w:t>
      </w:r>
    </w:p>
    <w:p w:rsidR="0038550E" w:rsidRPr="00855697" w:rsidRDefault="0038550E" w:rsidP="00855697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 xml:space="preserve">Acquired knowledge in electric drives. </w:t>
      </w:r>
    </w:p>
    <w:p w:rsidR="0038550E" w:rsidRPr="00855697" w:rsidRDefault="0038550E" w:rsidP="00855697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 xml:space="preserve">Acquired knowledge on industrial automation. </w:t>
      </w:r>
    </w:p>
    <w:p w:rsidR="0038550E" w:rsidRPr="00855697" w:rsidRDefault="0038550E" w:rsidP="00855697">
      <w:pPr>
        <w:jc w:val="both"/>
        <w:rPr>
          <w:rFonts w:ascii="Arial" w:hAnsi="Arial" w:cs="Arial"/>
          <w:sz w:val="20"/>
          <w:szCs w:val="20"/>
        </w:rPr>
      </w:pPr>
    </w:p>
    <w:p w:rsidR="0038550E" w:rsidRPr="00855697" w:rsidRDefault="0038550E" w:rsidP="00855697">
      <w:pPr>
        <w:jc w:val="both"/>
        <w:rPr>
          <w:rFonts w:ascii="Arial" w:hAnsi="Arial" w:cs="Arial"/>
          <w:b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PROJECT</w:t>
      </w:r>
    </w:p>
    <w:p w:rsidR="0038550E" w:rsidRPr="00855697" w:rsidRDefault="0038550E" w:rsidP="00855697">
      <w:pPr>
        <w:jc w:val="both"/>
        <w:rPr>
          <w:rFonts w:ascii="Arial" w:hAnsi="Arial" w:cs="Arial"/>
          <w:sz w:val="20"/>
          <w:szCs w:val="20"/>
        </w:rPr>
      </w:pPr>
    </w:p>
    <w:p w:rsidR="0038550E" w:rsidRPr="00855697" w:rsidRDefault="0038550E" w:rsidP="00855697">
      <w:p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>1.</w:t>
      </w:r>
      <w:r w:rsidRPr="00855697">
        <w:rPr>
          <w:rFonts w:ascii="Arial" w:hAnsi="Arial" w:cs="Arial"/>
          <w:sz w:val="20"/>
          <w:szCs w:val="20"/>
        </w:rPr>
        <w:tab/>
      </w:r>
      <w:r w:rsidRPr="00855697">
        <w:rPr>
          <w:rFonts w:ascii="Arial" w:hAnsi="Arial" w:cs="Arial"/>
          <w:b/>
          <w:sz w:val="20"/>
          <w:szCs w:val="20"/>
        </w:rPr>
        <w:t>Project Name</w:t>
      </w:r>
      <w:r w:rsidRPr="00855697">
        <w:rPr>
          <w:rFonts w:ascii="Arial" w:hAnsi="Arial" w:cs="Arial"/>
          <w:b/>
          <w:sz w:val="20"/>
          <w:szCs w:val="20"/>
        </w:rPr>
        <w:tab/>
        <w:t>:</w:t>
      </w:r>
      <w:r w:rsidRPr="00855697">
        <w:rPr>
          <w:rFonts w:ascii="Arial" w:hAnsi="Arial" w:cs="Arial"/>
          <w:sz w:val="20"/>
          <w:szCs w:val="20"/>
        </w:rPr>
        <w:t xml:space="preserve"> Automatic Street light using light dependent resistor (LDR).</w:t>
      </w:r>
    </w:p>
    <w:p w:rsidR="0038550E" w:rsidRPr="00855697" w:rsidRDefault="0038550E" w:rsidP="0085569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Coordinator</w:t>
      </w:r>
      <w:r w:rsidRPr="00855697">
        <w:rPr>
          <w:rFonts w:ascii="Arial" w:hAnsi="Arial" w:cs="Arial"/>
          <w:b/>
          <w:sz w:val="20"/>
          <w:szCs w:val="20"/>
        </w:rPr>
        <w:tab/>
      </w:r>
      <w:r w:rsidRPr="00855697">
        <w:rPr>
          <w:rFonts w:ascii="Arial" w:hAnsi="Arial" w:cs="Arial"/>
          <w:sz w:val="20"/>
          <w:szCs w:val="20"/>
        </w:rPr>
        <w:t>: Assistant Professor Rakeshwari pal</w:t>
      </w:r>
    </w:p>
    <w:p w:rsidR="0038550E" w:rsidRPr="00855697" w:rsidRDefault="0038550E" w:rsidP="0085569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Applicability</w:t>
      </w:r>
      <w:r w:rsidRPr="00855697">
        <w:rPr>
          <w:rFonts w:ascii="Arial" w:hAnsi="Arial" w:cs="Arial"/>
          <w:b/>
          <w:sz w:val="20"/>
          <w:szCs w:val="20"/>
        </w:rPr>
        <w:tab/>
        <w:t>:</w:t>
      </w:r>
      <w:r w:rsidRPr="00855697">
        <w:rPr>
          <w:rFonts w:ascii="Arial" w:hAnsi="Arial" w:cs="Arial"/>
          <w:sz w:val="20"/>
          <w:szCs w:val="20"/>
        </w:rPr>
        <w:t xml:space="preserve"> Street lights, camera. </w:t>
      </w:r>
    </w:p>
    <w:p w:rsidR="0038550E" w:rsidRPr="00855697" w:rsidRDefault="0038550E" w:rsidP="0085569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Status</w:t>
      </w:r>
      <w:r w:rsidRPr="00855697">
        <w:rPr>
          <w:rFonts w:ascii="Arial" w:hAnsi="Arial" w:cs="Arial"/>
          <w:b/>
          <w:sz w:val="20"/>
          <w:szCs w:val="20"/>
        </w:rPr>
        <w:tab/>
      </w:r>
      <w:r w:rsidRPr="00855697">
        <w:rPr>
          <w:rFonts w:ascii="Arial" w:hAnsi="Arial" w:cs="Arial"/>
          <w:b/>
          <w:sz w:val="20"/>
          <w:szCs w:val="20"/>
        </w:rPr>
        <w:tab/>
        <w:t>:</w:t>
      </w:r>
      <w:r w:rsidRPr="00855697">
        <w:rPr>
          <w:rFonts w:ascii="Arial" w:hAnsi="Arial" w:cs="Arial"/>
          <w:sz w:val="20"/>
          <w:szCs w:val="20"/>
        </w:rPr>
        <w:t xml:space="preserve"> Completed</w:t>
      </w:r>
    </w:p>
    <w:p w:rsidR="0038550E" w:rsidRPr="00855697" w:rsidRDefault="0038550E" w:rsidP="00855697">
      <w:pPr>
        <w:jc w:val="both"/>
        <w:rPr>
          <w:rFonts w:ascii="Arial" w:hAnsi="Arial" w:cs="Arial"/>
          <w:sz w:val="20"/>
          <w:szCs w:val="20"/>
        </w:rPr>
      </w:pPr>
    </w:p>
    <w:p w:rsidR="0038550E" w:rsidRPr="00855697" w:rsidRDefault="0038550E" w:rsidP="00855697">
      <w:p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>2.</w:t>
      </w:r>
      <w:r w:rsidRPr="00855697">
        <w:rPr>
          <w:rFonts w:ascii="Arial" w:hAnsi="Arial" w:cs="Arial"/>
          <w:sz w:val="20"/>
          <w:szCs w:val="20"/>
        </w:rPr>
        <w:tab/>
      </w:r>
      <w:r w:rsidRPr="00855697">
        <w:rPr>
          <w:rFonts w:ascii="Arial" w:hAnsi="Arial" w:cs="Arial"/>
          <w:b/>
          <w:sz w:val="20"/>
          <w:szCs w:val="20"/>
        </w:rPr>
        <w:t>Project name</w:t>
      </w:r>
      <w:r w:rsidRPr="00855697">
        <w:rPr>
          <w:rFonts w:ascii="Arial" w:hAnsi="Arial" w:cs="Arial"/>
          <w:sz w:val="20"/>
          <w:szCs w:val="20"/>
        </w:rPr>
        <w:tab/>
        <w:t>: Power quality improvement using UPQC on matlab</w:t>
      </w:r>
    </w:p>
    <w:p w:rsidR="0038550E" w:rsidRPr="00855697" w:rsidRDefault="0038550E" w:rsidP="0085569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Coordinator</w:t>
      </w:r>
      <w:r w:rsidRPr="00855697">
        <w:rPr>
          <w:rFonts w:ascii="Arial" w:hAnsi="Arial" w:cs="Arial"/>
          <w:sz w:val="20"/>
          <w:szCs w:val="20"/>
        </w:rPr>
        <w:tab/>
        <w:t>: Professor Leena Daniel.</w:t>
      </w:r>
    </w:p>
    <w:p w:rsidR="0038550E" w:rsidRPr="00855697" w:rsidRDefault="0038550E" w:rsidP="0085569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Applicability</w:t>
      </w:r>
      <w:r w:rsidRPr="00855697">
        <w:rPr>
          <w:rFonts w:ascii="Arial" w:hAnsi="Arial" w:cs="Arial"/>
          <w:sz w:val="20"/>
          <w:szCs w:val="20"/>
        </w:rPr>
        <w:tab/>
        <w:t>: Power system</w:t>
      </w:r>
    </w:p>
    <w:p w:rsidR="0038550E" w:rsidRPr="00855697" w:rsidRDefault="0038550E" w:rsidP="0085569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Status</w:t>
      </w:r>
      <w:r w:rsidRPr="00855697">
        <w:rPr>
          <w:rFonts w:ascii="Arial" w:hAnsi="Arial" w:cs="Arial"/>
          <w:b/>
          <w:sz w:val="20"/>
          <w:szCs w:val="20"/>
        </w:rPr>
        <w:tab/>
      </w:r>
      <w:r w:rsidRPr="00855697">
        <w:rPr>
          <w:rFonts w:ascii="Arial" w:hAnsi="Arial" w:cs="Arial"/>
          <w:sz w:val="20"/>
          <w:szCs w:val="20"/>
        </w:rPr>
        <w:tab/>
        <w:t>: Completed</w:t>
      </w:r>
    </w:p>
    <w:p w:rsidR="0038550E" w:rsidRPr="00855697" w:rsidRDefault="0038550E" w:rsidP="00855697">
      <w:pPr>
        <w:jc w:val="both"/>
        <w:rPr>
          <w:rFonts w:ascii="Arial" w:hAnsi="Arial" w:cs="Arial"/>
          <w:b/>
          <w:sz w:val="20"/>
          <w:szCs w:val="20"/>
        </w:rPr>
      </w:pPr>
    </w:p>
    <w:p w:rsidR="0038550E" w:rsidRPr="00855697" w:rsidRDefault="0038550E" w:rsidP="00855697">
      <w:pPr>
        <w:jc w:val="both"/>
        <w:rPr>
          <w:rFonts w:ascii="Arial" w:hAnsi="Arial" w:cs="Arial"/>
          <w:b/>
          <w:sz w:val="20"/>
          <w:szCs w:val="20"/>
        </w:rPr>
      </w:pPr>
      <w:r w:rsidRPr="00855697">
        <w:rPr>
          <w:rFonts w:ascii="Arial" w:hAnsi="Arial" w:cs="Arial"/>
          <w:b/>
          <w:sz w:val="20"/>
          <w:szCs w:val="20"/>
        </w:rPr>
        <w:t>Personal Skills</w:t>
      </w:r>
    </w:p>
    <w:p w:rsidR="0038550E" w:rsidRPr="00855697" w:rsidRDefault="0038550E" w:rsidP="00855697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>Take initiative and work independently or as part of a group.</w:t>
      </w:r>
    </w:p>
    <w:p w:rsidR="0038550E" w:rsidRPr="00855697" w:rsidRDefault="0038550E" w:rsidP="00855697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>Well organized easily meets dead line.</w:t>
      </w:r>
    </w:p>
    <w:p w:rsidR="0038550E" w:rsidRPr="00855697" w:rsidRDefault="0038550E" w:rsidP="00855697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855697">
        <w:rPr>
          <w:rFonts w:ascii="Arial" w:hAnsi="Arial" w:cs="Arial"/>
          <w:sz w:val="20"/>
          <w:szCs w:val="20"/>
        </w:rPr>
        <w:t>I am a good listener, quick decision maker and a confident person.</w:t>
      </w:r>
    </w:p>
    <w:sectPr w:rsidR="0038550E" w:rsidRPr="00855697" w:rsidSect="00385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10C44"/>
    <w:multiLevelType w:val="hybridMultilevel"/>
    <w:tmpl w:val="9154BE80"/>
    <w:lvl w:ilvl="0" w:tplc="63982046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92278"/>
    <w:multiLevelType w:val="hybridMultilevel"/>
    <w:tmpl w:val="F66C4C9A"/>
    <w:lvl w:ilvl="0" w:tplc="596C153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342EC1"/>
    <w:multiLevelType w:val="hybridMultilevel"/>
    <w:tmpl w:val="964A303A"/>
    <w:lvl w:ilvl="0" w:tplc="240C4E42">
      <w:numFmt w:val="bullet"/>
      <w:lvlText w:val="•"/>
      <w:lvlJc w:val="left"/>
      <w:pPr>
        <w:ind w:left="1080" w:hanging="72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E6303"/>
    <w:multiLevelType w:val="hybridMultilevel"/>
    <w:tmpl w:val="7466D2BC"/>
    <w:lvl w:ilvl="0" w:tplc="C5CA6CDA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13577"/>
    <w:multiLevelType w:val="hybridMultilevel"/>
    <w:tmpl w:val="C7325C8A"/>
    <w:lvl w:ilvl="0" w:tplc="7F101CA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E961A3"/>
    <w:multiLevelType w:val="hybridMultilevel"/>
    <w:tmpl w:val="DD98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C673E"/>
    <w:multiLevelType w:val="hybridMultilevel"/>
    <w:tmpl w:val="1E58954C"/>
    <w:lvl w:ilvl="0" w:tplc="F8B4D50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500E6A4">
      <w:numFmt w:val="bullet"/>
      <w:lvlText w:val="•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972265"/>
    <w:multiLevelType w:val="hybridMultilevel"/>
    <w:tmpl w:val="7AFA60BA"/>
    <w:lvl w:ilvl="0" w:tplc="F02456C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7FA5B95"/>
    <w:multiLevelType w:val="hybridMultilevel"/>
    <w:tmpl w:val="753CE458"/>
    <w:lvl w:ilvl="0" w:tplc="797E5D8C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E1030"/>
    <w:multiLevelType w:val="hybridMultilevel"/>
    <w:tmpl w:val="C4C2F7A0"/>
    <w:lvl w:ilvl="0" w:tplc="B9C2D60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E3B56"/>
    <w:multiLevelType w:val="hybridMultilevel"/>
    <w:tmpl w:val="7DB0713E"/>
    <w:lvl w:ilvl="0" w:tplc="D734774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200D54"/>
    <w:multiLevelType w:val="hybridMultilevel"/>
    <w:tmpl w:val="FFBC91C4"/>
    <w:lvl w:ilvl="0" w:tplc="F3CC98A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3533667"/>
    <w:multiLevelType w:val="multilevel"/>
    <w:tmpl w:val="7768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140261"/>
    <w:multiLevelType w:val="hybridMultilevel"/>
    <w:tmpl w:val="F3F235D4"/>
    <w:lvl w:ilvl="0" w:tplc="AF422CF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8CE7FC0"/>
    <w:multiLevelType w:val="hybridMultilevel"/>
    <w:tmpl w:val="8B4EA3C0"/>
    <w:lvl w:ilvl="0" w:tplc="1D68A24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E365896"/>
    <w:multiLevelType w:val="hybridMultilevel"/>
    <w:tmpl w:val="6C382D0A"/>
    <w:lvl w:ilvl="0" w:tplc="065EA628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1CD0C74"/>
    <w:multiLevelType w:val="hybridMultilevel"/>
    <w:tmpl w:val="D9FE6C30"/>
    <w:lvl w:ilvl="0" w:tplc="9C6C4D5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CF64A9F"/>
    <w:multiLevelType w:val="hybridMultilevel"/>
    <w:tmpl w:val="8C3A135A"/>
    <w:lvl w:ilvl="0" w:tplc="6CEC311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2CC16DA">
      <w:numFmt w:val="bullet"/>
      <w:lvlText w:val="·"/>
      <w:lvlJc w:val="left"/>
      <w:pPr>
        <w:ind w:left="1095" w:hanging="375"/>
      </w:pPr>
      <w:rPr>
        <w:rFonts w:ascii="Segoe UI" w:eastAsia="Times New Roman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15"/>
  </w:num>
  <w:num w:numId="9">
    <w:abstractNumId w:val="3"/>
  </w:num>
  <w:num w:numId="10">
    <w:abstractNumId w:val="14"/>
  </w:num>
  <w:num w:numId="11">
    <w:abstractNumId w:val="17"/>
  </w:num>
  <w:num w:numId="12">
    <w:abstractNumId w:val="8"/>
  </w:num>
  <w:num w:numId="13">
    <w:abstractNumId w:val="11"/>
  </w:num>
  <w:num w:numId="14">
    <w:abstractNumId w:val="12"/>
  </w:num>
  <w:num w:numId="15">
    <w:abstractNumId w:val="5"/>
  </w:num>
  <w:num w:numId="16">
    <w:abstractNumId w:val="13"/>
  </w:num>
  <w:num w:numId="17">
    <w:abstractNumId w:val="10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38550E"/>
    <w:rsid w:val="00042766"/>
    <w:rsid w:val="00070E27"/>
    <w:rsid w:val="000A165D"/>
    <w:rsid w:val="001F7DDD"/>
    <w:rsid w:val="00272E68"/>
    <w:rsid w:val="0038550E"/>
    <w:rsid w:val="0043296E"/>
    <w:rsid w:val="004F0817"/>
    <w:rsid w:val="00737F5C"/>
    <w:rsid w:val="00790E0F"/>
    <w:rsid w:val="008406C4"/>
    <w:rsid w:val="00855697"/>
    <w:rsid w:val="00980E6E"/>
    <w:rsid w:val="00A03B14"/>
    <w:rsid w:val="00AE6137"/>
    <w:rsid w:val="00C73DF5"/>
    <w:rsid w:val="00CC681A"/>
    <w:rsid w:val="00CE1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06C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681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556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ish.rawat\Desktop\Collabera%20mac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Collabera macro.dot</Template>
  <TotalTime>20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Collabera</Company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harish.rawat</dc:creator>
  <cp:lastModifiedBy>harish.rawat</cp:lastModifiedBy>
  <cp:revision>3</cp:revision>
  <dcterms:created xsi:type="dcterms:W3CDTF">2018-10-13T20:47:00Z</dcterms:created>
  <dcterms:modified xsi:type="dcterms:W3CDTF">2018-10-13T21:01:00Z</dcterms:modified>
</cp:coreProperties>
</file>