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851" w14:textId="4D53D2E6" w:rsidR="009260F7" w:rsidRDefault="00F96F49">
      <w:r>
        <w:t xml:space="preserve">Prelab </w:t>
      </w:r>
      <w:r w:rsidR="00831BEC">
        <w:t>9</w:t>
      </w:r>
      <w:r w:rsidR="0011062C">
        <w:t xml:space="preserve"> and </w:t>
      </w:r>
      <w:r w:rsidR="00831BEC">
        <w:t>10</w:t>
      </w:r>
    </w:p>
    <w:p w14:paraId="1E1590CF" w14:textId="0611D6CC" w:rsidR="00F96F49" w:rsidRDefault="0011062C">
      <w:r>
        <w:t>7</w:t>
      </w:r>
      <w:r w:rsidR="00F96F49">
        <w:t>/</w:t>
      </w:r>
      <w:r w:rsidR="00831BEC">
        <w:t>10</w:t>
      </w:r>
      <w:r w:rsidR="00F96F49">
        <w:t>/22</w:t>
      </w:r>
    </w:p>
    <w:p w14:paraId="0092C103" w14:textId="67502213" w:rsidR="00F96F49" w:rsidRDefault="00F96F49">
      <w:r>
        <w:t>Jaiden Gann</w:t>
      </w:r>
    </w:p>
    <w:p w14:paraId="23D2D313" w14:textId="01F84210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>Part 1: L</w:t>
      </w:r>
      <w:r w:rsidR="00C91147">
        <w:rPr>
          <w:sz w:val="32"/>
          <w:szCs w:val="32"/>
        </w:rPr>
        <w:t xml:space="preserve">ab </w:t>
      </w:r>
      <w:r w:rsidR="00831BEC">
        <w:rPr>
          <w:sz w:val="32"/>
          <w:szCs w:val="32"/>
        </w:rPr>
        <w:t>9</w:t>
      </w:r>
    </w:p>
    <w:p w14:paraId="7AF1CF75" w14:textId="5D81C93F" w:rsidR="00F96F49" w:rsidRDefault="00D95867" w:rsidP="00F96F49">
      <w:pPr>
        <w:pStyle w:val="Heading3"/>
      </w:pPr>
      <w:r>
        <w:t>Table</w:t>
      </w:r>
      <w:r w:rsidR="00F96F49">
        <w:t xml:space="preserve"> </w:t>
      </w:r>
    </w:p>
    <w:p w14:paraId="4F7A6015" w14:textId="78902FE1" w:rsidR="00CF61E5" w:rsidRDefault="00831BEC" w:rsidP="00CF61E5">
      <w:r>
        <w:t>Also added was the V1 and V2 values for reference</w:t>
      </w:r>
    </w:p>
    <w:p w14:paraId="4E2EB1D5" w14:textId="3B880980" w:rsidR="00BA2063" w:rsidRDefault="00FD0F1A" w:rsidP="00CF61E5">
      <w:r>
        <w:t xml:space="preserve">To note actual values of Vgs in simulation were: 0 was 0.091, </w:t>
      </w:r>
      <w:r w:rsidR="00811003">
        <w:t>-0.5 was -0.545</w:t>
      </w:r>
      <w:r w:rsidR="00A12FA5">
        <w:t xml:space="preserve">, and -1 was exactly -1. </w:t>
      </w:r>
    </w:p>
    <w:p w14:paraId="687CE263" w14:textId="04811933" w:rsidR="008202F5" w:rsidRPr="008202F5" w:rsidRDefault="008202F5" w:rsidP="00CF61E5">
      <w:r>
        <w:rPr>
          <w:b/>
          <w:bCs/>
        </w:rPr>
        <w:t>Table 1.</w:t>
      </w:r>
      <w:r>
        <w:t xml:space="preserve"> Output Characteristics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73"/>
        <w:gridCol w:w="2267"/>
        <w:gridCol w:w="2306"/>
        <w:gridCol w:w="2304"/>
      </w:tblGrid>
      <w:tr w:rsidR="00BC4636" w14:paraId="7D0F8AD3" w14:textId="09ADEDB4" w:rsidTr="00BC4636">
        <w:tc>
          <w:tcPr>
            <w:tcW w:w="1322" w:type="pct"/>
            <w:vAlign w:val="center"/>
          </w:tcPr>
          <w:p w14:paraId="5EB19D0D" w14:textId="763C94F9" w:rsidR="00BC4636" w:rsidRPr="005C5172" w:rsidRDefault="00BC4636" w:rsidP="00831BEC">
            <w:pPr>
              <w:jc w:val="center"/>
            </w:pPr>
            <w:bookmarkStart w:id="0" w:name="_Hlk107067807"/>
          </w:p>
        </w:tc>
        <w:tc>
          <w:tcPr>
            <w:tcW w:w="1212" w:type="pct"/>
          </w:tcPr>
          <w:p w14:paraId="611D3B5E" w14:textId="521677A8" w:rsidR="00BC4636" w:rsidRPr="00831BEC" w:rsidRDefault="00BC4636" w:rsidP="00831BEC">
            <w:pPr>
              <w:jc w:val="center"/>
            </w:pPr>
            <w:r>
              <w:t>V</w:t>
            </w:r>
            <w:r>
              <w:rPr>
                <w:vertAlign w:val="subscript"/>
              </w:rPr>
              <w:t>GS</w:t>
            </w:r>
            <w:r>
              <w:t xml:space="preserve"> = 0</w:t>
            </w:r>
          </w:p>
        </w:tc>
        <w:tc>
          <w:tcPr>
            <w:tcW w:w="1233" w:type="pct"/>
          </w:tcPr>
          <w:p w14:paraId="081B5D7C" w14:textId="66150CFD" w:rsidR="00BC4636" w:rsidRPr="005C5172" w:rsidRDefault="00BC4636" w:rsidP="00831BEC">
            <w:pPr>
              <w:jc w:val="center"/>
              <w:rPr>
                <w:vertAlign w:val="subscript"/>
              </w:rPr>
            </w:pPr>
            <w:r w:rsidRPr="00100FD6">
              <w:t>V</w:t>
            </w:r>
            <w:r w:rsidRPr="00100FD6">
              <w:rPr>
                <w:vertAlign w:val="subscript"/>
              </w:rPr>
              <w:t>GS</w:t>
            </w:r>
            <w:r w:rsidRPr="00100FD6">
              <w:t xml:space="preserve"> = </w:t>
            </w:r>
            <w:r>
              <w:t>-0.5</w:t>
            </w:r>
          </w:p>
        </w:tc>
        <w:tc>
          <w:tcPr>
            <w:tcW w:w="1232" w:type="pct"/>
          </w:tcPr>
          <w:p w14:paraId="5DBB247B" w14:textId="7B873659" w:rsidR="00BC4636" w:rsidRPr="005C5172" w:rsidRDefault="00BC4636" w:rsidP="00831BEC">
            <w:pPr>
              <w:jc w:val="center"/>
            </w:pPr>
            <w:r w:rsidRPr="00100FD6">
              <w:t>V</w:t>
            </w:r>
            <w:r w:rsidRPr="00100FD6">
              <w:rPr>
                <w:vertAlign w:val="subscript"/>
              </w:rPr>
              <w:t>GS</w:t>
            </w:r>
            <w:r w:rsidRPr="00100FD6">
              <w:t xml:space="preserve"> = </w:t>
            </w:r>
            <w:r>
              <w:t>-1</w:t>
            </w:r>
          </w:p>
        </w:tc>
      </w:tr>
      <w:tr w:rsidR="00BC4636" w14:paraId="44598D3E" w14:textId="77777777" w:rsidTr="00BC4636">
        <w:tc>
          <w:tcPr>
            <w:tcW w:w="1322" w:type="pct"/>
            <w:vAlign w:val="center"/>
          </w:tcPr>
          <w:p w14:paraId="681EAF10" w14:textId="0D2C0DD8" w:rsidR="00BC4636" w:rsidRDefault="00BC4636" w:rsidP="001C7E7F">
            <w:pPr>
              <w:jc w:val="center"/>
            </w:pPr>
            <w:r>
              <w:t>V</w:t>
            </w:r>
            <w:r>
              <w:rPr>
                <w:vertAlign w:val="subscript"/>
              </w:rPr>
              <w:t>DS</w:t>
            </w:r>
          </w:p>
        </w:tc>
        <w:tc>
          <w:tcPr>
            <w:tcW w:w="1212" w:type="pct"/>
          </w:tcPr>
          <w:p w14:paraId="7C2EDB1D" w14:textId="2EEA676D" w:rsidR="00BC4636" w:rsidRDefault="00BC4636" w:rsidP="001C7E7F">
            <w:pPr>
              <w:jc w:val="center"/>
            </w:pPr>
            <w:r w:rsidRPr="001C7E7F">
              <w:t>Id (mA)</w:t>
            </w:r>
          </w:p>
        </w:tc>
        <w:tc>
          <w:tcPr>
            <w:tcW w:w="1233" w:type="pct"/>
          </w:tcPr>
          <w:p w14:paraId="2C98F3BA" w14:textId="2293D05D" w:rsidR="00BC4636" w:rsidRPr="00100FD6" w:rsidRDefault="00BC4636" w:rsidP="00831BEC">
            <w:pPr>
              <w:jc w:val="center"/>
            </w:pPr>
            <w:r w:rsidRPr="001C7E7F">
              <w:t>Id (mA)</w:t>
            </w:r>
          </w:p>
        </w:tc>
        <w:tc>
          <w:tcPr>
            <w:tcW w:w="1232" w:type="pct"/>
          </w:tcPr>
          <w:p w14:paraId="02CAFAB8" w14:textId="13AC0128" w:rsidR="00BC4636" w:rsidRPr="00100FD6" w:rsidRDefault="00BC4636" w:rsidP="00831BEC">
            <w:pPr>
              <w:jc w:val="center"/>
            </w:pPr>
            <w:r w:rsidRPr="001C7E7F">
              <w:t>Id (mA)</w:t>
            </w:r>
          </w:p>
        </w:tc>
      </w:tr>
      <w:tr w:rsidR="000B40FE" w14:paraId="7CF92744" w14:textId="307109C7" w:rsidTr="00687E53">
        <w:tc>
          <w:tcPr>
            <w:tcW w:w="1322" w:type="pct"/>
            <w:vAlign w:val="center"/>
          </w:tcPr>
          <w:p w14:paraId="584DC0A1" w14:textId="6079227A" w:rsidR="000B40FE" w:rsidRDefault="000B40FE" w:rsidP="000B40FE">
            <w:pPr>
              <w:jc w:val="center"/>
            </w:pPr>
            <w:r>
              <w:t>0</w:t>
            </w:r>
          </w:p>
        </w:tc>
        <w:tc>
          <w:tcPr>
            <w:tcW w:w="1212" w:type="pct"/>
            <w:vAlign w:val="center"/>
          </w:tcPr>
          <w:p w14:paraId="51B7CAE0" w14:textId="1950E53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233" w:type="pct"/>
            <w:vAlign w:val="center"/>
          </w:tcPr>
          <w:p w14:paraId="39E3C39E" w14:textId="4F76D1CA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</w:tc>
        <w:tc>
          <w:tcPr>
            <w:tcW w:w="1232" w:type="pct"/>
            <w:vAlign w:val="center"/>
          </w:tcPr>
          <w:p w14:paraId="3BA244F5" w14:textId="1C5B058E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</w:tr>
      <w:tr w:rsidR="000B40FE" w14:paraId="27BB2791" w14:textId="02AD74F5" w:rsidTr="00687E53">
        <w:tc>
          <w:tcPr>
            <w:tcW w:w="1322" w:type="pct"/>
            <w:vAlign w:val="center"/>
          </w:tcPr>
          <w:p w14:paraId="7D645875" w14:textId="562BB21A" w:rsidR="000B40FE" w:rsidRDefault="000B40FE" w:rsidP="000B40FE">
            <w:pPr>
              <w:jc w:val="center"/>
            </w:pPr>
            <w:r>
              <w:t>0.5</w:t>
            </w:r>
          </w:p>
        </w:tc>
        <w:tc>
          <w:tcPr>
            <w:tcW w:w="1212" w:type="pct"/>
            <w:vAlign w:val="center"/>
          </w:tcPr>
          <w:p w14:paraId="716B444F" w14:textId="6AF0E3E3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0.891</w:t>
            </w:r>
          </w:p>
        </w:tc>
        <w:tc>
          <w:tcPr>
            <w:tcW w:w="1233" w:type="pct"/>
            <w:vAlign w:val="center"/>
          </w:tcPr>
          <w:p w14:paraId="0DA26AFB" w14:textId="36636A5C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0.595</w:t>
            </w:r>
          </w:p>
        </w:tc>
        <w:tc>
          <w:tcPr>
            <w:tcW w:w="1232" w:type="pct"/>
            <w:vAlign w:val="center"/>
          </w:tcPr>
          <w:p w14:paraId="33CD9143" w14:textId="1EF41EA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0.395</w:t>
            </w:r>
          </w:p>
        </w:tc>
      </w:tr>
      <w:tr w:rsidR="000B40FE" w14:paraId="7E324008" w14:textId="08354442" w:rsidTr="00687E53">
        <w:tc>
          <w:tcPr>
            <w:tcW w:w="1322" w:type="pct"/>
            <w:vAlign w:val="center"/>
          </w:tcPr>
          <w:p w14:paraId="51E9B639" w14:textId="655C6E01" w:rsidR="000B40FE" w:rsidRDefault="000B40FE" w:rsidP="000B40FE">
            <w:pPr>
              <w:jc w:val="center"/>
            </w:pPr>
            <w:r>
              <w:t>1</w:t>
            </w:r>
          </w:p>
        </w:tc>
        <w:tc>
          <w:tcPr>
            <w:tcW w:w="1212" w:type="pct"/>
            <w:vAlign w:val="center"/>
          </w:tcPr>
          <w:p w14:paraId="1C433ECE" w14:textId="16495865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1.538</w:t>
            </w:r>
          </w:p>
        </w:tc>
        <w:tc>
          <w:tcPr>
            <w:tcW w:w="1233" w:type="pct"/>
            <w:vAlign w:val="center"/>
          </w:tcPr>
          <w:p w14:paraId="0E008CAA" w14:textId="16D0DF1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0.979</w:t>
            </w:r>
          </w:p>
        </w:tc>
        <w:tc>
          <w:tcPr>
            <w:tcW w:w="1232" w:type="pct"/>
            <w:vAlign w:val="center"/>
          </w:tcPr>
          <w:p w14:paraId="73B1116C" w14:textId="660BBC10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0.567</w:t>
            </w:r>
          </w:p>
        </w:tc>
      </w:tr>
      <w:tr w:rsidR="000B40FE" w14:paraId="2CE546D0" w14:textId="4B2B70B0" w:rsidTr="00687E53">
        <w:tc>
          <w:tcPr>
            <w:tcW w:w="1322" w:type="pct"/>
            <w:vAlign w:val="center"/>
          </w:tcPr>
          <w:p w14:paraId="68CF73B5" w14:textId="25F4FF0C" w:rsidR="000B40FE" w:rsidRDefault="000B40FE" w:rsidP="000B40FE">
            <w:pPr>
              <w:jc w:val="center"/>
            </w:pPr>
            <w:r>
              <w:t>2</w:t>
            </w:r>
          </w:p>
        </w:tc>
        <w:tc>
          <w:tcPr>
            <w:tcW w:w="1212" w:type="pct"/>
            <w:vAlign w:val="center"/>
          </w:tcPr>
          <w:p w14:paraId="0A52996B" w14:textId="6B3AA6EC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2.175</w:t>
            </w:r>
          </w:p>
        </w:tc>
        <w:tc>
          <w:tcPr>
            <w:tcW w:w="1233" w:type="pct"/>
            <w:vAlign w:val="center"/>
          </w:tcPr>
          <w:p w14:paraId="7996C9E1" w14:textId="4422A844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1.119</w:t>
            </w:r>
          </w:p>
        </w:tc>
        <w:tc>
          <w:tcPr>
            <w:tcW w:w="1232" w:type="pct"/>
            <w:vAlign w:val="center"/>
          </w:tcPr>
          <w:p w14:paraId="03DE3922" w14:textId="009E0E5A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0.572</w:t>
            </w:r>
          </w:p>
        </w:tc>
      </w:tr>
      <w:tr w:rsidR="000B40FE" w14:paraId="6250F8D9" w14:textId="708BD5E5" w:rsidTr="00687E53">
        <w:tc>
          <w:tcPr>
            <w:tcW w:w="1322" w:type="pct"/>
            <w:vAlign w:val="center"/>
          </w:tcPr>
          <w:p w14:paraId="72DA5773" w14:textId="42E92B4D" w:rsidR="000B40FE" w:rsidRDefault="000B40FE" w:rsidP="000B40FE">
            <w:pPr>
              <w:jc w:val="center"/>
            </w:pPr>
            <w:r>
              <w:t>4</w:t>
            </w:r>
          </w:p>
        </w:tc>
        <w:tc>
          <w:tcPr>
            <w:tcW w:w="1212" w:type="pct"/>
            <w:vAlign w:val="center"/>
          </w:tcPr>
          <w:p w14:paraId="74D17A0B" w14:textId="4A993769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2.213</w:t>
            </w:r>
          </w:p>
        </w:tc>
        <w:tc>
          <w:tcPr>
            <w:tcW w:w="1233" w:type="pct"/>
            <w:vAlign w:val="center"/>
          </w:tcPr>
          <w:p w14:paraId="3D59D854" w14:textId="72EF9122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1.131</w:t>
            </w:r>
          </w:p>
        </w:tc>
        <w:tc>
          <w:tcPr>
            <w:tcW w:w="1232" w:type="pct"/>
            <w:vAlign w:val="center"/>
          </w:tcPr>
          <w:p w14:paraId="36F30411" w14:textId="6B9FB06C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0.578</w:t>
            </w:r>
          </w:p>
        </w:tc>
      </w:tr>
      <w:tr w:rsidR="000B40FE" w14:paraId="4C87BC72" w14:textId="04D0F04A" w:rsidTr="00687E53">
        <w:tc>
          <w:tcPr>
            <w:tcW w:w="1322" w:type="pct"/>
            <w:vAlign w:val="center"/>
          </w:tcPr>
          <w:p w14:paraId="5767940B" w14:textId="062F0ECE" w:rsidR="000B40FE" w:rsidRDefault="000B40FE" w:rsidP="000B40FE">
            <w:pPr>
              <w:jc w:val="center"/>
            </w:pPr>
            <w:r>
              <w:t>8</w:t>
            </w:r>
          </w:p>
        </w:tc>
        <w:tc>
          <w:tcPr>
            <w:tcW w:w="1212" w:type="pct"/>
            <w:vAlign w:val="center"/>
          </w:tcPr>
          <w:p w14:paraId="029B2296" w14:textId="68400ECD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2.26</w:t>
            </w:r>
          </w:p>
        </w:tc>
        <w:tc>
          <w:tcPr>
            <w:tcW w:w="1233" w:type="pct"/>
            <w:vAlign w:val="center"/>
          </w:tcPr>
          <w:p w14:paraId="3BA74376" w14:textId="7C84BA24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1.155</w:t>
            </w:r>
          </w:p>
        </w:tc>
        <w:tc>
          <w:tcPr>
            <w:tcW w:w="1232" w:type="pct"/>
            <w:vAlign w:val="center"/>
          </w:tcPr>
          <w:p w14:paraId="40CE3CAE" w14:textId="0AE5F7F5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</w:tr>
      <w:tr w:rsidR="000B40FE" w14:paraId="450CC772" w14:textId="13EECD7C" w:rsidTr="00687E53">
        <w:tc>
          <w:tcPr>
            <w:tcW w:w="1322" w:type="pct"/>
            <w:vAlign w:val="center"/>
          </w:tcPr>
          <w:p w14:paraId="0E552DC5" w14:textId="7B0380B0" w:rsidR="000B40FE" w:rsidRDefault="000B40FE" w:rsidP="000B40FE">
            <w:pPr>
              <w:jc w:val="center"/>
            </w:pPr>
            <w:r>
              <w:t>12</w:t>
            </w:r>
          </w:p>
        </w:tc>
        <w:tc>
          <w:tcPr>
            <w:tcW w:w="1212" w:type="pct"/>
            <w:vAlign w:val="center"/>
          </w:tcPr>
          <w:p w14:paraId="1F1F42D5" w14:textId="336635AA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2.306</w:t>
            </w:r>
          </w:p>
        </w:tc>
        <w:tc>
          <w:tcPr>
            <w:tcW w:w="1233" w:type="pct"/>
            <w:vAlign w:val="center"/>
          </w:tcPr>
          <w:p w14:paraId="74C99590" w14:textId="7325956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1.178</w:t>
            </w:r>
          </w:p>
        </w:tc>
        <w:tc>
          <w:tcPr>
            <w:tcW w:w="1232" w:type="pct"/>
            <w:vAlign w:val="center"/>
          </w:tcPr>
          <w:p w14:paraId="28BF2C34" w14:textId="03E221D6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0.602</w:t>
            </w:r>
          </w:p>
        </w:tc>
      </w:tr>
      <w:tr w:rsidR="000B40FE" w14:paraId="209EAA27" w14:textId="02CF0ECB" w:rsidTr="00687E53">
        <w:tc>
          <w:tcPr>
            <w:tcW w:w="1322" w:type="pct"/>
            <w:vAlign w:val="center"/>
          </w:tcPr>
          <w:p w14:paraId="164C474B" w14:textId="7D5DE58C" w:rsidR="000B40FE" w:rsidRDefault="000B40FE" w:rsidP="000B40FE">
            <w:pPr>
              <w:jc w:val="center"/>
            </w:pPr>
            <w:r>
              <w:t>16</w:t>
            </w:r>
          </w:p>
        </w:tc>
        <w:tc>
          <w:tcPr>
            <w:tcW w:w="1212" w:type="pct"/>
            <w:vAlign w:val="center"/>
          </w:tcPr>
          <w:p w14:paraId="60461FBD" w14:textId="1538BAE1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2.352</w:t>
            </w:r>
          </w:p>
        </w:tc>
        <w:tc>
          <w:tcPr>
            <w:tcW w:w="1233" w:type="pct"/>
            <w:vAlign w:val="center"/>
          </w:tcPr>
          <w:p w14:paraId="0757CAC9" w14:textId="3C65FCB1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1.204</w:t>
            </w:r>
          </w:p>
        </w:tc>
        <w:tc>
          <w:tcPr>
            <w:tcW w:w="1232" w:type="pct"/>
            <w:vAlign w:val="center"/>
          </w:tcPr>
          <w:p w14:paraId="77C3F588" w14:textId="2F9BD98F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0.615</w:t>
            </w:r>
          </w:p>
        </w:tc>
      </w:tr>
      <w:tr w:rsidR="000B40FE" w14:paraId="4252A35C" w14:textId="63BA8375" w:rsidTr="00687E53">
        <w:tc>
          <w:tcPr>
            <w:tcW w:w="1322" w:type="pct"/>
            <w:vAlign w:val="center"/>
          </w:tcPr>
          <w:p w14:paraId="01F266F9" w14:textId="1BBB676C" w:rsidR="000B40FE" w:rsidRDefault="000B40FE" w:rsidP="000B40FE">
            <w:pPr>
              <w:jc w:val="center"/>
            </w:pPr>
            <w:r>
              <w:t>20</w:t>
            </w:r>
          </w:p>
        </w:tc>
        <w:tc>
          <w:tcPr>
            <w:tcW w:w="1212" w:type="pct"/>
            <w:vAlign w:val="center"/>
          </w:tcPr>
          <w:p w14:paraId="15DB6D27" w14:textId="08F612D4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2.398</w:t>
            </w:r>
          </w:p>
        </w:tc>
        <w:tc>
          <w:tcPr>
            <w:tcW w:w="1233" w:type="pct"/>
            <w:vAlign w:val="center"/>
          </w:tcPr>
          <w:p w14:paraId="4B6518E7" w14:textId="633CF441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1.226</w:t>
            </w:r>
          </w:p>
        </w:tc>
        <w:tc>
          <w:tcPr>
            <w:tcW w:w="1232" w:type="pct"/>
            <w:vAlign w:val="center"/>
          </w:tcPr>
          <w:p w14:paraId="6BF37A92" w14:textId="34734605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0.629</w:t>
            </w:r>
          </w:p>
        </w:tc>
      </w:tr>
      <w:bookmarkEnd w:id="0"/>
    </w:tbl>
    <w:p w14:paraId="567A8948" w14:textId="47A00264" w:rsidR="006A7078" w:rsidRDefault="006A7078" w:rsidP="006A7078"/>
    <w:p w14:paraId="60889CC1" w14:textId="65EE8A04" w:rsidR="008202F5" w:rsidRPr="008202F5" w:rsidRDefault="008202F5" w:rsidP="006A7078">
      <w:r>
        <w:rPr>
          <w:b/>
          <w:bCs/>
        </w:rPr>
        <w:t xml:space="preserve">Table 2. </w:t>
      </w:r>
      <w:r w:rsidRPr="008202F5">
        <w:t>Transfer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1CEA" w14:paraId="04E24188" w14:textId="77777777" w:rsidTr="00CF52D6">
        <w:tc>
          <w:tcPr>
            <w:tcW w:w="4675" w:type="dxa"/>
          </w:tcPr>
          <w:p w14:paraId="40CFAE8C" w14:textId="7287B42B" w:rsidR="00171CEA" w:rsidRDefault="00171CEA" w:rsidP="00171CEA">
            <w:pPr>
              <w:jc w:val="center"/>
            </w:pPr>
            <w:r>
              <w:t>V</w:t>
            </w:r>
            <w:r>
              <w:rPr>
                <w:vertAlign w:val="subscript"/>
              </w:rPr>
              <w:t>GS</w:t>
            </w:r>
          </w:p>
        </w:tc>
        <w:tc>
          <w:tcPr>
            <w:tcW w:w="4675" w:type="dxa"/>
            <w:vAlign w:val="center"/>
          </w:tcPr>
          <w:p w14:paraId="7A680DB1" w14:textId="50AED8F1" w:rsidR="00171CEA" w:rsidRPr="00171CEA" w:rsidRDefault="00171CEA" w:rsidP="00171CEA">
            <w:pPr>
              <w:jc w:val="center"/>
            </w:pPr>
            <w:r w:rsidRPr="00171CEA">
              <w:t>V</w:t>
            </w:r>
            <w:r w:rsidRPr="00171CEA">
              <w:rPr>
                <w:vertAlign w:val="subscript"/>
              </w:rPr>
              <w:t>DS</w:t>
            </w:r>
            <w:r>
              <w:rPr>
                <w:vertAlign w:val="subscript"/>
              </w:rPr>
              <w:t xml:space="preserve"> </w:t>
            </w:r>
            <w:r>
              <w:t>= 6</w:t>
            </w:r>
          </w:p>
        </w:tc>
      </w:tr>
      <w:tr w:rsidR="000B40FE" w14:paraId="6A559D4A" w14:textId="77777777" w:rsidTr="00171CEA">
        <w:tc>
          <w:tcPr>
            <w:tcW w:w="4675" w:type="dxa"/>
            <w:vAlign w:val="center"/>
          </w:tcPr>
          <w:p w14:paraId="21F360A2" w14:textId="5EC585DE" w:rsidR="000B40FE" w:rsidRDefault="000B40FE" w:rsidP="000B40FE">
            <w:pPr>
              <w:jc w:val="center"/>
            </w:pPr>
            <w:r>
              <w:t xml:space="preserve"> 0</w:t>
            </w:r>
          </w:p>
        </w:tc>
        <w:tc>
          <w:tcPr>
            <w:tcW w:w="4675" w:type="dxa"/>
            <w:vAlign w:val="center"/>
          </w:tcPr>
          <w:p w14:paraId="10CED888" w14:textId="1D928D1D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2.236</w:t>
            </w:r>
          </w:p>
        </w:tc>
      </w:tr>
      <w:tr w:rsidR="000B40FE" w14:paraId="49218A86" w14:textId="77777777" w:rsidTr="00171CEA">
        <w:tc>
          <w:tcPr>
            <w:tcW w:w="4675" w:type="dxa"/>
            <w:vAlign w:val="center"/>
          </w:tcPr>
          <w:p w14:paraId="76F8A631" w14:textId="3251DE0A" w:rsidR="000B40FE" w:rsidRDefault="000B40FE" w:rsidP="000B40FE">
            <w:pPr>
              <w:jc w:val="center"/>
            </w:pPr>
            <w:r>
              <w:t>-0.5</w:t>
            </w:r>
          </w:p>
        </w:tc>
        <w:tc>
          <w:tcPr>
            <w:tcW w:w="4675" w:type="dxa"/>
            <w:vAlign w:val="center"/>
          </w:tcPr>
          <w:p w14:paraId="3C0C90F3" w14:textId="1A3C4E4E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1.142</w:t>
            </w:r>
          </w:p>
        </w:tc>
      </w:tr>
      <w:tr w:rsidR="000B40FE" w14:paraId="561E763B" w14:textId="77777777" w:rsidTr="00171CEA">
        <w:tc>
          <w:tcPr>
            <w:tcW w:w="4675" w:type="dxa"/>
            <w:vAlign w:val="center"/>
          </w:tcPr>
          <w:p w14:paraId="26CC2520" w14:textId="22E1575A" w:rsidR="000B40FE" w:rsidRDefault="000B40FE" w:rsidP="000B40FE">
            <w:pPr>
              <w:jc w:val="center"/>
            </w:pPr>
            <w:r>
              <w:t>-1</w:t>
            </w:r>
          </w:p>
        </w:tc>
        <w:tc>
          <w:tcPr>
            <w:tcW w:w="4675" w:type="dxa"/>
            <w:vAlign w:val="center"/>
          </w:tcPr>
          <w:p w14:paraId="00B90C6E" w14:textId="1694C5BA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0.584</w:t>
            </w:r>
          </w:p>
        </w:tc>
      </w:tr>
      <w:tr w:rsidR="000B40FE" w14:paraId="6B60979E" w14:textId="77777777" w:rsidTr="00171CEA">
        <w:tc>
          <w:tcPr>
            <w:tcW w:w="4675" w:type="dxa"/>
            <w:vAlign w:val="center"/>
          </w:tcPr>
          <w:p w14:paraId="69AA9DF5" w14:textId="33E634B2" w:rsidR="000B40FE" w:rsidRDefault="000B40FE" w:rsidP="000B40FE">
            <w:pPr>
              <w:jc w:val="center"/>
            </w:pPr>
            <w:r>
              <w:t>-1.5</w:t>
            </w:r>
          </w:p>
        </w:tc>
        <w:tc>
          <w:tcPr>
            <w:tcW w:w="4675" w:type="dxa"/>
            <w:vAlign w:val="center"/>
          </w:tcPr>
          <w:p w14:paraId="517AB438" w14:textId="64723DA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0.159</w:t>
            </w:r>
          </w:p>
        </w:tc>
      </w:tr>
      <w:tr w:rsidR="000B40FE" w14:paraId="7D7CD1DF" w14:textId="77777777" w:rsidTr="00171CEA">
        <w:tc>
          <w:tcPr>
            <w:tcW w:w="4675" w:type="dxa"/>
            <w:vAlign w:val="center"/>
          </w:tcPr>
          <w:p w14:paraId="73A568FA" w14:textId="57406000" w:rsidR="000B40FE" w:rsidRDefault="000B40FE" w:rsidP="000B40FE">
            <w:pPr>
              <w:jc w:val="center"/>
            </w:pPr>
            <w:r>
              <w:t>-2</w:t>
            </w:r>
          </w:p>
        </w:tc>
        <w:tc>
          <w:tcPr>
            <w:tcW w:w="4675" w:type="dxa"/>
            <w:vAlign w:val="center"/>
          </w:tcPr>
          <w:p w14:paraId="2BB94445" w14:textId="0DB4C5CE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5706481" w14:textId="53D064E3" w:rsidR="00CD79A0" w:rsidRDefault="00CD79A0" w:rsidP="00CD79A0"/>
    <w:p w14:paraId="7CBB3AC4" w14:textId="73AF6EA6" w:rsidR="00CD79A0" w:rsidRDefault="00CD79A0" w:rsidP="00CD79A0">
      <w:pPr>
        <w:pStyle w:val="Heading3"/>
      </w:pPr>
      <w:r>
        <w:t>Observations</w:t>
      </w:r>
    </w:p>
    <w:p w14:paraId="2C34DD07" w14:textId="3B93ACB2" w:rsidR="00CD79A0" w:rsidRDefault="00CD79A0" w:rsidP="00CD79A0">
      <w:r>
        <w:t xml:space="preserve">Vp looks to be Vds = </w:t>
      </w:r>
      <w:r w:rsidR="00F14494">
        <w:t>3</w:t>
      </w:r>
      <w:r>
        <w:t xml:space="preserve">, the green line on the plot marks the Vp. </w:t>
      </w:r>
      <w:r w:rsidR="00F14494">
        <w:t xml:space="preserve">Vth is around -1.5. </w:t>
      </w:r>
    </w:p>
    <w:p w14:paraId="2B54EE80" w14:textId="59DDADCA" w:rsidR="00E6705D" w:rsidRPr="00CD79A0" w:rsidRDefault="00E6705D" w:rsidP="00CD79A0">
      <w:r>
        <w:t>For the transfer characteristics, the star marks Vp at -2 and the green line marks the network, with the Q point being around (-0.75, 0.75).</w:t>
      </w:r>
    </w:p>
    <w:p w14:paraId="58DB4E43" w14:textId="35DA8191" w:rsidR="00BB38A6" w:rsidRDefault="00BB38A6" w:rsidP="00BB38A6">
      <w:pPr>
        <w:pStyle w:val="Heading3"/>
      </w:pPr>
      <w:r>
        <w:lastRenderedPageBreak/>
        <w:t>Multisim</w:t>
      </w:r>
    </w:p>
    <w:p w14:paraId="1AA96980" w14:textId="3BF26049" w:rsidR="00BB38A6" w:rsidRDefault="00BC4636" w:rsidP="00BB38A6">
      <w:pPr>
        <w:jc w:val="center"/>
      </w:pPr>
      <w:r>
        <w:rPr>
          <w:noProof/>
        </w:rPr>
        <w:drawing>
          <wp:inline distT="0" distB="0" distL="0" distR="0" wp14:anchorId="704053A6" wp14:editId="14D489D4">
            <wp:extent cx="3895725" cy="3767732"/>
            <wp:effectExtent l="0" t="0" r="0" b="444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38" cy="3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FA7" w14:textId="1D9A9514" w:rsidR="00BB38A6" w:rsidRDefault="00BB38A6" w:rsidP="00BB38A6">
      <w:pPr>
        <w:jc w:val="center"/>
      </w:pPr>
      <w:r>
        <w:rPr>
          <w:b/>
          <w:bCs/>
        </w:rPr>
        <w:t xml:space="preserve">Figure 1. </w:t>
      </w:r>
      <w:r>
        <w:t xml:space="preserve">Lab </w:t>
      </w:r>
      <w:r w:rsidR="00BC4636">
        <w:t>9</w:t>
      </w:r>
      <w:r>
        <w:t xml:space="preserve"> circuit</w:t>
      </w:r>
    </w:p>
    <w:p w14:paraId="45AE5479" w14:textId="7451101E" w:rsidR="00BB38A6" w:rsidRDefault="00BB38A6" w:rsidP="00BB38A6">
      <w:pPr>
        <w:pStyle w:val="Heading3"/>
      </w:pPr>
      <w:r>
        <w:t>Plot</w:t>
      </w:r>
    </w:p>
    <w:p w14:paraId="64E442F6" w14:textId="3671963D" w:rsidR="00BB38A6" w:rsidRDefault="00BB38A6" w:rsidP="00BB38A6"/>
    <w:p w14:paraId="503ADDCC" w14:textId="510DA0D1" w:rsidR="00E82896" w:rsidRDefault="0015541E" w:rsidP="00E82896">
      <w:pPr>
        <w:jc w:val="center"/>
      </w:pPr>
      <w:r>
        <w:rPr>
          <w:noProof/>
        </w:rPr>
        <w:drawing>
          <wp:inline distT="0" distB="0" distL="0" distR="0" wp14:anchorId="12DF5DC0" wp14:editId="5CE66EAB">
            <wp:extent cx="4572000" cy="27412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624B64-E593-3D8F-648F-184055E7D8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507EB7" w14:textId="5EE2D17A" w:rsidR="00E82896" w:rsidRDefault="00E82896" w:rsidP="00E82896">
      <w:pPr>
        <w:jc w:val="center"/>
      </w:pPr>
      <w:r>
        <w:rPr>
          <w:b/>
          <w:bCs/>
        </w:rPr>
        <w:t>Figure 2.</w:t>
      </w:r>
      <w:r>
        <w:t xml:space="preserve"> </w:t>
      </w:r>
      <w:r w:rsidR="0015541E">
        <w:t xml:space="preserve">Drain </w:t>
      </w:r>
      <w:r w:rsidR="00CD79A0">
        <w:t>Characteristic</w:t>
      </w:r>
      <w:r>
        <w:t xml:space="preserve"> curves</w:t>
      </w:r>
    </w:p>
    <w:p w14:paraId="3E8B1741" w14:textId="023389C6" w:rsidR="00E6705D" w:rsidRDefault="00E6705D" w:rsidP="00E82896">
      <w:pPr>
        <w:jc w:val="center"/>
      </w:pPr>
      <w:r>
        <w:rPr>
          <w:noProof/>
        </w:rPr>
        <w:lastRenderedPageBreak/>
        <w:drawing>
          <wp:inline distT="0" distB="0" distL="0" distR="0" wp14:anchorId="689CC4A5" wp14:editId="0F307429">
            <wp:extent cx="4572000" cy="2739390"/>
            <wp:effectExtent l="0" t="0" r="0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BB440EC-7876-B07A-86B4-7C4A26E8A6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392D40" w14:textId="24A72719" w:rsidR="00E6705D" w:rsidRPr="00E6705D" w:rsidRDefault="00E6705D" w:rsidP="00E82896">
      <w:pPr>
        <w:jc w:val="center"/>
      </w:pPr>
      <w:r>
        <w:rPr>
          <w:b/>
          <w:bCs/>
        </w:rPr>
        <w:t xml:space="preserve">Figure 3. </w:t>
      </w:r>
      <w:r>
        <w:t>Transfer Characteristics</w:t>
      </w:r>
    </w:p>
    <w:p w14:paraId="4093A426" w14:textId="00217028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 xml:space="preserve">Part 2: </w:t>
      </w:r>
      <w:r w:rsidR="00D26025">
        <w:rPr>
          <w:sz w:val="32"/>
          <w:szCs w:val="32"/>
        </w:rPr>
        <w:t xml:space="preserve">Lab </w:t>
      </w:r>
      <w:r w:rsidR="00A410ED">
        <w:rPr>
          <w:sz w:val="32"/>
          <w:szCs w:val="32"/>
        </w:rPr>
        <w:t>10</w:t>
      </w:r>
    </w:p>
    <w:p w14:paraId="08FEED7C" w14:textId="77777777" w:rsidR="00743AC8" w:rsidRPr="00743AC8" w:rsidRDefault="00743AC8" w:rsidP="00743AC8"/>
    <w:p w14:paraId="49964A7D" w14:textId="4EBEDA01" w:rsidR="00743AC8" w:rsidRDefault="00A410ED" w:rsidP="00E82896">
      <w:pPr>
        <w:jc w:val="center"/>
      </w:pPr>
      <w:r>
        <w:rPr>
          <w:noProof/>
        </w:rPr>
        <w:drawing>
          <wp:inline distT="0" distB="0" distL="0" distR="0" wp14:anchorId="212A28A6" wp14:editId="3EE76949">
            <wp:extent cx="5943600" cy="424942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69D2" w14:textId="23AAFBF4" w:rsidR="00743AC8" w:rsidRPr="00743AC8" w:rsidRDefault="00743AC8" w:rsidP="00743AC8">
      <w:pPr>
        <w:jc w:val="center"/>
      </w:pPr>
      <w:r>
        <w:rPr>
          <w:b/>
          <w:bCs/>
        </w:rPr>
        <w:lastRenderedPageBreak/>
        <w:t xml:space="preserve">Figure </w:t>
      </w:r>
      <w:r w:rsidR="00E82896">
        <w:rPr>
          <w:b/>
          <w:bCs/>
        </w:rPr>
        <w:t>3</w:t>
      </w:r>
      <w:r>
        <w:rPr>
          <w:b/>
          <w:bCs/>
        </w:rPr>
        <w:t xml:space="preserve">. </w:t>
      </w:r>
      <w:r w:rsidR="00A410ED">
        <w:t>JFET</w:t>
      </w:r>
      <w:r w:rsidR="005C5172">
        <w:t xml:space="preserve"> Amplification</w:t>
      </w:r>
    </w:p>
    <w:p w14:paraId="6E83EA01" w14:textId="540080ED" w:rsidR="00F96F49" w:rsidRDefault="00F96F49" w:rsidP="00F96F49">
      <w:pPr>
        <w:pStyle w:val="Heading3"/>
      </w:pPr>
      <w:r>
        <w:t xml:space="preserve">Table </w:t>
      </w:r>
    </w:p>
    <w:p w14:paraId="56050AEA" w14:textId="16DBFF35" w:rsidR="00CF61E5" w:rsidRDefault="00F1464B" w:rsidP="00CF61E5">
      <w:r>
        <w:t>Used the V(p-p) value that the probes gave</w:t>
      </w:r>
      <w:r w:rsidR="000B40FE">
        <w:t>. Vin was 0.113.</w:t>
      </w:r>
    </w:p>
    <w:p w14:paraId="7439521F" w14:textId="1B4A88D6" w:rsidR="00F1464B" w:rsidRPr="00F1464B" w:rsidRDefault="00F1464B" w:rsidP="00CF61E5">
      <w:r>
        <w:rPr>
          <w:b/>
          <w:bCs/>
        </w:rPr>
        <w:t xml:space="preserve">Table 3. </w:t>
      </w:r>
      <w:r>
        <w:t>Output and Gain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9"/>
        <w:gridCol w:w="3050"/>
        <w:gridCol w:w="3211"/>
      </w:tblGrid>
      <w:tr w:rsidR="000B40FE" w14:paraId="6AB060FA" w14:textId="167007DE" w:rsidTr="000B40FE">
        <w:tc>
          <w:tcPr>
            <w:tcW w:w="1652" w:type="pct"/>
            <w:vAlign w:val="center"/>
          </w:tcPr>
          <w:p w14:paraId="68A529EF" w14:textId="69155542" w:rsidR="000B40FE" w:rsidRDefault="000B40FE" w:rsidP="00171CEA">
            <w:pPr>
              <w:jc w:val="center"/>
            </w:pPr>
            <w:r>
              <w:t>F(HZ)</w:t>
            </w:r>
          </w:p>
        </w:tc>
        <w:tc>
          <w:tcPr>
            <w:tcW w:w="1631" w:type="pct"/>
            <w:vAlign w:val="center"/>
          </w:tcPr>
          <w:p w14:paraId="7678917E" w14:textId="0102F253" w:rsidR="000B40FE" w:rsidRDefault="000B40FE" w:rsidP="001935AF">
            <w:pPr>
              <w:jc w:val="center"/>
            </w:pPr>
            <w:r>
              <w:t>V</w:t>
            </w:r>
            <w:r>
              <w:rPr>
                <w:vertAlign w:val="subscript"/>
              </w:rPr>
              <w:t>OUT</w:t>
            </w:r>
          </w:p>
        </w:tc>
        <w:tc>
          <w:tcPr>
            <w:tcW w:w="1718" w:type="pct"/>
            <w:vAlign w:val="center"/>
          </w:tcPr>
          <w:p w14:paraId="2346B592" w14:textId="69170070" w:rsidR="000B40FE" w:rsidRDefault="000B40FE" w:rsidP="001935AF">
            <w:pPr>
              <w:jc w:val="center"/>
            </w:pPr>
            <w:r>
              <w:t>Gain(db)</w:t>
            </w:r>
          </w:p>
        </w:tc>
      </w:tr>
      <w:tr w:rsidR="000B40FE" w14:paraId="7552F2EB" w14:textId="5A562D0E" w:rsidTr="000B40FE">
        <w:tc>
          <w:tcPr>
            <w:tcW w:w="1652" w:type="pct"/>
            <w:vAlign w:val="center"/>
          </w:tcPr>
          <w:p w14:paraId="0B8546D7" w14:textId="7AF830D3" w:rsidR="000B40FE" w:rsidRDefault="000B40FE" w:rsidP="000B40FE">
            <w:pPr>
              <w:jc w:val="center"/>
            </w:pPr>
            <w:r>
              <w:t>30</w:t>
            </w:r>
          </w:p>
        </w:tc>
        <w:tc>
          <w:tcPr>
            <w:tcW w:w="1631" w:type="pct"/>
            <w:vAlign w:val="center"/>
          </w:tcPr>
          <w:p w14:paraId="12FB6ECA" w14:textId="37E8A6E8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0.443</w:t>
            </w:r>
          </w:p>
        </w:tc>
        <w:tc>
          <w:tcPr>
            <w:tcW w:w="1718" w:type="pct"/>
            <w:vAlign w:val="center"/>
          </w:tcPr>
          <w:p w14:paraId="52D5F633" w14:textId="2B6B257E" w:rsidR="000B40FE" w:rsidRPr="00743AC8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11.86651</w:t>
            </w:r>
          </w:p>
        </w:tc>
      </w:tr>
      <w:tr w:rsidR="000B40FE" w14:paraId="03C7AD67" w14:textId="47445694" w:rsidTr="000B40FE">
        <w:tc>
          <w:tcPr>
            <w:tcW w:w="1652" w:type="pct"/>
            <w:vAlign w:val="center"/>
          </w:tcPr>
          <w:p w14:paraId="0A3E0CE6" w14:textId="314A4323" w:rsidR="000B40FE" w:rsidRDefault="000B40FE" w:rsidP="000B40FE">
            <w:pPr>
              <w:jc w:val="center"/>
            </w:pPr>
            <w:r>
              <w:t>45</w:t>
            </w:r>
          </w:p>
        </w:tc>
        <w:tc>
          <w:tcPr>
            <w:tcW w:w="1631" w:type="pct"/>
            <w:vAlign w:val="center"/>
          </w:tcPr>
          <w:p w14:paraId="098179D9" w14:textId="7357D2C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0.553</w:t>
            </w:r>
          </w:p>
        </w:tc>
        <w:tc>
          <w:tcPr>
            <w:tcW w:w="1718" w:type="pct"/>
            <w:vAlign w:val="center"/>
          </w:tcPr>
          <w:p w14:paraId="472C2657" w14:textId="488A2B30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13.79293</w:t>
            </w:r>
          </w:p>
        </w:tc>
      </w:tr>
      <w:tr w:rsidR="000B40FE" w14:paraId="40139CD8" w14:textId="3EE17C64" w:rsidTr="000B40FE">
        <w:tc>
          <w:tcPr>
            <w:tcW w:w="1652" w:type="pct"/>
            <w:vAlign w:val="center"/>
          </w:tcPr>
          <w:p w14:paraId="1E53FB12" w14:textId="2036385C" w:rsidR="000B40FE" w:rsidRDefault="000B40FE" w:rsidP="000B40FE">
            <w:pPr>
              <w:jc w:val="center"/>
            </w:pPr>
            <w:r>
              <w:t>60</w:t>
            </w:r>
          </w:p>
        </w:tc>
        <w:tc>
          <w:tcPr>
            <w:tcW w:w="1631" w:type="pct"/>
            <w:vAlign w:val="center"/>
          </w:tcPr>
          <w:p w14:paraId="16D3B34A" w14:textId="0B3E9EA6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  <w:tc>
          <w:tcPr>
            <w:tcW w:w="1718" w:type="pct"/>
            <w:vAlign w:val="center"/>
          </w:tcPr>
          <w:p w14:paraId="5291D7E0" w14:textId="77A7B729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14.88378</w:t>
            </w:r>
          </w:p>
        </w:tc>
      </w:tr>
      <w:tr w:rsidR="000B40FE" w14:paraId="2763140A" w14:textId="7111A2B9" w:rsidTr="000B40FE">
        <w:tc>
          <w:tcPr>
            <w:tcW w:w="1652" w:type="pct"/>
            <w:vAlign w:val="center"/>
          </w:tcPr>
          <w:p w14:paraId="4B74D698" w14:textId="0B70A2CE" w:rsidR="000B40FE" w:rsidRDefault="000B40FE" w:rsidP="000B40FE">
            <w:pPr>
              <w:jc w:val="center"/>
            </w:pPr>
            <w:r>
              <w:t>100</w:t>
            </w:r>
          </w:p>
        </w:tc>
        <w:tc>
          <w:tcPr>
            <w:tcW w:w="1631" w:type="pct"/>
            <w:vAlign w:val="center"/>
          </w:tcPr>
          <w:p w14:paraId="5C597409" w14:textId="7C59052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1718" w:type="pct"/>
            <w:vAlign w:val="center"/>
          </w:tcPr>
          <w:p w14:paraId="6EC56FE8" w14:textId="782AA138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16.1212</w:t>
            </w:r>
          </w:p>
        </w:tc>
      </w:tr>
      <w:tr w:rsidR="000B40FE" w14:paraId="4692FC29" w14:textId="2AF01600" w:rsidTr="000B40FE">
        <w:tc>
          <w:tcPr>
            <w:tcW w:w="1652" w:type="pct"/>
            <w:vAlign w:val="center"/>
          </w:tcPr>
          <w:p w14:paraId="1F0487BF" w14:textId="00E7A336" w:rsidR="000B40FE" w:rsidRDefault="000B40FE" w:rsidP="000B40FE">
            <w:pPr>
              <w:jc w:val="center"/>
            </w:pPr>
            <w:r>
              <w:t>200</w:t>
            </w:r>
          </w:p>
        </w:tc>
        <w:tc>
          <w:tcPr>
            <w:tcW w:w="1631" w:type="pct"/>
            <w:vAlign w:val="center"/>
          </w:tcPr>
          <w:p w14:paraId="0BD86223" w14:textId="7E282BA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0.781</w:t>
            </w:r>
          </w:p>
        </w:tc>
        <w:tc>
          <w:tcPr>
            <w:tcW w:w="1718" w:type="pct"/>
            <w:vAlign w:val="center"/>
          </w:tcPr>
          <w:p w14:paraId="07399197" w14:textId="1677CEF7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16.79145</w:t>
            </w:r>
          </w:p>
        </w:tc>
      </w:tr>
      <w:tr w:rsidR="000B40FE" w14:paraId="67A78BA1" w14:textId="35E75AA2" w:rsidTr="000B40FE">
        <w:tc>
          <w:tcPr>
            <w:tcW w:w="1652" w:type="pct"/>
            <w:vAlign w:val="center"/>
          </w:tcPr>
          <w:p w14:paraId="0FE0947A" w14:textId="1D78E28F" w:rsidR="000B40FE" w:rsidRDefault="000B40FE" w:rsidP="000B40FE">
            <w:pPr>
              <w:jc w:val="center"/>
            </w:pPr>
            <w:r>
              <w:t>500</w:t>
            </w:r>
          </w:p>
        </w:tc>
        <w:tc>
          <w:tcPr>
            <w:tcW w:w="1631" w:type="pct"/>
            <w:vAlign w:val="center"/>
          </w:tcPr>
          <w:p w14:paraId="35ACCF28" w14:textId="6620326F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718" w:type="pct"/>
            <w:vAlign w:val="center"/>
          </w:tcPr>
          <w:p w14:paraId="41940C45" w14:textId="0D4BA9AF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17.00023</w:t>
            </w:r>
          </w:p>
        </w:tc>
      </w:tr>
      <w:tr w:rsidR="000B40FE" w14:paraId="0A2162D6" w14:textId="414D7888" w:rsidTr="000B40FE">
        <w:tc>
          <w:tcPr>
            <w:tcW w:w="1652" w:type="pct"/>
            <w:vAlign w:val="center"/>
          </w:tcPr>
          <w:p w14:paraId="21A49427" w14:textId="0C54266C" w:rsidR="000B40FE" w:rsidRDefault="000B40FE" w:rsidP="000B40FE">
            <w:pPr>
              <w:jc w:val="center"/>
            </w:pPr>
            <w:r>
              <w:t>1k</w:t>
            </w:r>
          </w:p>
        </w:tc>
        <w:tc>
          <w:tcPr>
            <w:tcW w:w="1631" w:type="pct"/>
            <w:vAlign w:val="center"/>
          </w:tcPr>
          <w:p w14:paraId="41D46EE4" w14:textId="7C3BBB24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0.804</w:t>
            </w:r>
          </w:p>
        </w:tc>
        <w:tc>
          <w:tcPr>
            <w:tcW w:w="1718" w:type="pct"/>
            <w:vAlign w:val="center"/>
          </w:tcPr>
          <w:p w14:paraId="0DAEE8B0" w14:textId="2AB94AC9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17.04355</w:t>
            </w:r>
          </w:p>
        </w:tc>
      </w:tr>
      <w:tr w:rsidR="000B40FE" w14:paraId="73CADFC4" w14:textId="652D7FDB" w:rsidTr="000B40FE">
        <w:tc>
          <w:tcPr>
            <w:tcW w:w="1652" w:type="pct"/>
            <w:vAlign w:val="center"/>
          </w:tcPr>
          <w:p w14:paraId="3DD95660" w14:textId="5E1CF437" w:rsidR="000B40FE" w:rsidRDefault="000B40FE" w:rsidP="000B40FE">
            <w:pPr>
              <w:jc w:val="center"/>
            </w:pPr>
            <w:r>
              <w:t>10k</w:t>
            </w:r>
          </w:p>
        </w:tc>
        <w:tc>
          <w:tcPr>
            <w:tcW w:w="1631" w:type="pct"/>
            <w:vAlign w:val="center"/>
          </w:tcPr>
          <w:p w14:paraId="55D38846" w14:textId="1A8746B9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0.804</w:t>
            </w:r>
          </w:p>
        </w:tc>
        <w:tc>
          <w:tcPr>
            <w:tcW w:w="1718" w:type="pct"/>
            <w:vAlign w:val="center"/>
          </w:tcPr>
          <w:p w14:paraId="2F1FD8BF" w14:textId="2176BAF1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17.04355</w:t>
            </w:r>
          </w:p>
        </w:tc>
      </w:tr>
      <w:tr w:rsidR="000B40FE" w14:paraId="6A33F9F6" w14:textId="0FEC130B" w:rsidTr="000B40FE">
        <w:tc>
          <w:tcPr>
            <w:tcW w:w="1652" w:type="pct"/>
            <w:vAlign w:val="center"/>
          </w:tcPr>
          <w:p w14:paraId="48F74DE0" w14:textId="33153D2C" w:rsidR="000B40FE" w:rsidRDefault="000B40FE" w:rsidP="000B40FE">
            <w:pPr>
              <w:jc w:val="center"/>
            </w:pPr>
            <w:r>
              <w:t>100k</w:t>
            </w:r>
          </w:p>
        </w:tc>
        <w:tc>
          <w:tcPr>
            <w:tcW w:w="1631" w:type="pct"/>
            <w:vAlign w:val="center"/>
          </w:tcPr>
          <w:p w14:paraId="527364F6" w14:textId="52B0D763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0.805</w:t>
            </w:r>
          </w:p>
        </w:tc>
        <w:tc>
          <w:tcPr>
            <w:tcW w:w="1718" w:type="pct"/>
            <w:vAlign w:val="center"/>
          </w:tcPr>
          <w:p w14:paraId="2FF5225C" w14:textId="62EE72AF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17.05435</w:t>
            </w:r>
          </w:p>
        </w:tc>
      </w:tr>
      <w:tr w:rsidR="000B40FE" w14:paraId="2DE7032A" w14:textId="067A6451" w:rsidTr="000B40FE">
        <w:tc>
          <w:tcPr>
            <w:tcW w:w="1652" w:type="pct"/>
            <w:vAlign w:val="center"/>
          </w:tcPr>
          <w:p w14:paraId="67094AB3" w14:textId="4A39A43F" w:rsidR="000B40FE" w:rsidRDefault="000B40FE" w:rsidP="000B40FE">
            <w:pPr>
              <w:jc w:val="center"/>
            </w:pPr>
            <w:r>
              <w:t>500k</w:t>
            </w:r>
          </w:p>
        </w:tc>
        <w:tc>
          <w:tcPr>
            <w:tcW w:w="1631" w:type="pct"/>
            <w:vAlign w:val="center"/>
          </w:tcPr>
          <w:p w14:paraId="6A83AA4A" w14:textId="6543C2EF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0.804</w:t>
            </w:r>
          </w:p>
        </w:tc>
        <w:tc>
          <w:tcPr>
            <w:tcW w:w="1718" w:type="pct"/>
            <w:vAlign w:val="center"/>
          </w:tcPr>
          <w:p w14:paraId="5828BCFC" w14:textId="70B29A2F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17.04355</w:t>
            </w:r>
          </w:p>
        </w:tc>
      </w:tr>
      <w:tr w:rsidR="000B40FE" w14:paraId="0FC11476" w14:textId="30057BAE" w:rsidTr="000B40FE">
        <w:tc>
          <w:tcPr>
            <w:tcW w:w="1652" w:type="pct"/>
            <w:vAlign w:val="center"/>
          </w:tcPr>
          <w:p w14:paraId="12712027" w14:textId="73372FDE" w:rsidR="000B40FE" w:rsidRDefault="000B40FE" w:rsidP="000B40FE">
            <w:pPr>
              <w:jc w:val="center"/>
            </w:pPr>
            <w:r>
              <w:t>1M</w:t>
            </w:r>
          </w:p>
        </w:tc>
        <w:tc>
          <w:tcPr>
            <w:tcW w:w="1631" w:type="pct"/>
            <w:vAlign w:val="center"/>
          </w:tcPr>
          <w:p w14:paraId="18EB2CFF" w14:textId="739A4016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0.802</w:t>
            </w:r>
          </w:p>
        </w:tc>
        <w:tc>
          <w:tcPr>
            <w:tcW w:w="1718" w:type="pct"/>
            <w:vAlign w:val="center"/>
          </w:tcPr>
          <w:p w14:paraId="1129E84A" w14:textId="0ED1EB86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17.02192</w:t>
            </w:r>
          </w:p>
        </w:tc>
      </w:tr>
      <w:tr w:rsidR="000B40FE" w14:paraId="7E71BE02" w14:textId="40DA1A4C" w:rsidTr="000B40FE">
        <w:tc>
          <w:tcPr>
            <w:tcW w:w="1652" w:type="pct"/>
            <w:vAlign w:val="center"/>
          </w:tcPr>
          <w:p w14:paraId="7D3AA178" w14:textId="187E78A7" w:rsidR="000B40FE" w:rsidRDefault="000B40FE" w:rsidP="000B40FE">
            <w:pPr>
              <w:jc w:val="center"/>
            </w:pPr>
            <w:r>
              <w:t>1.5M</w:t>
            </w:r>
          </w:p>
        </w:tc>
        <w:tc>
          <w:tcPr>
            <w:tcW w:w="1631" w:type="pct"/>
            <w:vAlign w:val="center"/>
          </w:tcPr>
          <w:p w14:paraId="4D51780C" w14:textId="7F997018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0.798</w:t>
            </w:r>
          </w:p>
        </w:tc>
        <w:tc>
          <w:tcPr>
            <w:tcW w:w="1718" w:type="pct"/>
            <w:vAlign w:val="center"/>
          </w:tcPr>
          <w:p w14:paraId="49773D26" w14:textId="26451D44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16.97849</w:t>
            </w:r>
          </w:p>
        </w:tc>
      </w:tr>
      <w:tr w:rsidR="000B40FE" w14:paraId="24C99F4B" w14:textId="6139EE28" w:rsidTr="000B40FE">
        <w:tc>
          <w:tcPr>
            <w:tcW w:w="1652" w:type="pct"/>
            <w:vAlign w:val="center"/>
          </w:tcPr>
          <w:p w14:paraId="6C933F72" w14:textId="33330805" w:rsidR="000B40FE" w:rsidRDefault="000B40FE" w:rsidP="000B40FE">
            <w:pPr>
              <w:jc w:val="center"/>
            </w:pPr>
            <w:r>
              <w:t>2M</w:t>
            </w:r>
          </w:p>
        </w:tc>
        <w:tc>
          <w:tcPr>
            <w:tcW w:w="1631" w:type="pct"/>
            <w:vAlign w:val="center"/>
          </w:tcPr>
          <w:p w14:paraId="67F5E7D5" w14:textId="3C6E3C55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0.792</w:t>
            </w:r>
          </w:p>
        </w:tc>
        <w:tc>
          <w:tcPr>
            <w:tcW w:w="1718" w:type="pct"/>
            <w:vAlign w:val="center"/>
          </w:tcPr>
          <w:p w14:paraId="5FCBB41D" w14:textId="44808C46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16.91293</w:t>
            </w:r>
          </w:p>
        </w:tc>
      </w:tr>
      <w:tr w:rsidR="000B40FE" w14:paraId="37EE9482" w14:textId="6C5D4B5A" w:rsidTr="000B40FE">
        <w:tc>
          <w:tcPr>
            <w:tcW w:w="1652" w:type="pct"/>
            <w:vAlign w:val="center"/>
          </w:tcPr>
          <w:p w14:paraId="7F4D8977" w14:textId="4A478CE7" w:rsidR="000B40FE" w:rsidRDefault="000B40FE" w:rsidP="000B40FE">
            <w:pPr>
              <w:jc w:val="center"/>
            </w:pPr>
            <w:r>
              <w:t>3M</w:t>
            </w:r>
          </w:p>
        </w:tc>
        <w:tc>
          <w:tcPr>
            <w:tcW w:w="1631" w:type="pct"/>
            <w:vAlign w:val="center"/>
          </w:tcPr>
          <w:p w14:paraId="5C9FA6F2" w14:textId="6C0D6D35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0.774</w:t>
            </w:r>
          </w:p>
        </w:tc>
        <w:tc>
          <w:tcPr>
            <w:tcW w:w="1718" w:type="pct"/>
            <w:vAlign w:val="center"/>
          </w:tcPr>
          <w:p w14:paraId="73D4708C" w14:textId="129239B7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16.71325</w:t>
            </w:r>
          </w:p>
        </w:tc>
      </w:tr>
      <w:tr w:rsidR="000B40FE" w14:paraId="552CCFFB" w14:textId="492C2276" w:rsidTr="000B40FE">
        <w:tc>
          <w:tcPr>
            <w:tcW w:w="1652" w:type="pct"/>
            <w:vAlign w:val="center"/>
          </w:tcPr>
          <w:p w14:paraId="65F0C328" w14:textId="213058EA" w:rsidR="000B40FE" w:rsidRDefault="000B40FE" w:rsidP="000B40FE">
            <w:pPr>
              <w:jc w:val="center"/>
            </w:pPr>
            <w:r>
              <w:t>4M</w:t>
            </w:r>
          </w:p>
        </w:tc>
        <w:tc>
          <w:tcPr>
            <w:tcW w:w="1631" w:type="pct"/>
            <w:vAlign w:val="center"/>
          </w:tcPr>
          <w:p w14:paraId="607BB73C" w14:textId="5A236C69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1718" w:type="pct"/>
            <w:vAlign w:val="center"/>
          </w:tcPr>
          <w:p w14:paraId="0531739C" w14:textId="0EBCE49F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16.48586</w:t>
            </w:r>
          </w:p>
        </w:tc>
      </w:tr>
      <w:tr w:rsidR="000B40FE" w14:paraId="66AFC09E" w14:textId="6546DEE1" w:rsidTr="000B40FE">
        <w:tc>
          <w:tcPr>
            <w:tcW w:w="1652" w:type="pct"/>
            <w:vAlign w:val="center"/>
          </w:tcPr>
          <w:p w14:paraId="698C8956" w14:textId="7F559AFA" w:rsidR="000B40FE" w:rsidRDefault="000B40FE" w:rsidP="000B40FE">
            <w:pPr>
              <w:jc w:val="center"/>
            </w:pPr>
            <w:r>
              <w:t>5M</w:t>
            </w:r>
          </w:p>
        </w:tc>
        <w:tc>
          <w:tcPr>
            <w:tcW w:w="1631" w:type="pct"/>
            <w:vAlign w:val="center"/>
          </w:tcPr>
          <w:p w14:paraId="4F7D8CDF" w14:textId="1C02D030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0.732</w:t>
            </w:r>
          </w:p>
        </w:tc>
        <w:tc>
          <w:tcPr>
            <w:tcW w:w="1718" w:type="pct"/>
            <w:vAlign w:val="center"/>
          </w:tcPr>
          <w:p w14:paraId="1E921EAE" w14:textId="7F9B51A5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16.22865</w:t>
            </w:r>
          </w:p>
        </w:tc>
      </w:tr>
      <w:tr w:rsidR="000B40FE" w14:paraId="09910CA2" w14:textId="606274CD" w:rsidTr="000B40FE">
        <w:tc>
          <w:tcPr>
            <w:tcW w:w="1652" w:type="pct"/>
            <w:vAlign w:val="center"/>
          </w:tcPr>
          <w:p w14:paraId="755DC268" w14:textId="0B2BD16B" w:rsidR="000B40FE" w:rsidRDefault="000B40FE" w:rsidP="000B40FE">
            <w:pPr>
              <w:jc w:val="center"/>
            </w:pPr>
            <w:r>
              <w:t>7M</w:t>
            </w:r>
          </w:p>
        </w:tc>
        <w:tc>
          <w:tcPr>
            <w:tcW w:w="1631" w:type="pct"/>
            <w:vAlign w:val="center"/>
          </w:tcPr>
          <w:p w14:paraId="28F802F3" w14:textId="32F98553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718" w:type="pct"/>
            <w:vAlign w:val="center"/>
          </w:tcPr>
          <w:p w14:paraId="4D95DECC" w14:textId="04981564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15.58861</w:t>
            </w:r>
          </w:p>
        </w:tc>
      </w:tr>
      <w:tr w:rsidR="000B40FE" w14:paraId="19C47BD3" w14:textId="5EBCFC5D" w:rsidTr="000B40FE">
        <w:tc>
          <w:tcPr>
            <w:tcW w:w="1652" w:type="pct"/>
            <w:vAlign w:val="center"/>
          </w:tcPr>
          <w:p w14:paraId="7740FFE2" w14:textId="639CB2ED" w:rsidR="000B40FE" w:rsidRDefault="000B40FE" w:rsidP="000B40FE">
            <w:pPr>
              <w:jc w:val="center"/>
            </w:pPr>
            <w:r>
              <w:t>10M</w:t>
            </w:r>
          </w:p>
        </w:tc>
        <w:tc>
          <w:tcPr>
            <w:tcW w:w="1631" w:type="pct"/>
            <w:vAlign w:val="center"/>
          </w:tcPr>
          <w:p w14:paraId="13A5841E" w14:textId="297C8A5C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0.596</w:t>
            </w:r>
          </w:p>
        </w:tc>
        <w:tc>
          <w:tcPr>
            <w:tcW w:w="1718" w:type="pct"/>
            <w:vAlign w:val="center"/>
          </w:tcPr>
          <w:p w14:paraId="4FCA2A45" w14:textId="597946E9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14.44336</w:t>
            </w:r>
          </w:p>
        </w:tc>
      </w:tr>
      <w:tr w:rsidR="000B40FE" w14:paraId="3A3A74B3" w14:textId="5ECF76FF" w:rsidTr="000B40FE">
        <w:tc>
          <w:tcPr>
            <w:tcW w:w="1652" w:type="pct"/>
            <w:vAlign w:val="center"/>
          </w:tcPr>
          <w:p w14:paraId="59ECC8C6" w14:textId="5AD83E20" w:rsidR="000B40FE" w:rsidRDefault="000B40FE" w:rsidP="000B40FE">
            <w:pPr>
              <w:jc w:val="center"/>
            </w:pPr>
            <w:r>
              <w:t>11M</w:t>
            </w:r>
          </w:p>
        </w:tc>
        <w:tc>
          <w:tcPr>
            <w:tcW w:w="1631" w:type="pct"/>
            <w:vAlign w:val="center"/>
          </w:tcPr>
          <w:p w14:paraId="6BDF28F9" w14:textId="29D4B0A8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718" w:type="pct"/>
            <w:vAlign w:val="center"/>
          </w:tcPr>
          <w:p w14:paraId="6B33B883" w14:textId="1CA25195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14.05593</w:t>
            </w:r>
          </w:p>
        </w:tc>
      </w:tr>
      <w:tr w:rsidR="000B40FE" w14:paraId="10996C0D" w14:textId="37C83C14" w:rsidTr="000B40FE">
        <w:tc>
          <w:tcPr>
            <w:tcW w:w="1652" w:type="pct"/>
            <w:vAlign w:val="center"/>
          </w:tcPr>
          <w:p w14:paraId="579459B8" w14:textId="0429C853" w:rsidR="000B40FE" w:rsidRDefault="000B40FE" w:rsidP="000B40FE">
            <w:pPr>
              <w:jc w:val="center"/>
            </w:pPr>
            <w:r>
              <w:t>12M</w:t>
            </w:r>
          </w:p>
        </w:tc>
        <w:tc>
          <w:tcPr>
            <w:tcW w:w="1631" w:type="pct"/>
            <w:vAlign w:val="center"/>
          </w:tcPr>
          <w:p w14:paraId="7142BB16" w14:textId="5F89F093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0.545</w:t>
            </w:r>
          </w:p>
        </w:tc>
        <w:tc>
          <w:tcPr>
            <w:tcW w:w="1718" w:type="pct"/>
            <w:vAlign w:val="center"/>
          </w:tcPr>
          <w:p w14:paraId="281033A1" w14:textId="1A207B0D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13.66636</w:t>
            </w:r>
          </w:p>
        </w:tc>
      </w:tr>
      <w:tr w:rsidR="000B40FE" w14:paraId="2CFE502E" w14:textId="2B5B7336" w:rsidTr="000B40FE">
        <w:tc>
          <w:tcPr>
            <w:tcW w:w="1652" w:type="pct"/>
            <w:vAlign w:val="center"/>
          </w:tcPr>
          <w:p w14:paraId="188B4549" w14:textId="499D3651" w:rsidR="000B40FE" w:rsidRDefault="000B40FE" w:rsidP="000B40FE">
            <w:pPr>
              <w:jc w:val="center"/>
            </w:pPr>
            <w:r>
              <w:t>15M</w:t>
            </w:r>
          </w:p>
        </w:tc>
        <w:tc>
          <w:tcPr>
            <w:tcW w:w="1631" w:type="pct"/>
            <w:vAlign w:val="center"/>
          </w:tcPr>
          <w:p w14:paraId="31EDAF74" w14:textId="49DF258C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0.481</w:t>
            </w:r>
          </w:p>
        </w:tc>
        <w:tc>
          <w:tcPr>
            <w:tcW w:w="1718" w:type="pct"/>
            <w:vAlign w:val="center"/>
          </w:tcPr>
          <w:p w14:paraId="0670B5E2" w14:textId="6B1D64DB" w:rsidR="000B40FE" w:rsidRPr="00E82A93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12.58133</w:t>
            </w:r>
          </w:p>
        </w:tc>
      </w:tr>
      <w:tr w:rsidR="000B40FE" w14:paraId="78E04329" w14:textId="664E938A" w:rsidTr="000B40FE">
        <w:tc>
          <w:tcPr>
            <w:tcW w:w="1652" w:type="pct"/>
            <w:vAlign w:val="center"/>
          </w:tcPr>
          <w:p w14:paraId="35AA47A2" w14:textId="34B27504" w:rsidR="000B40FE" w:rsidRDefault="000B40FE" w:rsidP="000B40FE">
            <w:pPr>
              <w:jc w:val="center"/>
            </w:pPr>
            <w:r>
              <w:t>16M</w:t>
            </w:r>
          </w:p>
        </w:tc>
        <w:tc>
          <w:tcPr>
            <w:tcW w:w="1631" w:type="pct"/>
            <w:vAlign w:val="center"/>
          </w:tcPr>
          <w:p w14:paraId="608AF461" w14:textId="10B04627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0.461</w:t>
            </w:r>
          </w:p>
        </w:tc>
        <w:tc>
          <w:tcPr>
            <w:tcW w:w="1718" w:type="pct"/>
            <w:vAlign w:val="center"/>
          </w:tcPr>
          <w:p w14:paraId="4DCE27F8" w14:textId="61B31C2B" w:rsidR="000B40FE" w:rsidRDefault="000B40FE" w:rsidP="000B40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12.21245</w:t>
            </w:r>
          </w:p>
        </w:tc>
      </w:tr>
    </w:tbl>
    <w:p w14:paraId="354FBF20" w14:textId="728D3C5F" w:rsidR="00314FCB" w:rsidRDefault="00314FCB" w:rsidP="00314FCB"/>
    <w:p w14:paraId="0E97A9F0" w14:textId="541C9590" w:rsidR="005837E1" w:rsidRDefault="005837E1" w:rsidP="005837E1">
      <w:pPr>
        <w:pStyle w:val="Heading3"/>
      </w:pPr>
      <w:r>
        <w:t>Observations</w:t>
      </w:r>
    </w:p>
    <w:p w14:paraId="718D0408" w14:textId="43009984" w:rsidR="00A410ED" w:rsidRDefault="005837E1" w:rsidP="00314FCB">
      <w:r>
        <w:t>Out of phase waveforms. The higher the frequency the more the waveforms become more or less than (depending on how you want to say it) 180 degrees out of phase</w:t>
      </w:r>
      <w:r w:rsidR="000B40FE">
        <w:t>. Looked to be</w:t>
      </w:r>
      <w:r>
        <w:t xml:space="preserve"> </w:t>
      </w:r>
      <w:r w:rsidR="000B40FE">
        <w:t>getting closer to</w:t>
      </w:r>
      <w:r>
        <w:t xml:space="preserve"> 180 </w:t>
      </w:r>
      <w:r w:rsidR="000B40FE">
        <w:t xml:space="preserve">again if we looked at frequencies beyond 16M. </w:t>
      </w:r>
      <w:r>
        <w:t xml:space="preserve"> Around 1k to 1M Hz the waveforms were closer to exactly 180 degrees out of phase. Low</w:t>
      </w:r>
      <w:r>
        <w:t xml:space="preserve"> </w:t>
      </w:r>
      <w:r w:rsidR="00A410ED">
        <w:t xml:space="preserve">frequencies, the waveforms look like lines. At 10k you start to be able to see a bit of a wave. </w:t>
      </w:r>
    </w:p>
    <w:p w14:paraId="3F3023B8" w14:textId="2376DAE9" w:rsidR="005837E1" w:rsidRDefault="005837E1" w:rsidP="00314FCB">
      <w:r>
        <w:t xml:space="preserve">The amplifier must maintain a gain </w:t>
      </w:r>
      <w:r>
        <w:rPr>
          <w:rFonts w:cstheme="minorHAnsi"/>
        </w:rPr>
        <w:t>≥</w:t>
      </w:r>
      <w:r>
        <w:t xml:space="preserve"> 12.05 found by dividing the highest gain by square root of 2. It is marked by the green line on the plot. This makes the </w:t>
      </w:r>
      <w:r w:rsidR="000B40FE">
        <w:t>bandwidth between 45 Hz and 15M Hz.</w:t>
      </w:r>
    </w:p>
    <w:p w14:paraId="7CEFBB4C" w14:textId="4840A1D5" w:rsidR="00C20EB7" w:rsidRDefault="00C20EB7" w:rsidP="00C20EB7">
      <w:pPr>
        <w:pStyle w:val="Heading3"/>
      </w:pPr>
      <w:r>
        <w:lastRenderedPageBreak/>
        <w:t>Plot</w:t>
      </w:r>
    </w:p>
    <w:p w14:paraId="4C729941" w14:textId="01653C9F" w:rsidR="00D3185A" w:rsidRDefault="005837E1" w:rsidP="00D318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0366C" wp14:editId="47B88B08">
                <wp:simplePos x="0" y="0"/>
                <wp:positionH relativeFrom="column">
                  <wp:posOffset>1581150</wp:posOffset>
                </wp:positionH>
                <wp:positionV relativeFrom="paragraph">
                  <wp:posOffset>970915</wp:posOffset>
                </wp:positionV>
                <wp:extent cx="32956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D989F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76.45pt" to="384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DD5B55">
        <w:rPr>
          <w:noProof/>
        </w:rPr>
        <w:drawing>
          <wp:inline distT="0" distB="0" distL="0" distR="0" wp14:anchorId="4E859FC3" wp14:editId="774EE4F6">
            <wp:extent cx="4572000" cy="2741295"/>
            <wp:effectExtent l="0" t="0" r="0" b="190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17E99BB-18D8-8794-20F5-32C3F66F6A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61B7F3" w14:textId="7D515A53" w:rsidR="00D3185A" w:rsidRDefault="00D3185A" w:rsidP="00D3185A">
      <w:pPr>
        <w:jc w:val="center"/>
      </w:pPr>
      <w:r>
        <w:rPr>
          <w:b/>
          <w:bCs/>
        </w:rPr>
        <w:t xml:space="preserve">Figure </w:t>
      </w:r>
      <w:r w:rsidR="00E82896">
        <w:rPr>
          <w:b/>
          <w:bCs/>
        </w:rPr>
        <w:t>4</w:t>
      </w:r>
      <w:r>
        <w:rPr>
          <w:b/>
          <w:bCs/>
        </w:rPr>
        <w:t xml:space="preserve">. </w:t>
      </w:r>
      <w:r>
        <w:t>Plot of Gain</w:t>
      </w:r>
    </w:p>
    <w:p w14:paraId="42BDCCA1" w14:textId="090E3765" w:rsidR="00C20EB7" w:rsidRDefault="00C20EB7" w:rsidP="00C20EB7">
      <w:pPr>
        <w:pStyle w:val="Heading3"/>
      </w:pPr>
      <w:r>
        <w:t>Output Waveforms</w:t>
      </w:r>
    </w:p>
    <w:p w14:paraId="016FDA63" w14:textId="77777777" w:rsidR="000B40FE" w:rsidRPr="000B40FE" w:rsidRDefault="000B40FE" w:rsidP="000B40FE"/>
    <w:p w14:paraId="14791975" w14:textId="2B63E276" w:rsidR="00C20EB7" w:rsidRDefault="00873C08" w:rsidP="00743AC8">
      <w:pPr>
        <w:jc w:val="center"/>
      </w:pPr>
      <w:r>
        <w:rPr>
          <w:noProof/>
        </w:rPr>
        <w:drawing>
          <wp:inline distT="0" distB="0" distL="0" distR="0" wp14:anchorId="40A57145" wp14:editId="000414DC">
            <wp:extent cx="4781550" cy="4046643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381" cy="40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47BA" w14:textId="17175CC4" w:rsidR="00C15D2E" w:rsidRPr="00C15D2E" w:rsidRDefault="00743AC8" w:rsidP="000B40FE">
      <w:pPr>
        <w:jc w:val="center"/>
      </w:pPr>
      <w:r>
        <w:rPr>
          <w:b/>
          <w:bCs/>
        </w:rPr>
        <w:t xml:space="preserve">Figure </w:t>
      </w:r>
      <w:r w:rsidR="00E82896">
        <w:rPr>
          <w:b/>
          <w:bCs/>
        </w:rPr>
        <w:t>5</w:t>
      </w:r>
      <w:r>
        <w:rPr>
          <w:b/>
          <w:bCs/>
        </w:rPr>
        <w:t xml:space="preserve">. </w:t>
      </w:r>
      <w:r>
        <w:t>1</w:t>
      </w:r>
      <w:r w:rsidR="00873C08">
        <w:t xml:space="preserve">M </w:t>
      </w:r>
      <w:r>
        <w:t>Hz waveform Outpu</w:t>
      </w:r>
      <w:r w:rsidR="000B40FE">
        <w:t>t</w:t>
      </w:r>
    </w:p>
    <w:sectPr w:rsidR="00C15D2E" w:rsidRPr="00C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2DCB"/>
    <w:multiLevelType w:val="hybridMultilevel"/>
    <w:tmpl w:val="0744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49"/>
    <w:rsid w:val="00011645"/>
    <w:rsid w:val="000B40FE"/>
    <w:rsid w:val="000D5F68"/>
    <w:rsid w:val="0011062C"/>
    <w:rsid w:val="00125790"/>
    <w:rsid w:val="00154B14"/>
    <w:rsid w:val="0015541E"/>
    <w:rsid w:val="00171CEA"/>
    <w:rsid w:val="001C4D95"/>
    <w:rsid w:val="001C7E7F"/>
    <w:rsid w:val="002027C3"/>
    <w:rsid w:val="00312C49"/>
    <w:rsid w:val="00314FCB"/>
    <w:rsid w:val="0034758D"/>
    <w:rsid w:val="003629EC"/>
    <w:rsid w:val="00381686"/>
    <w:rsid w:val="00405BB4"/>
    <w:rsid w:val="00474D2D"/>
    <w:rsid w:val="00572A1A"/>
    <w:rsid w:val="00577C08"/>
    <w:rsid w:val="005837E1"/>
    <w:rsid w:val="0059455C"/>
    <w:rsid w:val="005C5172"/>
    <w:rsid w:val="005D7723"/>
    <w:rsid w:val="005E5E37"/>
    <w:rsid w:val="00696ECE"/>
    <w:rsid w:val="006A7078"/>
    <w:rsid w:val="00743AC8"/>
    <w:rsid w:val="008005BF"/>
    <w:rsid w:val="00811003"/>
    <w:rsid w:val="008202F5"/>
    <w:rsid w:val="00831BEC"/>
    <w:rsid w:val="008360A9"/>
    <w:rsid w:val="00873C08"/>
    <w:rsid w:val="0088605F"/>
    <w:rsid w:val="008B437E"/>
    <w:rsid w:val="00901350"/>
    <w:rsid w:val="00935C47"/>
    <w:rsid w:val="009A076B"/>
    <w:rsid w:val="00A12FA5"/>
    <w:rsid w:val="00A150B7"/>
    <w:rsid w:val="00A410ED"/>
    <w:rsid w:val="00A67D2E"/>
    <w:rsid w:val="00AA4A66"/>
    <w:rsid w:val="00BA2063"/>
    <w:rsid w:val="00BB38A6"/>
    <w:rsid w:val="00BC4636"/>
    <w:rsid w:val="00C15D2E"/>
    <w:rsid w:val="00C20EB7"/>
    <w:rsid w:val="00C91147"/>
    <w:rsid w:val="00CD79A0"/>
    <w:rsid w:val="00CE15D6"/>
    <w:rsid w:val="00CF61E5"/>
    <w:rsid w:val="00D26025"/>
    <w:rsid w:val="00D3185A"/>
    <w:rsid w:val="00D37B40"/>
    <w:rsid w:val="00D95867"/>
    <w:rsid w:val="00DD5B55"/>
    <w:rsid w:val="00E6705D"/>
    <w:rsid w:val="00E82896"/>
    <w:rsid w:val="00E82A93"/>
    <w:rsid w:val="00F14494"/>
    <w:rsid w:val="00F1464B"/>
    <w:rsid w:val="00F4013E"/>
    <w:rsid w:val="00F76891"/>
    <w:rsid w:val="00F96F49"/>
    <w:rsid w:val="00FD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AA7"/>
  <w15:chartTrackingRefBased/>
  <w15:docId w15:val="{5A356852-18D3-4334-A521-9AD5D00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B"/>
  </w:style>
  <w:style w:type="paragraph" w:styleId="Heading1">
    <w:name w:val="heading 1"/>
    <w:basedOn w:val="Normal"/>
    <w:next w:val="Normal"/>
    <w:link w:val="Heading1Char"/>
    <w:uiPriority w:val="9"/>
    <w:qFormat/>
    <w:rsid w:val="00F9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6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1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517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B38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1C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ummer%202022\EE%20316\Lab9&amp;10\lab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ummer%202022\EE%20316\Lab9&amp;10\lab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ummer%202022\EE%20316\Lab9&amp;10\l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Drain</a:t>
            </a:r>
            <a:r>
              <a:rPr lang="en-US" baseline="0"/>
              <a:t> Characterstics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VGS = 0</c:v>
                </c:pt>
                <c:pt idx="1">
                  <c:v>Id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0.04</c:v>
                </c:pt>
                <c:pt idx="1">
                  <c:v>0.89100000000000001</c:v>
                </c:pt>
                <c:pt idx="2">
                  <c:v>1.538</c:v>
                </c:pt>
                <c:pt idx="3">
                  <c:v>2.1749999999999998</c:v>
                </c:pt>
                <c:pt idx="4">
                  <c:v>2.2130000000000001</c:v>
                </c:pt>
                <c:pt idx="5">
                  <c:v>2.2599999999999998</c:v>
                </c:pt>
                <c:pt idx="6">
                  <c:v>2.306</c:v>
                </c:pt>
                <c:pt idx="7">
                  <c:v>2.3519999999999999</c:v>
                </c:pt>
                <c:pt idx="8">
                  <c:v>2.3980000000000001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EF-4430-9AC8-B1FFA5D22D70}"/>
            </c:ext>
          </c:extLst>
        </c:ser>
        <c:ser>
          <c:idx val="1"/>
          <c:order val="1"/>
          <c:tx>
            <c:strRef>
              <c:f>Sheet1!$C$1:$C$2</c:f>
              <c:strCache>
                <c:ptCount val="2"/>
                <c:pt idx="0">
                  <c:v>VGS = -0.5</c:v>
                </c:pt>
                <c:pt idx="1">
                  <c:v>Id (mA)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Sheet1!$C$3:$C$11</c:f>
              <c:numCache>
                <c:formatCode>General</c:formatCode>
                <c:ptCount val="9"/>
                <c:pt idx="0">
                  <c:v>3.6999999999999998E-2</c:v>
                </c:pt>
                <c:pt idx="1">
                  <c:v>0.59499999999999997</c:v>
                </c:pt>
                <c:pt idx="2">
                  <c:v>0.97899999999999998</c:v>
                </c:pt>
                <c:pt idx="3">
                  <c:v>1.119</c:v>
                </c:pt>
                <c:pt idx="4">
                  <c:v>1.131</c:v>
                </c:pt>
                <c:pt idx="5">
                  <c:v>1.155</c:v>
                </c:pt>
                <c:pt idx="6">
                  <c:v>1.1779999999999999</c:v>
                </c:pt>
                <c:pt idx="7">
                  <c:v>1.204</c:v>
                </c:pt>
                <c:pt idx="8">
                  <c:v>1.226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EF-4430-9AC8-B1FFA5D22D70}"/>
            </c:ext>
          </c:extLst>
        </c:ser>
        <c:ser>
          <c:idx val="2"/>
          <c:order val="2"/>
          <c:tx>
            <c:strRef>
              <c:f>Sheet1!$D$1:$D$2</c:f>
              <c:strCache>
                <c:ptCount val="2"/>
                <c:pt idx="0">
                  <c:v>VGS = -1</c:v>
                </c:pt>
                <c:pt idx="1">
                  <c:v>Id (mA)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Sheet1!$D$3:$D$11</c:f>
              <c:numCache>
                <c:formatCode>General</c:formatCode>
                <c:ptCount val="9"/>
                <c:pt idx="0">
                  <c:v>3.3000000000000002E-2</c:v>
                </c:pt>
                <c:pt idx="1">
                  <c:v>0.39500000000000002</c:v>
                </c:pt>
                <c:pt idx="2">
                  <c:v>0.56699999999999995</c:v>
                </c:pt>
                <c:pt idx="3">
                  <c:v>0.57199999999999995</c:v>
                </c:pt>
                <c:pt idx="4">
                  <c:v>0.57799999999999996</c:v>
                </c:pt>
                <c:pt idx="5">
                  <c:v>0.59</c:v>
                </c:pt>
                <c:pt idx="6">
                  <c:v>0.60199999999999998</c:v>
                </c:pt>
                <c:pt idx="7">
                  <c:v>0.61499999999999999</c:v>
                </c:pt>
                <c:pt idx="8">
                  <c:v>0.629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FEF-4430-9AC8-B1FFA5D22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956576"/>
        <c:axId val="524957824"/>
      </c:scatterChart>
      <c:valAx>
        <c:axId val="52495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957824"/>
        <c:crosses val="autoZero"/>
        <c:crossBetween val="midCat"/>
      </c:valAx>
      <c:valAx>
        <c:axId val="52495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956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Transfer Characterstics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Sheet1!$L$1:$L$2</c:f>
              <c:strCache>
                <c:ptCount val="2"/>
                <c:pt idx="0">
                  <c:v>VDS = 6</c:v>
                </c:pt>
                <c:pt idx="1">
                  <c:v>Id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Sheet1!$K$3:$K$7</c:f>
              <c:numCache>
                <c:formatCode>General</c:formatCode>
                <c:ptCount val="5"/>
                <c:pt idx="0">
                  <c:v>0</c:v>
                </c:pt>
                <c:pt idx="1">
                  <c:v>-0.5</c:v>
                </c:pt>
                <c:pt idx="2">
                  <c:v>-1</c:v>
                </c:pt>
                <c:pt idx="3">
                  <c:v>-1.5</c:v>
                </c:pt>
                <c:pt idx="4">
                  <c:v>-2</c:v>
                </c:pt>
              </c:numCache>
            </c:numRef>
          </c:xVal>
          <c:yVal>
            <c:numRef>
              <c:f>Sheet1!$L$3:$L$7</c:f>
              <c:numCache>
                <c:formatCode>General</c:formatCode>
                <c:ptCount val="5"/>
                <c:pt idx="0">
                  <c:v>2.2360000000000002</c:v>
                </c:pt>
                <c:pt idx="1">
                  <c:v>1.1419999999999999</c:v>
                </c:pt>
                <c:pt idx="2">
                  <c:v>0.58399999999999996</c:v>
                </c:pt>
                <c:pt idx="3">
                  <c:v>0.159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A8-4DEE-BA4D-6F0128C2C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67760"/>
        <c:axId val="386970672"/>
      </c:scatterChart>
      <c:valAx>
        <c:axId val="38696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70672"/>
        <c:crosses val="autoZero"/>
        <c:crossBetween val="midCat"/>
      </c:valAx>
      <c:valAx>
        <c:axId val="38697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6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Sheet1!$F$16</c:f>
              <c:strCache>
                <c:ptCount val="1"/>
                <c:pt idx="0">
                  <c:v>Gain(db)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Sheet1!$E$17:$E$38</c:f>
              <c:numCache>
                <c:formatCode>General</c:formatCode>
                <c:ptCount val="22"/>
                <c:pt idx="0">
                  <c:v>30</c:v>
                </c:pt>
                <c:pt idx="1">
                  <c:v>45</c:v>
                </c:pt>
                <c:pt idx="2">
                  <c:v>60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10000</c:v>
                </c:pt>
                <c:pt idx="8">
                  <c:v>100000</c:v>
                </c:pt>
                <c:pt idx="9">
                  <c:v>500000</c:v>
                </c:pt>
                <c:pt idx="10" formatCode="#,##0">
                  <c:v>1000000</c:v>
                </c:pt>
                <c:pt idx="11" formatCode="#,##0">
                  <c:v>1500000</c:v>
                </c:pt>
                <c:pt idx="12" formatCode="#,##0">
                  <c:v>2000000</c:v>
                </c:pt>
                <c:pt idx="13" formatCode="#,##0">
                  <c:v>3000000</c:v>
                </c:pt>
                <c:pt idx="14" formatCode="#,##0">
                  <c:v>4000000</c:v>
                </c:pt>
                <c:pt idx="15" formatCode="#,##0">
                  <c:v>5000000</c:v>
                </c:pt>
                <c:pt idx="16" formatCode="#,##0">
                  <c:v>7000000</c:v>
                </c:pt>
                <c:pt idx="17" formatCode="#,##0">
                  <c:v>10000000</c:v>
                </c:pt>
                <c:pt idx="18" formatCode="#,##0">
                  <c:v>11000000</c:v>
                </c:pt>
                <c:pt idx="19" formatCode="#,##0">
                  <c:v>12000000</c:v>
                </c:pt>
                <c:pt idx="20" formatCode="#,##0">
                  <c:v>15000000</c:v>
                </c:pt>
                <c:pt idx="21" formatCode="#,##0">
                  <c:v>16000000</c:v>
                </c:pt>
              </c:numCache>
            </c:numRef>
          </c:xVal>
          <c:yVal>
            <c:numRef>
              <c:f>Sheet1!$F$17:$F$38</c:f>
              <c:numCache>
                <c:formatCode>General</c:formatCode>
                <c:ptCount val="22"/>
                <c:pt idx="0">
                  <c:v>11.866505654792995</c:v>
                </c:pt>
                <c:pt idx="1">
                  <c:v>13.792933756425569</c:v>
                </c:pt>
                <c:pt idx="2">
                  <c:v>14.883781946945934</c:v>
                </c:pt>
                <c:pt idx="3">
                  <c:v>16.121197076222224</c:v>
                </c:pt>
                <c:pt idx="4">
                  <c:v>16.791451807877614</c:v>
                </c:pt>
                <c:pt idx="5">
                  <c:v>17.00023087017048</c:v>
                </c:pt>
                <c:pt idx="6">
                  <c:v>17.043552105300634</c:v>
                </c:pt>
                <c:pt idx="7">
                  <c:v>17.043552105300634</c:v>
                </c:pt>
                <c:pt idx="8">
                  <c:v>17.054348737688976</c:v>
                </c:pt>
                <c:pt idx="9">
                  <c:v>17.043552105300634</c:v>
                </c:pt>
                <c:pt idx="10">
                  <c:v>17.021918496014877</c:v>
                </c:pt>
                <c:pt idx="11">
                  <c:v>16.978488957346194</c:v>
                </c:pt>
                <c:pt idx="12">
                  <c:v>16.912934762121477</c:v>
                </c:pt>
                <c:pt idx="13">
                  <c:v>16.713250343989458</c:v>
                </c:pt>
                <c:pt idx="14">
                  <c:v>16.485858047727085</c:v>
                </c:pt>
                <c:pt idx="15">
                  <c:v>16.228652751499443</c:v>
                </c:pt>
                <c:pt idx="16">
                  <c:v>15.588609384456333</c:v>
                </c:pt>
                <c:pt idx="17">
                  <c:v>14.443356325136333</c:v>
                </c:pt>
                <c:pt idx="18">
                  <c:v>14.055928243781432</c:v>
                </c:pt>
                <c:pt idx="19">
                  <c:v>13.666361175864456</c:v>
                </c:pt>
                <c:pt idx="20">
                  <c:v>12.58133265780824</c:v>
                </c:pt>
                <c:pt idx="21">
                  <c:v>12.21244963812457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16-46E9-ABCF-93F23DD57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834016"/>
        <c:axId val="603835264"/>
      </c:scatterChart>
      <c:valAx>
        <c:axId val="6038340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835264"/>
        <c:crosses val="autoZero"/>
        <c:crossBetween val="midCat"/>
      </c:valAx>
      <c:valAx>
        <c:axId val="60383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83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0.20834</cdr:x>
      <cdr:y>0.0688</cdr:y>
    </cdr:from>
    <cdr:to>
      <cdr:x>0.20834</cdr:x>
      <cdr:y>0.69076</cdr:y>
    </cdr:to>
    <cdr:cxnSp macro="">
      <cdr:nvCxnSpPr>
        <cdr:cNvPr id="5" name="Straight Connector 4">
          <a:extLst xmlns:a="http://schemas.openxmlformats.org/drawingml/2006/main">
            <a:ext uri="{FF2B5EF4-FFF2-40B4-BE49-F238E27FC236}">
              <a16:creationId xmlns:a16="http://schemas.microsoft.com/office/drawing/2014/main" id="{8F38B490-F10C-003E-B025-521DE187815C}"/>
            </a:ext>
          </a:extLst>
        </cdr:cNvPr>
        <cdr:cNvCxnSpPr/>
      </cdr:nvCxnSpPr>
      <cdr:spPr>
        <a:xfrm xmlns:a="http://schemas.openxmlformats.org/drawingml/2006/main">
          <a:off x="952515" y="188588"/>
          <a:ext cx="0" cy="170497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2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0.23333</cdr:x>
      <cdr:y>0.758</cdr:y>
    </cdr:from>
    <cdr:to>
      <cdr:x>0.27292</cdr:x>
      <cdr:y>0.81711</cdr:y>
    </cdr:to>
    <cdr:sp macro="" textlink="">
      <cdr:nvSpPr>
        <cdr:cNvPr id="2" name="Star: 4 Points 1">
          <a:extLst xmlns:a="http://schemas.openxmlformats.org/drawingml/2006/main">
            <a:ext uri="{FF2B5EF4-FFF2-40B4-BE49-F238E27FC236}">
              <a16:creationId xmlns:a16="http://schemas.microsoft.com/office/drawing/2014/main" id="{F81BA40A-2AD7-51D7-2201-A98311207ACF}"/>
            </a:ext>
          </a:extLst>
        </cdr:cNvPr>
        <cdr:cNvSpPr/>
      </cdr:nvSpPr>
      <cdr:spPr>
        <a:xfrm xmlns:a="http://schemas.openxmlformats.org/drawingml/2006/main">
          <a:off x="1066800" y="2076450"/>
          <a:ext cx="180975" cy="161925"/>
        </a:xfrm>
        <a:prstGeom xmlns:a="http://schemas.openxmlformats.org/drawingml/2006/main" prst="star4">
          <a:avLst/>
        </a:prstGeom>
      </cdr:spPr>
      <cdr:style>
        <a:lnRef xmlns:a="http://schemas.openxmlformats.org/drawingml/2006/main" idx="2">
          <a:schemeClr val="accent4">
            <a:shade val="50000"/>
          </a:schemeClr>
        </a:lnRef>
        <a:fillRef xmlns:a="http://schemas.openxmlformats.org/drawingml/2006/main" idx="1">
          <a:schemeClr val="accent4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0.6875</cdr:x>
      <cdr:y>0.2573</cdr:y>
    </cdr:from>
    <cdr:to>
      <cdr:x>0.68958</cdr:x>
      <cdr:y>0.81711</cdr:y>
    </cdr:to>
    <cdr:cxnSp macro="">
      <cdr:nvCxnSpPr>
        <cdr:cNvPr id="4" name="Straight Connector 3">
          <a:extLst xmlns:a="http://schemas.openxmlformats.org/drawingml/2006/main">
            <a:ext uri="{FF2B5EF4-FFF2-40B4-BE49-F238E27FC236}">
              <a16:creationId xmlns:a16="http://schemas.microsoft.com/office/drawing/2014/main" id="{88F58D52-9BBD-FBDC-15D1-23A500B8C905}"/>
            </a:ext>
          </a:extLst>
        </cdr:cNvPr>
        <cdr:cNvCxnSpPr/>
      </cdr:nvCxnSpPr>
      <cdr:spPr>
        <a:xfrm xmlns:a="http://schemas.openxmlformats.org/drawingml/2006/main" flipH="1">
          <a:off x="3143250" y="704850"/>
          <a:ext cx="9525" cy="15335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2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16</cp:revision>
  <dcterms:created xsi:type="dcterms:W3CDTF">2022-06-25T21:35:00Z</dcterms:created>
  <dcterms:modified xsi:type="dcterms:W3CDTF">2022-07-10T16:42:00Z</dcterms:modified>
</cp:coreProperties>
</file>