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1651" w14:textId="11AA7042" w:rsidR="009260F7" w:rsidRPr="009D75D7" w:rsidRDefault="00191AE1">
      <w:pPr>
        <w:rPr>
          <w:sz w:val="24"/>
          <w:szCs w:val="24"/>
        </w:rPr>
      </w:pPr>
      <w:r w:rsidRPr="009D75D7">
        <w:rPr>
          <w:sz w:val="24"/>
          <w:szCs w:val="24"/>
        </w:rPr>
        <w:t>Midterm</w:t>
      </w:r>
    </w:p>
    <w:p w14:paraId="52A13F22" w14:textId="4CD4B0A2" w:rsidR="00191AE1" w:rsidRPr="009D75D7" w:rsidRDefault="00191AE1">
      <w:pPr>
        <w:rPr>
          <w:sz w:val="24"/>
          <w:szCs w:val="24"/>
        </w:rPr>
      </w:pPr>
      <w:r w:rsidRPr="009D75D7">
        <w:rPr>
          <w:sz w:val="24"/>
          <w:szCs w:val="24"/>
        </w:rPr>
        <w:t>7//2022</w:t>
      </w:r>
    </w:p>
    <w:p w14:paraId="55D98278" w14:textId="6D0C139E" w:rsidR="002D3891" w:rsidRDefault="00191AE1">
      <w:pPr>
        <w:rPr>
          <w:sz w:val="24"/>
          <w:szCs w:val="24"/>
        </w:rPr>
      </w:pPr>
      <w:r w:rsidRPr="009D75D7">
        <w:rPr>
          <w:sz w:val="24"/>
          <w:szCs w:val="24"/>
        </w:rPr>
        <w:t>Jaiden Gann</w:t>
      </w:r>
    </w:p>
    <w:p w14:paraId="035992A8" w14:textId="77777777" w:rsidR="003B2B7D" w:rsidRDefault="003B2B7D">
      <w:pPr>
        <w:rPr>
          <w:sz w:val="24"/>
          <w:szCs w:val="24"/>
        </w:rPr>
      </w:pPr>
    </w:p>
    <w:p w14:paraId="53CDCCF8" w14:textId="77777777" w:rsidR="003B2B7D" w:rsidRPr="003B2B7D" w:rsidRDefault="003B2B7D" w:rsidP="003B2B7D">
      <w:pPr>
        <w:pStyle w:val="Heading2"/>
      </w:pPr>
      <w:r w:rsidRPr="003B2B7D">
        <w:t>Observations for Full and Half Wave rectifier</w:t>
      </w:r>
    </w:p>
    <w:p w14:paraId="24AB16B1" w14:textId="180A9214" w:rsidR="003B2B7D" w:rsidRDefault="003B2B7D" w:rsidP="003B2B7D">
      <w:r w:rsidRPr="003B2B7D">
        <w:t xml:space="preserve">In both cases they only let in the positive half waves from the AC signal. For the half wave the Vout was about 70 v and for the full wave it was 63. </w:t>
      </w:r>
      <w:r w:rsidR="00630EDC">
        <w:t xml:space="preserve">There is no filter on either one which probably would’ve helped the output look better. The full wave has more of a point to each hill of its waveform because it has two </w:t>
      </w:r>
      <w:proofErr w:type="gramStart"/>
      <w:r w:rsidR="00630EDC">
        <w:t>diodes</w:t>
      </w:r>
      <w:proofErr w:type="gramEnd"/>
      <w:r w:rsidR="00630EDC">
        <w:t xml:space="preserve"> and the second diode is filling in some of the space between hills that you see with the half wave rectifier. </w:t>
      </w:r>
    </w:p>
    <w:p w14:paraId="1814039A" w14:textId="6760A46D" w:rsidR="003B2B7D" w:rsidRPr="003B2B7D" w:rsidRDefault="003B2B7D" w:rsidP="003B2B7D">
      <w:pPr>
        <w:pStyle w:val="Heading2"/>
      </w:pPr>
      <w:r w:rsidRPr="003B2B7D">
        <w:t>Observations &amp; Notes</w:t>
      </w:r>
      <w:r>
        <w:t xml:space="preserve"> for Band Pass Filter</w:t>
      </w:r>
    </w:p>
    <w:p w14:paraId="52DAEE15" w14:textId="77777777" w:rsidR="003B2B7D" w:rsidRPr="003B2B7D" w:rsidRDefault="003B2B7D" w:rsidP="003B2B7D">
      <w:r w:rsidRPr="003B2B7D">
        <w:t xml:space="preserve">Vin was 1.41 volts. The range of frequencies found with the bode plotter was 87 – 390 Hz with the center frequency around 200 Hz. This can be seen where gain rises and then stays stead at about -8 until it starts dropping again at 500 Hz. The center frequency can be seen by the data collected where at 200 Hz the frequency was at its highest and on either side of that is where it starts to drop. </w:t>
      </w:r>
    </w:p>
    <w:p w14:paraId="0755AB61" w14:textId="64B34A2E" w:rsidR="003B2B7D" w:rsidRPr="009D75D7" w:rsidRDefault="003B2B7D" w:rsidP="003B2B7D">
      <w:r w:rsidRPr="003B2B7D">
        <w:t xml:space="preserve">For phase calculations, the component values on the left were used with the low pass equation and the values on the right were used with the high pass equation. Then, </w:t>
      </w:r>
      <w:proofErr w:type="gramStart"/>
      <w:r w:rsidRPr="003B2B7D">
        <w:t>low</w:t>
      </w:r>
      <w:proofErr w:type="gramEnd"/>
      <w:r w:rsidRPr="003B2B7D">
        <w:t xml:space="preserve"> and high was added together and converted to degrees from radians. A snippet of the full calculated values in excel are shown in Figure 10. I’m not entirely sure about the phase calculations, while running the simulation though at about 200 Hz is when the waveforms were in phase, at other frequencies it was slightly out of phase. </w:t>
      </w:r>
    </w:p>
    <w:p w14:paraId="571FCA2C" w14:textId="77777777" w:rsidR="00630EDC" w:rsidRDefault="00630EDC" w:rsidP="007B12A4">
      <w:pPr>
        <w:pStyle w:val="Heading1"/>
      </w:pPr>
    </w:p>
    <w:p w14:paraId="6BF1821D" w14:textId="77777777" w:rsidR="00630EDC" w:rsidRDefault="00630EDC" w:rsidP="007B12A4">
      <w:pPr>
        <w:pStyle w:val="Heading1"/>
      </w:pPr>
    </w:p>
    <w:p w14:paraId="0B8757CB" w14:textId="77777777" w:rsidR="00630EDC" w:rsidRDefault="00630EDC" w:rsidP="007B12A4">
      <w:pPr>
        <w:pStyle w:val="Heading1"/>
      </w:pPr>
    </w:p>
    <w:p w14:paraId="44F9EA4C" w14:textId="77777777" w:rsidR="00630EDC" w:rsidRDefault="00630EDC" w:rsidP="007B12A4">
      <w:pPr>
        <w:pStyle w:val="Heading1"/>
      </w:pPr>
    </w:p>
    <w:p w14:paraId="4C0ECF49" w14:textId="77777777" w:rsidR="00630EDC" w:rsidRDefault="00630EDC" w:rsidP="007B12A4">
      <w:pPr>
        <w:pStyle w:val="Heading1"/>
      </w:pPr>
    </w:p>
    <w:p w14:paraId="71D94359" w14:textId="36F99F4D" w:rsidR="00630EDC" w:rsidRDefault="00630EDC" w:rsidP="007B12A4">
      <w:pPr>
        <w:pStyle w:val="Heading1"/>
      </w:pPr>
    </w:p>
    <w:p w14:paraId="21610B17" w14:textId="22F33B16" w:rsidR="00630EDC" w:rsidRDefault="00630EDC" w:rsidP="00630EDC"/>
    <w:p w14:paraId="682E8AA4" w14:textId="77777777" w:rsidR="00630EDC" w:rsidRPr="00630EDC" w:rsidRDefault="00630EDC" w:rsidP="00630EDC"/>
    <w:p w14:paraId="1D642CC4" w14:textId="1D94D5C2" w:rsidR="00CF6510" w:rsidRPr="00CF6510" w:rsidRDefault="00191AE1" w:rsidP="007B12A4">
      <w:pPr>
        <w:pStyle w:val="Heading1"/>
      </w:pPr>
      <w:r>
        <w:lastRenderedPageBreak/>
        <w:t>Half Wave</w:t>
      </w:r>
    </w:p>
    <w:p w14:paraId="752538C4" w14:textId="7CD26DA6" w:rsidR="00191AE1" w:rsidRDefault="00191AE1" w:rsidP="00191AE1">
      <w:pPr>
        <w:pStyle w:val="Heading3"/>
      </w:pPr>
      <w:r>
        <w:t>Circuit</w:t>
      </w:r>
    </w:p>
    <w:p w14:paraId="2FC576BC" w14:textId="77777777" w:rsidR="004F604C" w:rsidRPr="004F604C" w:rsidRDefault="004F604C" w:rsidP="004F604C"/>
    <w:p w14:paraId="01D27FB1" w14:textId="5D356E9A" w:rsidR="00931C31" w:rsidRDefault="001913C6" w:rsidP="00931C31">
      <w:pPr>
        <w:jc w:val="center"/>
      </w:pPr>
      <w:r>
        <w:rPr>
          <w:noProof/>
        </w:rPr>
        <w:drawing>
          <wp:inline distT="0" distB="0" distL="0" distR="0" wp14:anchorId="7EEF2755" wp14:editId="4E615966">
            <wp:extent cx="3314700" cy="2814368"/>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3346402" cy="2841284"/>
                    </a:xfrm>
                    <a:prstGeom prst="rect">
                      <a:avLst/>
                    </a:prstGeom>
                  </pic:spPr>
                </pic:pic>
              </a:graphicData>
            </a:graphic>
          </wp:inline>
        </w:drawing>
      </w:r>
    </w:p>
    <w:p w14:paraId="18A1DF2B" w14:textId="5AA9C988" w:rsidR="007B12A4" w:rsidRPr="00931C31" w:rsidRDefault="00931C31" w:rsidP="00630EDC">
      <w:pPr>
        <w:jc w:val="center"/>
      </w:pPr>
      <w:r>
        <w:rPr>
          <w:b/>
          <w:bCs/>
        </w:rPr>
        <w:t xml:space="preserve">Figure 1. </w:t>
      </w:r>
      <w:r>
        <w:t>Half Wave Rectifier</w:t>
      </w:r>
    </w:p>
    <w:p w14:paraId="2E63B640" w14:textId="4568E6D5" w:rsidR="00191AE1" w:rsidRDefault="001913C6" w:rsidP="00191AE1">
      <w:pPr>
        <w:pStyle w:val="Heading3"/>
      </w:pPr>
      <w:r>
        <w:t>Waveforms</w:t>
      </w:r>
    </w:p>
    <w:p w14:paraId="646C5FBB" w14:textId="77777777" w:rsidR="004F604C" w:rsidRPr="004F604C" w:rsidRDefault="004F604C" w:rsidP="004F604C"/>
    <w:p w14:paraId="66FB84AC" w14:textId="4C30AC8E" w:rsidR="001913C6" w:rsidRDefault="009B152E" w:rsidP="009B152E">
      <w:pPr>
        <w:jc w:val="center"/>
      </w:pPr>
      <w:r>
        <w:rPr>
          <w:noProof/>
        </w:rPr>
        <w:drawing>
          <wp:inline distT="0" distB="0" distL="0" distR="0" wp14:anchorId="02A46F62" wp14:editId="0A2B93B9">
            <wp:extent cx="3713039" cy="3381375"/>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stretch>
                      <a:fillRect/>
                    </a:stretch>
                  </pic:blipFill>
                  <pic:spPr>
                    <a:xfrm>
                      <a:off x="0" y="0"/>
                      <a:ext cx="3750734" cy="3415703"/>
                    </a:xfrm>
                    <a:prstGeom prst="rect">
                      <a:avLst/>
                    </a:prstGeom>
                  </pic:spPr>
                </pic:pic>
              </a:graphicData>
            </a:graphic>
          </wp:inline>
        </w:drawing>
      </w:r>
    </w:p>
    <w:p w14:paraId="4BD8A0E4" w14:textId="2DF321C1" w:rsidR="009A09C3" w:rsidRPr="009A09C3" w:rsidRDefault="009B152E" w:rsidP="00D915CF">
      <w:pPr>
        <w:jc w:val="center"/>
      </w:pPr>
      <w:r>
        <w:rPr>
          <w:b/>
          <w:bCs/>
        </w:rPr>
        <w:t xml:space="preserve">Figure 2. </w:t>
      </w:r>
      <w:r w:rsidR="00CF6510">
        <w:t>Input and Output Waveforms</w:t>
      </w:r>
    </w:p>
    <w:p w14:paraId="71AD7A97" w14:textId="56EA9938" w:rsidR="003E482B" w:rsidRPr="003E482B" w:rsidRDefault="00191AE1" w:rsidP="007B12A4">
      <w:pPr>
        <w:pStyle w:val="Heading1"/>
      </w:pPr>
      <w:r>
        <w:lastRenderedPageBreak/>
        <w:t>Full Wave</w:t>
      </w:r>
    </w:p>
    <w:p w14:paraId="4D397E40" w14:textId="2744D84F" w:rsidR="00191AE1" w:rsidRDefault="00191AE1" w:rsidP="00191AE1">
      <w:pPr>
        <w:pStyle w:val="Heading3"/>
      </w:pPr>
      <w:r>
        <w:t>Circuit</w:t>
      </w:r>
    </w:p>
    <w:p w14:paraId="172B2671" w14:textId="77777777" w:rsidR="003E482B" w:rsidRPr="003E482B" w:rsidRDefault="003E482B" w:rsidP="003E482B"/>
    <w:p w14:paraId="24A60283" w14:textId="6916DDC2" w:rsidR="003E482B" w:rsidRDefault="003E482B" w:rsidP="003E482B">
      <w:pPr>
        <w:jc w:val="center"/>
      </w:pPr>
      <w:r>
        <w:rPr>
          <w:noProof/>
        </w:rPr>
        <w:drawing>
          <wp:inline distT="0" distB="0" distL="0" distR="0" wp14:anchorId="3A7F8848" wp14:editId="6276363B">
            <wp:extent cx="4067175" cy="246469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4082185" cy="2473786"/>
                    </a:xfrm>
                    <a:prstGeom prst="rect">
                      <a:avLst/>
                    </a:prstGeom>
                  </pic:spPr>
                </pic:pic>
              </a:graphicData>
            </a:graphic>
          </wp:inline>
        </w:drawing>
      </w:r>
    </w:p>
    <w:p w14:paraId="2D463791" w14:textId="6FA66BBC" w:rsidR="003E482B" w:rsidRPr="003E482B" w:rsidRDefault="003E482B" w:rsidP="003E482B">
      <w:pPr>
        <w:jc w:val="center"/>
      </w:pPr>
      <w:r>
        <w:rPr>
          <w:b/>
          <w:bCs/>
        </w:rPr>
        <w:t>Figure 3.</w:t>
      </w:r>
      <w:r>
        <w:t xml:space="preserve"> Full Wave Rectifier </w:t>
      </w:r>
    </w:p>
    <w:p w14:paraId="1719A8EA" w14:textId="77942613" w:rsidR="00191AE1" w:rsidRDefault="003E482B" w:rsidP="00191AE1">
      <w:pPr>
        <w:pStyle w:val="Heading3"/>
      </w:pPr>
      <w:r>
        <w:t>Waveform</w:t>
      </w:r>
    </w:p>
    <w:p w14:paraId="09859F77" w14:textId="77777777" w:rsidR="003E482B" w:rsidRPr="003E482B" w:rsidRDefault="003E482B" w:rsidP="003E482B"/>
    <w:p w14:paraId="400A9A68" w14:textId="664355BF" w:rsidR="003E482B" w:rsidRDefault="003E482B" w:rsidP="003E482B">
      <w:pPr>
        <w:jc w:val="center"/>
      </w:pPr>
      <w:r>
        <w:rPr>
          <w:noProof/>
        </w:rPr>
        <w:drawing>
          <wp:inline distT="0" distB="0" distL="0" distR="0" wp14:anchorId="044C1599" wp14:editId="1E75D45D">
            <wp:extent cx="3980503" cy="3381375"/>
            <wp:effectExtent l="0" t="0" r="127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3995710" cy="3394293"/>
                    </a:xfrm>
                    <a:prstGeom prst="rect">
                      <a:avLst/>
                    </a:prstGeom>
                  </pic:spPr>
                </pic:pic>
              </a:graphicData>
            </a:graphic>
          </wp:inline>
        </w:drawing>
      </w:r>
    </w:p>
    <w:p w14:paraId="4C1CEDB2" w14:textId="6C0B7303" w:rsidR="009A09C3" w:rsidRPr="009A09C3" w:rsidRDefault="003E482B" w:rsidP="00D915CF">
      <w:pPr>
        <w:jc w:val="center"/>
      </w:pPr>
      <w:r>
        <w:rPr>
          <w:b/>
          <w:bCs/>
        </w:rPr>
        <w:t xml:space="preserve">Figure 4. </w:t>
      </w:r>
      <w:r>
        <w:t>Input and Output Waveforms</w:t>
      </w:r>
    </w:p>
    <w:p w14:paraId="66E57EE8" w14:textId="7E2BF470" w:rsidR="00191AE1" w:rsidRDefault="00191AE1" w:rsidP="009D75D7">
      <w:pPr>
        <w:pStyle w:val="Heading1"/>
      </w:pPr>
      <w:r>
        <w:lastRenderedPageBreak/>
        <w:t>Band Pass Filter</w:t>
      </w:r>
    </w:p>
    <w:p w14:paraId="6F917B2D" w14:textId="0CD7AFC4" w:rsidR="00191AE1" w:rsidRDefault="00191AE1" w:rsidP="00191AE1">
      <w:pPr>
        <w:pStyle w:val="Heading3"/>
      </w:pPr>
      <w:r>
        <w:t>Table</w:t>
      </w:r>
    </w:p>
    <w:tbl>
      <w:tblPr>
        <w:tblStyle w:val="TableGrid"/>
        <w:tblW w:w="9992" w:type="dxa"/>
        <w:tblLook w:val="04A0" w:firstRow="1" w:lastRow="0" w:firstColumn="1" w:lastColumn="0" w:noHBand="0" w:noVBand="1"/>
      </w:tblPr>
      <w:tblGrid>
        <w:gridCol w:w="2452"/>
        <w:gridCol w:w="2489"/>
        <w:gridCol w:w="2562"/>
        <w:gridCol w:w="2489"/>
      </w:tblGrid>
      <w:tr w:rsidR="009A09C3" w:rsidRPr="004907E7" w14:paraId="4480FD16" w14:textId="77777777" w:rsidTr="00ED2D0A">
        <w:trPr>
          <w:trHeight w:val="450"/>
        </w:trPr>
        <w:tc>
          <w:tcPr>
            <w:tcW w:w="2452" w:type="dxa"/>
          </w:tcPr>
          <w:p w14:paraId="1BD1C86F" w14:textId="77777777" w:rsidR="009A09C3" w:rsidRPr="004907E7" w:rsidRDefault="009A09C3" w:rsidP="00ED2D0A">
            <w:pPr>
              <w:ind w:left="-15" w:right="51" w:firstLine="720"/>
              <w:jc w:val="center"/>
            </w:pPr>
          </w:p>
        </w:tc>
        <w:tc>
          <w:tcPr>
            <w:tcW w:w="7540" w:type="dxa"/>
            <w:gridSpan w:val="3"/>
            <w:vAlign w:val="center"/>
          </w:tcPr>
          <w:p w14:paraId="5A031D1E" w14:textId="1AA42931" w:rsidR="009A09C3" w:rsidRPr="004907E7" w:rsidRDefault="009A09C3" w:rsidP="00ED2D0A">
            <w:pPr>
              <w:ind w:right="51"/>
              <w:jc w:val="center"/>
            </w:pPr>
            <w:r>
              <w:t>Band Pass Filter</w:t>
            </w:r>
          </w:p>
        </w:tc>
      </w:tr>
      <w:tr w:rsidR="009A09C3" w:rsidRPr="004907E7" w14:paraId="13B721D5" w14:textId="77777777" w:rsidTr="00ED2D0A">
        <w:trPr>
          <w:trHeight w:val="887"/>
        </w:trPr>
        <w:tc>
          <w:tcPr>
            <w:tcW w:w="2452" w:type="dxa"/>
            <w:vAlign w:val="center"/>
          </w:tcPr>
          <w:p w14:paraId="237A1221" w14:textId="77777777" w:rsidR="009A09C3" w:rsidRPr="004907E7" w:rsidRDefault="009A09C3" w:rsidP="00ED2D0A">
            <w:pPr>
              <w:ind w:left="-15" w:right="51" w:firstLine="720"/>
            </w:pPr>
            <w:r w:rsidRPr="004907E7">
              <w:t>F(HZ)</w:t>
            </w:r>
          </w:p>
        </w:tc>
        <w:tc>
          <w:tcPr>
            <w:tcW w:w="2489" w:type="dxa"/>
            <w:vAlign w:val="center"/>
          </w:tcPr>
          <w:p w14:paraId="1D164D5D" w14:textId="165EE6A8" w:rsidR="009A09C3" w:rsidRPr="004907E7" w:rsidRDefault="009A09C3" w:rsidP="00ED2D0A">
            <w:pPr>
              <w:ind w:right="51"/>
              <w:jc w:val="center"/>
            </w:pPr>
            <w:r w:rsidRPr="004907E7">
              <w:t>V</w:t>
            </w:r>
            <w:r w:rsidR="00704B2D">
              <w:t>out</w:t>
            </w:r>
          </w:p>
        </w:tc>
        <w:tc>
          <w:tcPr>
            <w:tcW w:w="2562" w:type="dxa"/>
            <w:vAlign w:val="center"/>
          </w:tcPr>
          <w:p w14:paraId="7BA2A64C" w14:textId="77777777" w:rsidR="009A09C3" w:rsidRPr="004907E7" w:rsidRDefault="009A09C3" w:rsidP="00ED2D0A">
            <w:pPr>
              <w:ind w:right="51"/>
              <w:jc w:val="center"/>
            </w:pPr>
            <w:r w:rsidRPr="004907E7">
              <w:t>Gain(db)</w:t>
            </w:r>
          </w:p>
        </w:tc>
        <w:tc>
          <w:tcPr>
            <w:tcW w:w="2489" w:type="dxa"/>
            <w:vAlign w:val="center"/>
          </w:tcPr>
          <w:p w14:paraId="29D2B6AF" w14:textId="77777777" w:rsidR="009A09C3" w:rsidRPr="004907E7" w:rsidRDefault="009A09C3" w:rsidP="00ED2D0A">
            <w:pPr>
              <w:ind w:right="51"/>
              <w:jc w:val="center"/>
            </w:pPr>
            <w:r w:rsidRPr="004907E7">
              <w:t>Phase Angle(deg)</w:t>
            </w:r>
          </w:p>
        </w:tc>
      </w:tr>
      <w:tr w:rsidR="00704B2D" w:rsidRPr="004907E7" w14:paraId="417A997D" w14:textId="77777777" w:rsidTr="00E03DF5">
        <w:trPr>
          <w:trHeight w:val="450"/>
        </w:trPr>
        <w:tc>
          <w:tcPr>
            <w:tcW w:w="2452" w:type="dxa"/>
            <w:vAlign w:val="center"/>
          </w:tcPr>
          <w:p w14:paraId="73999C14" w14:textId="77777777" w:rsidR="00704B2D" w:rsidRPr="004907E7" w:rsidRDefault="00704B2D" w:rsidP="00704B2D">
            <w:pPr>
              <w:ind w:right="51"/>
              <w:jc w:val="center"/>
            </w:pPr>
            <w:r w:rsidRPr="004907E7">
              <w:t>25</w:t>
            </w:r>
          </w:p>
        </w:tc>
        <w:tc>
          <w:tcPr>
            <w:tcW w:w="2489" w:type="dxa"/>
            <w:vAlign w:val="bottom"/>
          </w:tcPr>
          <w:p w14:paraId="670591D7" w14:textId="3BAA97C4" w:rsidR="00704B2D" w:rsidRPr="004907E7" w:rsidRDefault="00704B2D" w:rsidP="00704B2D">
            <w:pPr>
              <w:ind w:right="51"/>
              <w:jc w:val="center"/>
            </w:pPr>
            <w:r>
              <w:rPr>
                <w:rFonts w:ascii="Calibri" w:hAnsi="Calibri" w:cs="Calibri"/>
                <w:color w:val="000000"/>
              </w:rPr>
              <w:t>0.285</w:t>
            </w:r>
          </w:p>
        </w:tc>
        <w:tc>
          <w:tcPr>
            <w:tcW w:w="2562" w:type="dxa"/>
            <w:vAlign w:val="bottom"/>
          </w:tcPr>
          <w:p w14:paraId="5BB8D892" w14:textId="5EA71005" w:rsidR="00704B2D" w:rsidRPr="004907E7" w:rsidRDefault="00704B2D" w:rsidP="00704B2D">
            <w:pPr>
              <w:ind w:right="51"/>
              <w:jc w:val="center"/>
              <w:rPr>
                <w:szCs w:val="24"/>
              </w:rPr>
            </w:pPr>
            <w:r>
              <w:rPr>
                <w:rFonts w:ascii="Calibri" w:hAnsi="Calibri" w:cs="Calibri"/>
                <w:color w:val="000000"/>
              </w:rPr>
              <w:t>-13.8875</w:t>
            </w:r>
          </w:p>
        </w:tc>
        <w:tc>
          <w:tcPr>
            <w:tcW w:w="2489" w:type="dxa"/>
            <w:vAlign w:val="bottom"/>
          </w:tcPr>
          <w:p w14:paraId="5D592F5B" w14:textId="519AC594" w:rsidR="00704B2D" w:rsidRPr="004907E7" w:rsidRDefault="00704B2D" w:rsidP="00704B2D">
            <w:pPr>
              <w:ind w:right="51"/>
              <w:jc w:val="center"/>
            </w:pPr>
            <w:r>
              <w:rPr>
                <w:rFonts w:ascii="Calibri" w:hAnsi="Calibri" w:cs="Calibri"/>
                <w:color w:val="000000"/>
              </w:rPr>
              <w:t>119</w:t>
            </w:r>
          </w:p>
        </w:tc>
      </w:tr>
      <w:tr w:rsidR="00704B2D" w:rsidRPr="004907E7" w14:paraId="64F588F5" w14:textId="77777777" w:rsidTr="00E03DF5">
        <w:trPr>
          <w:trHeight w:val="437"/>
        </w:trPr>
        <w:tc>
          <w:tcPr>
            <w:tcW w:w="2452" w:type="dxa"/>
            <w:vAlign w:val="center"/>
          </w:tcPr>
          <w:p w14:paraId="175F2BAD" w14:textId="77777777" w:rsidR="00704B2D" w:rsidRPr="004907E7" w:rsidRDefault="00704B2D" w:rsidP="00704B2D">
            <w:pPr>
              <w:ind w:right="51"/>
              <w:jc w:val="center"/>
            </w:pPr>
            <w:r w:rsidRPr="004907E7">
              <w:t>50</w:t>
            </w:r>
          </w:p>
        </w:tc>
        <w:tc>
          <w:tcPr>
            <w:tcW w:w="2489" w:type="dxa"/>
            <w:vAlign w:val="bottom"/>
          </w:tcPr>
          <w:p w14:paraId="391B4877" w14:textId="321B7219" w:rsidR="00704B2D" w:rsidRPr="004907E7" w:rsidRDefault="00704B2D" w:rsidP="00704B2D">
            <w:pPr>
              <w:ind w:right="51"/>
              <w:jc w:val="center"/>
            </w:pPr>
            <w:r>
              <w:rPr>
                <w:rFonts w:ascii="Calibri" w:hAnsi="Calibri" w:cs="Calibri"/>
                <w:color w:val="000000"/>
              </w:rPr>
              <w:t>0.426</w:t>
            </w:r>
          </w:p>
        </w:tc>
        <w:tc>
          <w:tcPr>
            <w:tcW w:w="2562" w:type="dxa"/>
            <w:vAlign w:val="bottom"/>
          </w:tcPr>
          <w:p w14:paraId="66B7D50B" w14:textId="0B6947F9" w:rsidR="00704B2D" w:rsidRPr="004907E7" w:rsidRDefault="00704B2D" w:rsidP="00704B2D">
            <w:pPr>
              <w:ind w:right="51"/>
              <w:jc w:val="center"/>
              <w:rPr>
                <w:szCs w:val="24"/>
              </w:rPr>
            </w:pPr>
            <w:r>
              <w:rPr>
                <w:rFonts w:ascii="Calibri" w:hAnsi="Calibri" w:cs="Calibri"/>
                <w:color w:val="000000"/>
              </w:rPr>
              <w:t>-10.3962</w:t>
            </w:r>
          </w:p>
        </w:tc>
        <w:tc>
          <w:tcPr>
            <w:tcW w:w="2489" w:type="dxa"/>
            <w:vAlign w:val="bottom"/>
          </w:tcPr>
          <w:p w14:paraId="357502B4" w14:textId="7E0D9F40" w:rsidR="00704B2D" w:rsidRPr="004907E7" w:rsidRDefault="00704B2D" w:rsidP="00704B2D">
            <w:pPr>
              <w:ind w:right="51"/>
              <w:jc w:val="center"/>
            </w:pPr>
            <w:r>
              <w:rPr>
                <w:rFonts w:ascii="Calibri" w:hAnsi="Calibri" w:cs="Calibri"/>
                <w:color w:val="000000"/>
              </w:rPr>
              <w:t>56</w:t>
            </w:r>
          </w:p>
        </w:tc>
      </w:tr>
      <w:tr w:rsidR="00704B2D" w:rsidRPr="004907E7" w14:paraId="02BC22F6" w14:textId="77777777" w:rsidTr="00E03DF5">
        <w:trPr>
          <w:trHeight w:val="450"/>
        </w:trPr>
        <w:tc>
          <w:tcPr>
            <w:tcW w:w="2452" w:type="dxa"/>
            <w:vAlign w:val="center"/>
          </w:tcPr>
          <w:p w14:paraId="3A94097A" w14:textId="77777777" w:rsidR="00704B2D" w:rsidRPr="004907E7" w:rsidRDefault="00704B2D" w:rsidP="00704B2D">
            <w:pPr>
              <w:ind w:right="51"/>
              <w:jc w:val="center"/>
            </w:pPr>
            <w:r w:rsidRPr="004907E7">
              <w:t>75</w:t>
            </w:r>
          </w:p>
        </w:tc>
        <w:tc>
          <w:tcPr>
            <w:tcW w:w="2489" w:type="dxa"/>
            <w:vAlign w:val="bottom"/>
          </w:tcPr>
          <w:p w14:paraId="5C3C6B6E" w14:textId="0FB766D3" w:rsidR="00704B2D" w:rsidRPr="004907E7" w:rsidRDefault="00704B2D" w:rsidP="00704B2D">
            <w:pPr>
              <w:ind w:right="51"/>
              <w:jc w:val="center"/>
            </w:pPr>
            <w:r>
              <w:rPr>
                <w:rFonts w:ascii="Calibri" w:hAnsi="Calibri" w:cs="Calibri"/>
                <w:color w:val="000000"/>
              </w:rPr>
              <w:t>0.48</w:t>
            </w:r>
          </w:p>
        </w:tc>
        <w:tc>
          <w:tcPr>
            <w:tcW w:w="2562" w:type="dxa"/>
            <w:vAlign w:val="bottom"/>
          </w:tcPr>
          <w:p w14:paraId="14F23A33" w14:textId="13F23531" w:rsidR="00704B2D" w:rsidRPr="004907E7" w:rsidRDefault="00704B2D" w:rsidP="00704B2D">
            <w:pPr>
              <w:ind w:right="51"/>
              <w:jc w:val="center"/>
              <w:rPr>
                <w:szCs w:val="24"/>
              </w:rPr>
            </w:pPr>
            <w:r>
              <w:rPr>
                <w:rFonts w:ascii="Calibri" w:hAnsi="Calibri" w:cs="Calibri"/>
                <w:color w:val="000000"/>
              </w:rPr>
              <w:t>-9.35956</w:t>
            </w:r>
          </w:p>
        </w:tc>
        <w:tc>
          <w:tcPr>
            <w:tcW w:w="2489" w:type="dxa"/>
            <w:vAlign w:val="bottom"/>
          </w:tcPr>
          <w:p w14:paraId="2BAF64D6" w14:textId="71D54849" w:rsidR="00704B2D" w:rsidRPr="004907E7" w:rsidRDefault="00704B2D" w:rsidP="00704B2D">
            <w:pPr>
              <w:ind w:right="51"/>
              <w:jc w:val="center"/>
            </w:pPr>
            <w:r>
              <w:rPr>
                <w:rFonts w:ascii="Calibri" w:hAnsi="Calibri" w:cs="Calibri"/>
                <w:color w:val="000000"/>
              </w:rPr>
              <w:t>33</w:t>
            </w:r>
          </w:p>
        </w:tc>
      </w:tr>
      <w:tr w:rsidR="00704B2D" w:rsidRPr="004907E7" w14:paraId="58A982EE" w14:textId="77777777" w:rsidTr="00E03DF5">
        <w:trPr>
          <w:trHeight w:val="450"/>
        </w:trPr>
        <w:tc>
          <w:tcPr>
            <w:tcW w:w="2452" w:type="dxa"/>
            <w:vAlign w:val="center"/>
          </w:tcPr>
          <w:p w14:paraId="0695FA35" w14:textId="77777777" w:rsidR="00704B2D" w:rsidRPr="004907E7" w:rsidRDefault="00704B2D" w:rsidP="00704B2D">
            <w:pPr>
              <w:ind w:right="51"/>
              <w:jc w:val="center"/>
            </w:pPr>
            <w:r w:rsidRPr="004907E7">
              <w:t>100</w:t>
            </w:r>
          </w:p>
        </w:tc>
        <w:tc>
          <w:tcPr>
            <w:tcW w:w="2489" w:type="dxa"/>
            <w:vAlign w:val="bottom"/>
          </w:tcPr>
          <w:p w14:paraId="42AC77A2" w14:textId="64B8EE43" w:rsidR="00704B2D" w:rsidRPr="004907E7" w:rsidRDefault="00704B2D" w:rsidP="00704B2D">
            <w:pPr>
              <w:ind w:right="51"/>
              <w:jc w:val="center"/>
            </w:pPr>
            <w:r>
              <w:rPr>
                <w:rFonts w:ascii="Calibri" w:hAnsi="Calibri" w:cs="Calibri"/>
                <w:color w:val="000000"/>
              </w:rPr>
              <w:t>0.51</w:t>
            </w:r>
          </w:p>
        </w:tc>
        <w:tc>
          <w:tcPr>
            <w:tcW w:w="2562" w:type="dxa"/>
            <w:vAlign w:val="bottom"/>
          </w:tcPr>
          <w:p w14:paraId="6D764B0B" w14:textId="741C859F" w:rsidR="00704B2D" w:rsidRPr="004907E7" w:rsidRDefault="00704B2D" w:rsidP="00704B2D">
            <w:pPr>
              <w:ind w:right="51"/>
              <w:jc w:val="center"/>
              <w:rPr>
                <w:szCs w:val="24"/>
              </w:rPr>
            </w:pPr>
            <w:r>
              <w:rPr>
                <w:rFonts w:ascii="Calibri" w:hAnsi="Calibri" w:cs="Calibri"/>
                <w:color w:val="000000"/>
              </w:rPr>
              <w:t>-8.83298</w:t>
            </w:r>
          </w:p>
        </w:tc>
        <w:tc>
          <w:tcPr>
            <w:tcW w:w="2489" w:type="dxa"/>
            <w:vAlign w:val="bottom"/>
          </w:tcPr>
          <w:p w14:paraId="6E29E7AB" w14:textId="0DA293C5" w:rsidR="00704B2D" w:rsidRPr="004907E7" w:rsidRDefault="00704B2D" w:rsidP="00704B2D">
            <w:pPr>
              <w:ind w:right="51"/>
              <w:jc w:val="center"/>
            </w:pPr>
            <w:r>
              <w:rPr>
                <w:rFonts w:ascii="Calibri" w:hAnsi="Calibri" w:cs="Calibri"/>
                <w:color w:val="000000"/>
              </w:rPr>
              <w:t>21</w:t>
            </w:r>
          </w:p>
        </w:tc>
      </w:tr>
      <w:tr w:rsidR="00704B2D" w:rsidRPr="004907E7" w14:paraId="70802A57" w14:textId="77777777" w:rsidTr="00E03DF5">
        <w:trPr>
          <w:trHeight w:val="437"/>
        </w:trPr>
        <w:tc>
          <w:tcPr>
            <w:tcW w:w="2452" w:type="dxa"/>
            <w:vAlign w:val="center"/>
          </w:tcPr>
          <w:p w14:paraId="7A10CF61" w14:textId="77777777" w:rsidR="00704B2D" w:rsidRPr="004907E7" w:rsidRDefault="00704B2D" w:rsidP="00704B2D">
            <w:pPr>
              <w:ind w:right="51"/>
              <w:jc w:val="center"/>
            </w:pPr>
            <w:r w:rsidRPr="004907E7">
              <w:t>150</w:t>
            </w:r>
          </w:p>
        </w:tc>
        <w:tc>
          <w:tcPr>
            <w:tcW w:w="2489" w:type="dxa"/>
            <w:vAlign w:val="bottom"/>
          </w:tcPr>
          <w:p w14:paraId="71F0C428" w14:textId="0BBA339F" w:rsidR="00704B2D" w:rsidRPr="004907E7" w:rsidRDefault="00704B2D" w:rsidP="00704B2D">
            <w:pPr>
              <w:ind w:right="51"/>
              <w:jc w:val="center"/>
            </w:pPr>
            <w:r>
              <w:rPr>
                <w:rFonts w:ascii="Calibri" w:hAnsi="Calibri" w:cs="Calibri"/>
                <w:color w:val="000000"/>
              </w:rPr>
              <w:t>0.523</w:t>
            </w:r>
          </w:p>
        </w:tc>
        <w:tc>
          <w:tcPr>
            <w:tcW w:w="2562" w:type="dxa"/>
            <w:vAlign w:val="bottom"/>
          </w:tcPr>
          <w:p w14:paraId="3CA21F8D" w14:textId="600465B9" w:rsidR="00704B2D" w:rsidRPr="004907E7" w:rsidRDefault="00704B2D" w:rsidP="00704B2D">
            <w:pPr>
              <w:ind w:right="51"/>
              <w:jc w:val="center"/>
              <w:rPr>
                <w:szCs w:val="24"/>
              </w:rPr>
            </w:pPr>
            <w:r>
              <w:rPr>
                <w:rFonts w:ascii="Calibri" w:hAnsi="Calibri" w:cs="Calibri"/>
                <w:color w:val="000000"/>
              </w:rPr>
              <w:t>-8.61435</w:t>
            </w:r>
          </w:p>
        </w:tc>
        <w:tc>
          <w:tcPr>
            <w:tcW w:w="2489" w:type="dxa"/>
            <w:vAlign w:val="bottom"/>
          </w:tcPr>
          <w:p w14:paraId="32A14927" w14:textId="26CDEEBF" w:rsidR="00704B2D" w:rsidRPr="004907E7" w:rsidRDefault="00704B2D" w:rsidP="00704B2D">
            <w:pPr>
              <w:ind w:right="51"/>
              <w:jc w:val="center"/>
            </w:pPr>
            <w:r>
              <w:rPr>
                <w:rFonts w:ascii="Calibri" w:hAnsi="Calibri" w:cs="Calibri"/>
                <w:color w:val="000000"/>
              </w:rPr>
              <w:t>6.3</w:t>
            </w:r>
          </w:p>
        </w:tc>
      </w:tr>
      <w:tr w:rsidR="00704B2D" w:rsidRPr="004907E7" w14:paraId="37E0E8C3" w14:textId="77777777" w:rsidTr="00E03DF5">
        <w:trPr>
          <w:trHeight w:val="450"/>
        </w:trPr>
        <w:tc>
          <w:tcPr>
            <w:tcW w:w="2452" w:type="dxa"/>
            <w:vAlign w:val="center"/>
          </w:tcPr>
          <w:p w14:paraId="7FE54F40" w14:textId="77777777" w:rsidR="00704B2D" w:rsidRPr="004907E7" w:rsidRDefault="00704B2D" w:rsidP="00704B2D">
            <w:pPr>
              <w:ind w:right="51"/>
              <w:jc w:val="center"/>
            </w:pPr>
            <w:r w:rsidRPr="004907E7">
              <w:t>200</w:t>
            </w:r>
          </w:p>
        </w:tc>
        <w:tc>
          <w:tcPr>
            <w:tcW w:w="2489" w:type="dxa"/>
            <w:vAlign w:val="bottom"/>
          </w:tcPr>
          <w:p w14:paraId="1B1E5000" w14:textId="1E29C13B" w:rsidR="00704B2D" w:rsidRPr="004907E7" w:rsidRDefault="00704B2D" w:rsidP="00704B2D">
            <w:pPr>
              <w:ind w:right="51"/>
              <w:jc w:val="center"/>
            </w:pPr>
            <w:r>
              <w:rPr>
                <w:rFonts w:ascii="Calibri" w:hAnsi="Calibri" w:cs="Calibri"/>
                <w:color w:val="000000"/>
              </w:rPr>
              <w:t>0.528</w:t>
            </w:r>
          </w:p>
        </w:tc>
        <w:tc>
          <w:tcPr>
            <w:tcW w:w="2562" w:type="dxa"/>
            <w:vAlign w:val="bottom"/>
          </w:tcPr>
          <w:p w14:paraId="74EFCC50" w14:textId="7E965004" w:rsidR="00704B2D" w:rsidRPr="004907E7" w:rsidRDefault="00704B2D" w:rsidP="00704B2D">
            <w:pPr>
              <w:ind w:right="51"/>
              <w:jc w:val="center"/>
              <w:rPr>
                <w:szCs w:val="24"/>
              </w:rPr>
            </w:pPr>
            <w:r>
              <w:rPr>
                <w:rFonts w:ascii="Calibri" w:hAnsi="Calibri" w:cs="Calibri"/>
                <w:color w:val="000000"/>
              </w:rPr>
              <w:t>-8.5317</w:t>
            </w:r>
          </w:p>
        </w:tc>
        <w:tc>
          <w:tcPr>
            <w:tcW w:w="2489" w:type="dxa"/>
            <w:vAlign w:val="bottom"/>
          </w:tcPr>
          <w:p w14:paraId="2E7E21BC" w14:textId="311291CF" w:rsidR="00704B2D" w:rsidRPr="004907E7" w:rsidRDefault="00704B2D" w:rsidP="00704B2D">
            <w:pPr>
              <w:ind w:right="51"/>
              <w:jc w:val="center"/>
            </w:pPr>
            <w:r>
              <w:rPr>
                <w:rFonts w:ascii="Calibri" w:hAnsi="Calibri" w:cs="Calibri"/>
                <w:color w:val="000000"/>
              </w:rPr>
              <w:t>-2.2</w:t>
            </w:r>
          </w:p>
        </w:tc>
      </w:tr>
      <w:tr w:rsidR="00704B2D" w:rsidRPr="004907E7" w14:paraId="4F279157" w14:textId="77777777" w:rsidTr="00E03DF5">
        <w:trPr>
          <w:trHeight w:val="450"/>
        </w:trPr>
        <w:tc>
          <w:tcPr>
            <w:tcW w:w="2452" w:type="dxa"/>
            <w:vAlign w:val="center"/>
          </w:tcPr>
          <w:p w14:paraId="4A4E54E9" w14:textId="77777777" w:rsidR="00704B2D" w:rsidRPr="004907E7" w:rsidRDefault="00704B2D" w:rsidP="00704B2D">
            <w:pPr>
              <w:ind w:right="51"/>
              <w:jc w:val="center"/>
            </w:pPr>
            <w:r w:rsidRPr="004907E7">
              <w:t>300</w:t>
            </w:r>
          </w:p>
        </w:tc>
        <w:tc>
          <w:tcPr>
            <w:tcW w:w="2489" w:type="dxa"/>
            <w:vAlign w:val="bottom"/>
          </w:tcPr>
          <w:p w14:paraId="3A1C40D7" w14:textId="26CCE6EC" w:rsidR="00704B2D" w:rsidRPr="004907E7" w:rsidRDefault="00704B2D" w:rsidP="00704B2D">
            <w:pPr>
              <w:ind w:right="51"/>
              <w:jc w:val="center"/>
            </w:pPr>
            <w:r>
              <w:rPr>
                <w:rFonts w:ascii="Calibri" w:hAnsi="Calibri" w:cs="Calibri"/>
                <w:color w:val="000000"/>
              </w:rPr>
              <w:t>0.517</w:t>
            </w:r>
          </w:p>
        </w:tc>
        <w:tc>
          <w:tcPr>
            <w:tcW w:w="2562" w:type="dxa"/>
            <w:vAlign w:val="bottom"/>
          </w:tcPr>
          <w:p w14:paraId="68F05BE8" w14:textId="7F5D5529" w:rsidR="00704B2D" w:rsidRPr="004907E7" w:rsidRDefault="00704B2D" w:rsidP="00704B2D">
            <w:pPr>
              <w:ind w:right="51"/>
              <w:jc w:val="center"/>
              <w:rPr>
                <w:szCs w:val="24"/>
              </w:rPr>
            </w:pPr>
            <w:r>
              <w:rPr>
                <w:rFonts w:ascii="Calibri" w:hAnsi="Calibri" w:cs="Calibri"/>
                <w:color w:val="000000"/>
              </w:rPr>
              <w:t>-8.71457</w:t>
            </w:r>
          </w:p>
        </w:tc>
        <w:tc>
          <w:tcPr>
            <w:tcW w:w="2489" w:type="dxa"/>
            <w:vAlign w:val="bottom"/>
          </w:tcPr>
          <w:p w14:paraId="6802D162" w14:textId="64B13BBB" w:rsidR="00704B2D" w:rsidRPr="004907E7" w:rsidRDefault="00704B2D" w:rsidP="00704B2D">
            <w:pPr>
              <w:ind w:right="51"/>
              <w:jc w:val="center"/>
            </w:pPr>
            <w:r>
              <w:rPr>
                <w:rFonts w:ascii="Calibri" w:hAnsi="Calibri" w:cs="Calibri"/>
                <w:color w:val="000000"/>
              </w:rPr>
              <w:t>-16</w:t>
            </w:r>
          </w:p>
        </w:tc>
      </w:tr>
      <w:tr w:rsidR="00704B2D" w:rsidRPr="004907E7" w14:paraId="59156B07" w14:textId="77777777" w:rsidTr="00E03DF5">
        <w:trPr>
          <w:trHeight w:val="437"/>
        </w:trPr>
        <w:tc>
          <w:tcPr>
            <w:tcW w:w="2452" w:type="dxa"/>
            <w:vAlign w:val="center"/>
          </w:tcPr>
          <w:p w14:paraId="3BFF904C" w14:textId="77777777" w:rsidR="00704B2D" w:rsidRPr="004907E7" w:rsidRDefault="00704B2D" w:rsidP="00704B2D">
            <w:pPr>
              <w:ind w:right="51"/>
              <w:jc w:val="center"/>
            </w:pPr>
            <w:r w:rsidRPr="004907E7">
              <w:t>500</w:t>
            </w:r>
          </w:p>
        </w:tc>
        <w:tc>
          <w:tcPr>
            <w:tcW w:w="2489" w:type="dxa"/>
            <w:vAlign w:val="bottom"/>
          </w:tcPr>
          <w:p w14:paraId="564F7758" w14:textId="778B6C15" w:rsidR="00704B2D" w:rsidRPr="004907E7" w:rsidRDefault="00704B2D" w:rsidP="00704B2D">
            <w:pPr>
              <w:ind w:right="51"/>
              <w:jc w:val="center"/>
            </w:pPr>
            <w:r>
              <w:rPr>
                <w:rFonts w:ascii="Calibri" w:hAnsi="Calibri" w:cs="Calibri"/>
                <w:color w:val="000000"/>
              </w:rPr>
              <w:t>0.471</w:t>
            </w:r>
          </w:p>
        </w:tc>
        <w:tc>
          <w:tcPr>
            <w:tcW w:w="2562" w:type="dxa"/>
            <w:vAlign w:val="bottom"/>
          </w:tcPr>
          <w:p w14:paraId="41A24C9A" w14:textId="189D80A9" w:rsidR="00704B2D" w:rsidRPr="004907E7" w:rsidRDefault="00704B2D" w:rsidP="00704B2D">
            <w:pPr>
              <w:ind w:right="51"/>
              <w:jc w:val="center"/>
              <w:rPr>
                <w:szCs w:val="24"/>
              </w:rPr>
            </w:pPr>
            <w:r>
              <w:rPr>
                <w:rFonts w:ascii="Calibri" w:hAnsi="Calibri" w:cs="Calibri"/>
                <w:color w:val="000000"/>
              </w:rPr>
              <w:t>-9.52396</w:t>
            </w:r>
          </w:p>
        </w:tc>
        <w:tc>
          <w:tcPr>
            <w:tcW w:w="2489" w:type="dxa"/>
            <w:vAlign w:val="bottom"/>
          </w:tcPr>
          <w:p w14:paraId="0A617D6D" w14:textId="7A014F00" w:rsidR="00704B2D" w:rsidRPr="004907E7" w:rsidRDefault="00704B2D" w:rsidP="00704B2D">
            <w:pPr>
              <w:ind w:right="51"/>
              <w:jc w:val="center"/>
            </w:pPr>
            <w:r>
              <w:rPr>
                <w:rFonts w:ascii="Calibri" w:hAnsi="Calibri" w:cs="Calibri"/>
                <w:color w:val="000000"/>
              </w:rPr>
              <w:t>-38</w:t>
            </w:r>
          </w:p>
        </w:tc>
      </w:tr>
      <w:tr w:rsidR="00704B2D" w:rsidRPr="004907E7" w14:paraId="5C59F363" w14:textId="77777777" w:rsidTr="00E03DF5">
        <w:trPr>
          <w:trHeight w:val="450"/>
        </w:trPr>
        <w:tc>
          <w:tcPr>
            <w:tcW w:w="2452" w:type="dxa"/>
            <w:vAlign w:val="center"/>
          </w:tcPr>
          <w:p w14:paraId="25B7E0BC" w14:textId="77777777" w:rsidR="00704B2D" w:rsidRPr="004907E7" w:rsidRDefault="00704B2D" w:rsidP="00704B2D">
            <w:pPr>
              <w:ind w:right="51"/>
              <w:jc w:val="center"/>
            </w:pPr>
            <w:r w:rsidRPr="004907E7">
              <w:t>600</w:t>
            </w:r>
          </w:p>
        </w:tc>
        <w:tc>
          <w:tcPr>
            <w:tcW w:w="2489" w:type="dxa"/>
            <w:vAlign w:val="bottom"/>
          </w:tcPr>
          <w:p w14:paraId="1A354312" w14:textId="361D8A4B" w:rsidR="00704B2D" w:rsidRPr="004907E7" w:rsidRDefault="00704B2D" w:rsidP="00704B2D">
            <w:pPr>
              <w:ind w:right="51"/>
              <w:jc w:val="center"/>
            </w:pPr>
            <w:r>
              <w:rPr>
                <w:rFonts w:ascii="Calibri" w:hAnsi="Calibri" w:cs="Calibri"/>
                <w:color w:val="000000"/>
              </w:rPr>
              <w:t>0.421</w:t>
            </w:r>
          </w:p>
        </w:tc>
        <w:tc>
          <w:tcPr>
            <w:tcW w:w="2562" w:type="dxa"/>
            <w:vAlign w:val="bottom"/>
          </w:tcPr>
          <w:p w14:paraId="085ADAEA" w14:textId="3A47F0F3" w:rsidR="00704B2D" w:rsidRPr="004907E7" w:rsidRDefault="00704B2D" w:rsidP="00704B2D">
            <w:pPr>
              <w:ind w:right="51"/>
              <w:jc w:val="center"/>
              <w:rPr>
                <w:szCs w:val="24"/>
              </w:rPr>
            </w:pPr>
            <w:r>
              <w:rPr>
                <w:rFonts w:ascii="Calibri" w:hAnsi="Calibri" w:cs="Calibri"/>
                <w:color w:val="000000"/>
              </w:rPr>
              <w:t>-10.4987</w:t>
            </w:r>
          </w:p>
        </w:tc>
        <w:tc>
          <w:tcPr>
            <w:tcW w:w="2489" w:type="dxa"/>
            <w:vAlign w:val="bottom"/>
          </w:tcPr>
          <w:p w14:paraId="208D0087" w14:textId="0DCBFECD" w:rsidR="00704B2D" w:rsidRPr="004907E7" w:rsidRDefault="00704B2D" w:rsidP="00704B2D">
            <w:pPr>
              <w:ind w:right="51"/>
              <w:jc w:val="center"/>
            </w:pPr>
            <w:r>
              <w:rPr>
                <w:rFonts w:ascii="Calibri" w:hAnsi="Calibri" w:cs="Calibri"/>
                <w:color w:val="000000"/>
              </w:rPr>
              <w:t>-49</w:t>
            </w:r>
          </w:p>
        </w:tc>
      </w:tr>
      <w:tr w:rsidR="00704B2D" w:rsidRPr="004907E7" w14:paraId="3096E75A" w14:textId="77777777" w:rsidTr="00E03DF5">
        <w:trPr>
          <w:trHeight w:val="450"/>
        </w:trPr>
        <w:tc>
          <w:tcPr>
            <w:tcW w:w="2452" w:type="dxa"/>
            <w:vAlign w:val="center"/>
          </w:tcPr>
          <w:p w14:paraId="01DB0D96" w14:textId="77777777" w:rsidR="00704B2D" w:rsidRPr="004907E7" w:rsidRDefault="00704B2D" w:rsidP="00704B2D">
            <w:pPr>
              <w:ind w:right="51"/>
              <w:jc w:val="center"/>
            </w:pPr>
            <w:r w:rsidRPr="004907E7">
              <w:t>700</w:t>
            </w:r>
          </w:p>
        </w:tc>
        <w:tc>
          <w:tcPr>
            <w:tcW w:w="2489" w:type="dxa"/>
            <w:vAlign w:val="bottom"/>
          </w:tcPr>
          <w:p w14:paraId="4BA4E731" w14:textId="4919E97B" w:rsidR="00704B2D" w:rsidRPr="004907E7" w:rsidRDefault="00704B2D" w:rsidP="00704B2D">
            <w:pPr>
              <w:ind w:right="51"/>
              <w:jc w:val="center"/>
            </w:pPr>
            <w:r>
              <w:rPr>
                <w:rFonts w:ascii="Calibri" w:hAnsi="Calibri" w:cs="Calibri"/>
                <w:color w:val="000000"/>
              </w:rPr>
              <w:t>0.419</w:t>
            </w:r>
          </w:p>
        </w:tc>
        <w:tc>
          <w:tcPr>
            <w:tcW w:w="2562" w:type="dxa"/>
            <w:vAlign w:val="bottom"/>
          </w:tcPr>
          <w:p w14:paraId="10462962" w14:textId="38814E2D" w:rsidR="00704B2D" w:rsidRPr="004907E7" w:rsidRDefault="00704B2D" w:rsidP="00704B2D">
            <w:pPr>
              <w:ind w:right="51"/>
              <w:jc w:val="center"/>
              <w:rPr>
                <w:szCs w:val="24"/>
              </w:rPr>
            </w:pPr>
            <w:r>
              <w:rPr>
                <w:rFonts w:ascii="Calibri" w:hAnsi="Calibri" w:cs="Calibri"/>
                <w:color w:val="000000"/>
              </w:rPr>
              <w:t>-10.5401</w:t>
            </w:r>
          </w:p>
        </w:tc>
        <w:tc>
          <w:tcPr>
            <w:tcW w:w="2489" w:type="dxa"/>
            <w:vAlign w:val="bottom"/>
          </w:tcPr>
          <w:p w14:paraId="6EAE5244" w14:textId="5BF9FAED" w:rsidR="00704B2D" w:rsidRPr="004907E7" w:rsidRDefault="00704B2D" w:rsidP="00704B2D">
            <w:pPr>
              <w:ind w:right="51"/>
              <w:jc w:val="center"/>
            </w:pPr>
            <w:r>
              <w:rPr>
                <w:rFonts w:ascii="Calibri" w:hAnsi="Calibri" w:cs="Calibri"/>
                <w:color w:val="000000"/>
              </w:rPr>
              <w:t>-58</w:t>
            </w:r>
          </w:p>
        </w:tc>
      </w:tr>
      <w:tr w:rsidR="00704B2D" w:rsidRPr="004907E7" w14:paraId="681415F1" w14:textId="77777777" w:rsidTr="00E03DF5">
        <w:trPr>
          <w:trHeight w:val="437"/>
        </w:trPr>
        <w:tc>
          <w:tcPr>
            <w:tcW w:w="2452" w:type="dxa"/>
            <w:vAlign w:val="center"/>
          </w:tcPr>
          <w:p w14:paraId="283629DC" w14:textId="77777777" w:rsidR="00704B2D" w:rsidRPr="004907E7" w:rsidRDefault="00704B2D" w:rsidP="00704B2D">
            <w:pPr>
              <w:ind w:right="51"/>
              <w:jc w:val="center"/>
            </w:pPr>
            <w:r w:rsidRPr="004907E7">
              <w:t>800</w:t>
            </w:r>
          </w:p>
        </w:tc>
        <w:tc>
          <w:tcPr>
            <w:tcW w:w="2489" w:type="dxa"/>
            <w:vAlign w:val="bottom"/>
          </w:tcPr>
          <w:p w14:paraId="40F09F4F" w14:textId="799EC76C" w:rsidR="00704B2D" w:rsidRPr="004907E7" w:rsidRDefault="00704B2D" w:rsidP="00704B2D">
            <w:pPr>
              <w:ind w:right="51"/>
              <w:jc w:val="center"/>
            </w:pPr>
            <w:r>
              <w:rPr>
                <w:rFonts w:ascii="Calibri" w:hAnsi="Calibri" w:cs="Calibri"/>
                <w:color w:val="000000"/>
              </w:rPr>
              <w:t>0.393</w:t>
            </w:r>
          </w:p>
        </w:tc>
        <w:tc>
          <w:tcPr>
            <w:tcW w:w="2562" w:type="dxa"/>
            <w:vAlign w:val="bottom"/>
          </w:tcPr>
          <w:p w14:paraId="6A1C70FD" w14:textId="6159E809" w:rsidR="00704B2D" w:rsidRPr="004907E7" w:rsidRDefault="00704B2D" w:rsidP="00704B2D">
            <w:pPr>
              <w:ind w:right="51"/>
              <w:jc w:val="center"/>
              <w:rPr>
                <w:szCs w:val="24"/>
              </w:rPr>
            </w:pPr>
            <w:r>
              <w:rPr>
                <w:rFonts w:ascii="Calibri" w:hAnsi="Calibri" w:cs="Calibri"/>
                <w:color w:val="000000"/>
              </w:rPr>
              <w:t>-11.0965</w:t>
            </w:r>
          </w:p>
        </w:tc>
        <w:tc>
          <w:tcPr>
            <w:tcW w:w="2489" w:type="dxa"/>
            <w:vAlign w:val="bottom"/>
          </w:tcPr>
          <w:p w14:paraId="60278B33" w14:textId="73F20129" w:rsidR="00704B2D" w:rsidRPr="004907E7" w:rsidRDefault="00704B2D" w:rsidP="00704B2D">
            <w:pPr>
              <w:ind w:right="51"/>
              <w:jc w:val="center"/>
            </w:pPr>
            <w:r>
              <w:rPr>
                <w:rFonts w:ascii="Calibri" w:hAnsi="Calibri" w:cs="Calibri"/>
                <w:color w:val="000000"/>
              </w:rPr>
              <w:t>-67</w:t>
            </w:r>
          </w:p>
        </w:tc>
      </w:tr>
      <w:tr w:rsidR="00704B2D" w:rsidRPr="004907E7" w14:paraId="3CD8466B" w14:textId="77777777" w:rsidTr="00E03DF5">
        <w:trPr>
          <w:trHeight w:val="450"/>
        </w:trPr>
        <w:tc>
          <w:tcPr>
            <w:tcW w:w="2452" w:type="dxa"/>
            <w:vAlign w:val="center"/>
          </w:tcPr>
          <w:p w14:paraId="659AA666" w14:textId="77777777" w:rsidR="00704B2D" w:rsidRPr="004907E7" w:rsidRDefault="00704B2D" w:rsidP="00704B2D">
            <w:pPr>
              <w:ind w:right="51"/>
              <w:jc w:val="center"/>
            </w:pPr>
            <w:r w:rsidRPr="004907E7">
              <w:t>900</w:t>
            </w:r>
          </w:p>
        </w:tc>
        <w:tc>
          <w:tcPr>
            <w:tcW w:w="2489" w:type="dxa"/>
            <w:vAlign w:val="bottom"/>
          </w:tcPr>
          <w:p w14:paraId="78EE8DD0" w14:textId="79F09BCE" w:rsidR="00704B2D" w:rsidRPr="004907E7" w:rsidRDefault="00704B2D" w:rsidP="00704B2D">
            <w:pPr>
              <w:ind w:right="51"/>
              <w:jc w:val="center"/>
            </w:pPr>
            <w:r>
              <w:rPr>
                <w:rFonts w:ascii="Calibri" w:hAnsi="Calibri" w:cs="Calibri"/>
                <w:color w:val="000000"/>
              </w:rPr>
              <w:t>0.351</w:t>
            </w:r>
          </w:p>
        </w:tc>
        <w:tc>
          <w:tcPr>
            <w:tcW w:w="2562" w:type="dxa"/>
            <w:vAlign w:val="bottom"/>
          </w:tcPr>
          <w:p w14:paraId="72C360F1" w14:textId="7750BD4D" w:rsidR="00704B2D" w:rsidRPr="004907E7" w:rsidRDefault="00704B2D" w:rsidP="00704B2D">
            <w:pPr>
              <w:ind w:right="51"/>
              <w:jc w:val="center"/>
              <w:rPr>
                <w:szCs w:val="24"/>
              </w:rPr>
            </w:pPr>
            <w:r>
              <w:rPr>
                <w:rFonts w:ascii="Calibri" w:hAnsi="Calibri" w:cs="Calibri"/>
                <w:color w:val="000000"/>
              </w:rPr>
              <w:t>-12.0782</w:t>
            </w:r>
          </w:p>
        </w:tc>
        <w:tc>
          <w:tcPr>
            <w:tcW w:w="2489" w:type="dxa"/>
            <w:vAlign w:val="bottom"/>
          </w:tcPr>
          <w:p w14:paraId="4C6AEB78" w14:textId="37C4D2FA" w:rsidR="00704B2D" w:rsidRPr="004907E7" w:rsidRDefault="00704B2D" w:rsidP="00704B2D">
            <w:pPr>
              <w:ind w:right="51"/>
              <w:jc w:val="center"/>
            </w:pPr>
            <w:r>
              <w:rPr>
                <w:rFonts w:ascii="Calibri" w:hAnsi="Calibri" w:cs="Calibri"/>
                <w:color w:val="000000"/>
              </w:rPr>
              <w:t>-77</w:t>
            </w:r>
          </w:p>
        </w:tc>
      </w:tr>
      <w:tr w:rsidR="00704B2D" w:rsidRPr="004907E7" w14:paraId="2A56BD64" w14:textId="77777777" w:rsidTr="00E03DF5">
        <w:trPr>
          <w:trHeight w:val="437"/>
        </w:trPr>
        <w:tc>
          <w:tcPr>
            <w:tcW w:w="2452" w:type="dxa"/>
            <w:vAlign w:val="center"/>
          </w:tcPr>
          <w:p w14:paraId="501238F5" w14:textId="77777777" w:rsidR="00704B2D" w:rsidRPr="004907E7" w:rsidRDefault="00704B2D" w:rsidP="00704B2D">
            <w:pPr>
              <w:ind w:right="51"/>
              <w:jc w:val="center"/>
            </w:pPr>
            <w:r w:rsidRPr="004907E7">
              <w:t>1000</w:t>
            </w:r>
          </w:p>
        </w:tc>
        <w:tc>
          <w:tcPr>
            <w:tcW w:w="2489" w:type="dxa"/>
            <w:vAlign w:val="bottom"/>
          </w:tcPr>
          <w:p w14:paraId="661FF0C9" w14:textId="001E0214" w:rsidR="00704B2D" w:rsidRPr="004907E7" w:rsidRDefault="00704B2D" w:rsidP="00704B2D">
            <w:pPr>
              <w:ind w:right="51"/>
              <w:jc w:val="center"/>
            </w:pPr>
            <w:r>
              <w:rPr>
                <w:rFonts w:ascii="Calibri" w:hAnsi="Calibri" w:cs="Calibri"/>
                <w:color w:val="000000"/>
              </w:rPr>
              <w:t>0.331</w:t>
            </w:r>
          </w:p>
        </w:tc>
        <w:tc>
          <w:tcPr>
            <w:tcW w:w="2562" w:type="dxa"/>
            <w:vAlign w:val="bottom"/>
          </w:tcPr>
          <w:p w14:paraId="72652A6E" w14:textId="619E372A" w:rsidR="00704B2D" w:rsidRPr="004907E7" w:rsidRDefault="00704B2D" w:rsidP="00704B2D">
            <w:pPr>
              <w:ind w:right="51"/>
              <w:jc w:val="center"/>
              <w:rPr>
                <w:szCs w:val="24"/>
              </w:rPr>
            </w:pPr>
            <w:r>
              <w:rPr>
                <w:rFonts w:ascii="Calibri" w:hAnsi="Calibri" w:cs="Calibri"/>
                <w:color w:val="000000"/>
              </w:rPr>
              <w:t>-12.5878</w:t>
            </w:r>
          </w:p>
        </w:tc>
        <w:tc>
          <w:tcPr>
            <w:tcW w:w="2489" w:type="dxa"/>
            <w:vAlign w:val="bottom"/>
          </w:tcPr>
          <w:p w14:paraId="2E19AEE1" w14:textId="3767DF07" w:rsidR="00704B2D" w:rsidRPr="004907E7" w:rsidRDefault="00704B2D" w:rsidP="00704B2D">
            <w:pPr>
              <w:ind w:right="51"/>
              <w:jc w:val="center"/>
            </w:pPr>
            <w:r>
              <w:rPr>
                <w:rFonts w:ascii="Calibri" w:hAnsi="Calibri" w:cs="Calibri"/>
                <w:color w:val="000000"/>
              </w:rPr>
              <w:t>-86</w:t>
            </w:r>
          </w:p>
        </w:tc>
      </w:tr>
    </w:tbl>
    <w:p w14:paraId="2EF2E045" w14:textId="621E97EF" w:rsidR="00191AE1" w:rsidRDefault="00191AE1" w:rsidP="00191AE1"/>
    <w:p w14:paraId="4AB7989F" w14:textId="0066DBB7" w:rsidR="00630EDC" w:rsidRDefault="00630EDC" w:rsidP="00191AE1"/>
    <w:p w14:paraId="0507A7B1" w14:textId="11B8EB3A" w:rsidR="00630EDC" w:rsidRDefault="00630EDC" w:rsidP="00191AE1"/>
    <w:p w14:paraId="7E24BB36" w14:textId="622F07E7" w:rsidR="00630EDC" w:rsidRDefault="00630EDC" w:rsidP="00191AE1"/>
    <w:p w14:paraId="414F2620" w14:textId="1476611C" w:rsidR="00630EDC" w:rsidRDefault="00630EDC" w:rsidP="00191AE1"/>
    <w:p w14:paraId="1C782D97" w14:textId="4979B918" w:rsidR="00630EDC" w:rsidRDefault="00630EDC" w:rsidP="00191AE1"/>
    <w:p w14:paraId="5DBEB33F" w14:textId="77EF5671" w:rsidR="00630EDC" w:rsidRDefault="00630EDC" w:rsidP="00191AE1"/>
    <w:p w14:paraId="33D43618" w14:textId="6F2C1919" w:rsidR="00630EDC" w:rsidRDefault="00630EDC" w:rsidP="00191AE1"/>
    <w:p w14:paraId="09CBC0E2" w14:textId="68B347AF" w:rsidR="00630EDC" w:rsidRDefault="00630EDC" w:rsidP="00191AE1"/>
    <w:p w14:paraId="40D1FD82" w14:textId="77777777" w:rsidR="00630EDC" w:rsidRDefault="00630EDC" w:rsidP="00191AE1"/>
    <w:p w14:paraId="2D6D0F22" w14:textId="77777777" w:rsidR="00630EDC" w:rsidRDefault="00630EDC" w:rsidP="00630EDC">
      <w:pPr>
        <w:pStyle w:val="Heading3"/>
      </w:pPr>
      <w:r>
        <w:lastRenderedPageBreak/>
        <w:t>Circuit</w:t>
      </w:r>
    </w:p>
    <w:p w14:paraId="4BEA6198" w14:textId="77777777" w:rsidR="00630EDC" w:rsidRPr="00E2510F" w:rsidRDefault="00630EDC" w:rsidP="00630EDC"/>
    <w:p w14:paraId="79AEE0AD" w14:textId="77777777" w:rsidR="00630EDC" w:rsidRDefault="00630EDC" w:rsidP="00630EDC">
      <w:pPr>
        <w:jc w:val="center"/>
      </w:pPr>
      <w:r>
        <w:rPr>
          <w:noProof/>
        </w:rPr>
        <w:drawing>
          <wp:inline distT="0" distB="0" distL="0" distR="0" wp14:anchorId="05E373E7" wp14:editId="1C9449D9">
            <wp:extent cx="5102233" cy="3238500"/>
            <wp:effectExtent l="0" t="0" r="317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stretch>
                      <a:fillRect/>
                    </a:stretch>
                  </pic:blipFill>
                  <pic:spPr>
                    <a:xfrm>
                      <a:off x="0" y="0"/>
                      <a:ext cx="5148764" cy="3268034"/>
                    </a:xfrm>
                    <a:prstGeom prst="rect">
                      <a:avLst/>
                    </a:prstGeom>
                  </pic:spPr>
                </pic:pic>
              </a:graphicData>
            </a:graphic>
          </wp:inline>
        </w:drawing>
      </w:r>
    </w:p>
    <w:p w14:paraId="467E692A" w14:textId="7FE1D7FB" w:rsidR="00D915CF" w:rsidRDefault="00630EDC" w:rsidP="00630EDC">
      <w:pPr>
        <w:jc w:val="center"/>
      </w:pPr>
      <w:r>
        <w:rPr>
          <w:b/>
          <w:bCs/>
        </w:rPr>
        <w:t xml:space="preserve">Figure 5. </w:t>
      </w:r>
      <w:r>
        <w:t>Band Pass Filter</w:t>
      </w:r>
    </w:p>
    <w:p w14:paraId="322090B4" w14:textId="2D752D6B" w:rsidR="00FB0002" w:rsidRDefault="00FB0002" w:rsidP="00FB0002">
      <w:pPr>
        <w:pStyle w:val="Heading3"/>
      </w:pPr>
      <w:r>
        <w:t>Outputs and Plots</w:t>
      </w:r>
    </w:p>
    <w:p w14:paraId="035C1E6B" w14:textId="0007995C" w:rsidR="004262DE" w:rsidRDefault="004262DE" w:rsidP="004262DE"/>
    <w:p w14:paraId="3E931186" w14:textId="4F48C7EC" w:rsidR="004262DE" w:rsidRDefault="004262DE" w:rsidP="004262DE">
      <w:pPr>
        <w:jc w:val="center"/>
      </w:pPr>
      <w:r>
        <w:rPr>
          <w:noProof/>
        </w:rPr>
        <w:drawing>
          <wp:inline distT="0" distB="0" distL="0" distR="0" wp14:anchorId="76FA5D25" wp14:editId="3B2961C9">
            <wp:extent cx="4838700" cy="2990850"/>
            <wp:effectExtent l="0" t="0" r="0" b="0"/>
            <wp:docPr id="9" name="Chart 9">
              <a:extLst xmlns:a="http://schemas.openxmlformats.org/drawingml/2006/main">
                <a:ext uri="{FF2B5EF4-FFF2-40B4-BE49-F238E27FC236}">
                  <a16:creationId xmlns:a16="http://schemas.microsoft.com/office/drawing/2014/main" id="{690A0C0A-36E2-7910-20B5-01A97FEB6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2A930F" w14:textId="29EFCEB6" w:rsidR="00704B2D" w:rsidRDefault="00704B2D" w:rsidP="004262DE">
      <w:pPr>
        <w:jc w:val="center"/>
      </w:pPr>
      <w:r>
        <w:rPr>
          <w:b/>
          <w:bCs/>
        </w:rPr>
        <w:t xml:space="preserve">Figure 6. </w:t>
      </w:r>
      <w:r>
        <w:t>Gain vs Frequency of Band Pass Filter</w:t>
      </w:r>
    </w:p>
    <w:p w14:paraId="6FD9EADD" w14:textId="77777777" w:rsidR="00D915CF" w:rsidRPr="00704B2D" w:rsidRDefault="00D915CF" w:rsidP="004262DE">
      <w:pPr>
        <w:jc w:val="center"/>
      </w:pPr>
    </w:p>
    <w:p w14:paraId="704D368C" w14:textId="658C719F" w:rsidR="00FB0002" w:rsidRDefault="004262DE" w:rsidP="004262DE">
      <w:pPr>
        <w:jc w:val="center"/>
      </w:pPr>
      <w:r>
        <w:rPr>
          <w:noProof/>
        </w:rPr>
        <w:lastRenderedPageBreak/>
        <w:drawing>
          <wp:inline distT="0" distB="0" distL="0" distR="0" wp14:anchorId="3BF2AA54" wp14:editId="33F373B8">
            <wp:extent cx="5047615" cy="3133725"/>
            <wp:effectExtent l="0" t="0" r="635" b="9525"/>
            <wp:docPr id="10" name="Chart 10">
              <a:extLst xmlns:a="http://schemas.openxmlformats.org/drawingml/2006/main">
                <a:ext uri="{FF2B5EF4-FFF2-40B4-BE49-F238E27FC236}">
                  <a16:creationId xmlns:a16="http://schemas.microsoft.com/office/drawing/2014/main" id="{2197BCE9-8781-2A9A-48BB-EF409AA60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FDAF8" w14:textId="796C7788" w:rsidR="00704B2D" w:rsidRPr="00704B2D" w:rsidRDefault="00704B2D" w:rsidP="004262DE">
      <w:pPr>
        <w:jc w:val="center"/>
      </w:pPr>
      <w:r>
        <w:rPr>
          <w:b/>
          <w:bCs/>
        </w:rPr>
        <w:t xml:space="preserve">Figure 7. </w:t>
      </w:r>
      <w:r>
        <w:t>Phase Angle vs Frequency of Band Pass Filter</w:t>
      </w:r>
    </w:p>
    <w:p w14:paraId="506291BB" w14:textId="77777777" w:rsidR="004262DE" w:rsidRDefault="004262DE" w:rsidP="004262DE">
      <w:pPr>
        <w:jc w:val="center"/>
      </w:pPr>
    </w:p>
    <w:p w14:paraId="7940AB51" w14:textId="5132866E" w:rsidR="00FB0002" w:rsidRDefault="00FB0002" w:rsidP="00D915CF">
      <w:pPr>
        <w:jc w:val="center"/>
      </w:pPr>
      <w:r>
        <w:rPr>
          <w:noProof/>
        </w:rPr>
        <w:drawing>
          <wp:inline distT="0" distB="0" distL="0" distR="0" wp14:anchorId="6694A948" wp14:editId="4B0EF241">
            <wp:extent cx="5696928" cy="369570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stretch>
                      <a:fillRect/>
                    </a:stretch>
                  </pic:blipFill>
                  <pic:spPr>
                    <a:xfrm>
                      <a:off x="0" y="0"/>
                      <a:ext cx="5703156" cy="3699740"/>
                    </a:xfrm>
                    <a:prstGeom prst="rect">
                      <a:avLst/>
                    </a:prstGeom>
                  </pic:spPr>
                </pic:pic>
              </a:graphicData>
            </a:graphic>
          </wp:inline>
        </w:drawing>
      </w:r>
    </w:p>
    <w:p w14:paraId="1A5C04B4" w14:textId="10036021" w:rsidR="00704B2D" w:rsidRPr="007B12A4" w:rsidRDefault="007B12A4" w:rsidP="007B12A4">
      <w:pPr>
        <w:jc w:val="center"/>
      </w:pPr>
      <w:r>
        <w:rPr>
          <w:b/>
          <w:bCs/>
        </w:rPr>
        <w:t>Figure 8.</w:t>
      </w:r>
      <w:r>
        <w:t xml:space="preserve"> Bode Plot of Magnitude</w:t>
      </w:r>
    </w:p>
    <w:p w14:paraId="204CB753" w14:textId="3A21B8B4" w:rsidR="00FB0002" w:rsidRDefault="00FB0002" w:rsidP="00FB0002"/>
    <w:p w14:paraId="3AB7AB28" w14:textId="6C8B8D41" w:rsidR="00FB0002" w:rsidRDefault="00FB0002" w:rsidP="00D915CF">
      <w:pPr>
        <w:jc w:val="center"/>
      </w:pPr>
      <w:r>
        <w:rPr>
          <w:noProof/>
        </w:rPr>
        <w:lastRenderedPageBreak/>
        <w:drawing>
          <wp:inline distT="0" distB="0" distL="0" distR="0" wp14:anchorId="4CF86A4E" wp14:editId="4F1D2E0C">
            <wp:extent cx="5532892" cy="3609975"/>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3"/>
                    <a:stretch>
                      <a:fillRect/>
                    </a:stretch>
                  </pic:blipFill>
                  <pic:spPr>
                    <a:xfrm>
                      <a:off x="0" y="0"/>
                      <a:ext cx="5535190" cy="3611474"/>
                    </a:xfrm>
                    <a:prstGeom prst="rect">
                      <a:avLst/>
                    </a:prstGeom>
                  </pic:spPr>
                </pic:pic>
              </a:graphicData>
            </a:graphic>
          </wp:inline>
        </w:drawing>
      </w:r>
    </w:p>
    <w:p w14:paraId="40B6EA74" w14:textId="34489886" w:rsidR="007B12A4" w:rsidRPr="007B12A4" w:rsidRDefault="007B12A4" w:rsidP="007B12A4">
      <w:pPr>
        <w:jc w:val="center"/>
      </w:pPr>
      <w:r>
        <w:rPr>
          <w:b/>
          <w:bCs/>
        </w:rPr>
        <w:t xml:space="preserve">Figure 9. </w:t>
      </w:r>
      <w:r>
        <w:t>Bode Plot of Phase angle</w:t>
      </w:r>
    </w:p>
    <w:p w14:paraId="145784B5" w14:textId="7C8AC248" w:rsidR="00BF3A82" w:rsidRDefault="00BF3A82" w:rsidP="00FB0002"/>
    <w:p w14:paraId="724C3CA3" w14:textId="61FD5B48" w:rsidR="00BF3A82" w:rsidRDefault="00BF3A82" w:rsidP="00FB0002">
      <w:r>
        <w:rPr>
          <w:noProof/>
        </w:rPr>
        <w:drawing>
          <wp:inline distT="0" distB="0" distL="0" distR="0" wp14:anchorId="5CDD2C72" wp14:editId="2BFEF179">
            <wp:extent cx="5667375" cy="2647950"/>
            <wp:effectExtent l="0" t="0" r="9525"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4"/>
                    <a:stretch>
                      <a:fillRect/>
                    </a:stretch>
                  </pic:blipFill>
                  <pic:spPr>
                    <a:xfrm>
                      <a:off x="0" y="0"/>
                      <a:ext cx="5667375" cy="2647950"/>
                    </a:xfrm>
                    <a:prstGeom prst="rect">
                      <a:avLst/>
                    </a:prstGeom>
                  </pic:spPr>
                </pic:pic>
              </a:graphicData>
            </a:graphic>
          </wp:inline>
        </w:drawing>
      </w:r>
    </w:p>
    <w:p w14:paraId="4FA3CC78" w14:textId="3D442585" w:rsidR="007B12A4" w:rsidRPr="007B12A4" w:rsidRDefault="007B12A4" w:rsidP="007B12A4">
      <w:pPr>
        <w:jc w:val="center"/>
      </w:pPr>
      <w:r>
        <w:rPr>
          <w:b/>
          <w:bCs/>
        </w:rPr>
        <w:t xml:space="preserve">Figure 10. </w:t>
      </w:r>
      <w:r>
        <w:t>Calculations for Phase angle</w:t>
      </w:r>
    </w:p>
    <w:sectPr w:rsidR="007B12A4" w:rsidRPr="007B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E1"/>
    <w:rsid w:val="00011645"/>
    <w:rsid w:val="001913C6"/>
    <w:rsid w:val="00191AE1"/>
    <w:rsid w:val="001C4D95"/>
    <w:rsid w:val="002D3891"/>
    <w:rsid w:val="003B2B7D"/>
    <w:rsid w:val="003E482B"/>
    <w:rsid w:val="004262DE"/>
    <w:rsid w:val="004F604C"/>
    <w:rsid w:val="00630EDC"/>
    <w:rsid w:val="00651031"/>
    <w:rsid w:val="00704B2D"/>
    <w:rsid w:val="007B12A4"/>
    <w:rsid w:val="00931C31"/>
    <w:rsid w:val="009A09C3"/>
    <w:rsid w:val="009B152E"/>
    <w:rsid w:val="009D75D7"/>
    <w:rsid w:val="00BF3A82"/>
    <w:rsid w:val="00CF6510"/>
    <w:rsid w:val="00D915CF"/>
    <w:rsid w:val="00E2510F"/>
    <w:rsid w:val="00FB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147B"/>
  <w15:chartTrackingRefBased/>
  <w15:docId w15:val="{69AE701C-01C3-4BFA-8DE5-FDB61E04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A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75D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A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E:\Summer%202022\EE%20316\Midterm\Midte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ummer%202022\EE%20316\Midterm\Midter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Gain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Gain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Sheet1!$C$16:$C$28</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Sheet1!$D$2:$D$14</c:f>
              <c:numCache>
                <c:formatCode>General</c:formatCode>
                <c:ptCount val="13"/>
                <c:pt idx="0">
                  <c:v>-13.887485052937393</c:v>
                </c:pt>
                <c:pt idx="1">
                  <c:v>-10.396190271053221</c:v>
                </c:pt>
                <c:pt idx="2">
                  <c:v>-9.3595575055958538</c:v>
                </c:pt>
                <c:pt idx="3">
                  <c:v>-8.8329787311488701</c:v>
                </c:pt>
                <c:pt idx="4">
                  <c:v>-8.614348475762112</c:v>
                </c:pt>
                <c:pt idx="5">
                  <c:v>-8.5317038024313518</c:v>
                </c:pt>
                <c:pt idx="6">
                  <c:v>-8.7145713912287466</c:v>
                </c:pt>
                <c:pt idx="7">
                  <c:v>-9.5239641105296755</c:v>
                </c:pt>
                <c:pt idx="8">
                  <c:v>-10.498740336394231</c:v>
                </c:pt>
                <c:pt idx="9">
                  <c:v>-10.540101793781693</c:v>
                </c:pt>
                <c:pt idx="10">
                  <c:v>-11.096531245599063</c:v>
                </c:pt>
                <c:pt idx="11">
                  <c:v>-12.078239923791116</c:v>
                </c:pt>
                <c:pt idx="12">
                  <c:v>-12.587822377593223</c:v>
                </c:pt>
              </c:numCache>
            </c:numRef>
          </c:yVal>
          <c:smooth val="0"/>
          <c:extLst>
            <c:ext xmlns:c16="http://schemas.microsoft.com/office/drawing/2014/chart" uri="{C3380CC4-5D6E-409C-BE32-E72D297353CC}">
              <c16:uniqueId val="{00000000-98D9-4077-8939-DAB7ED6D3627}"/>
            </c:ext>
          </c:extLst>
        </c:ser>
        <c:dLbls>
          <c:showLegendKey val="0"/>
          <c:showVal val="0"/>
          <c:showCatName val="0"/>
          <c:showSerName val="0"/>
          <c:showPercent val="0"/>
          <c:showBubbleSize val="0"/>
        </c:dLbls>
        <c:axId val="1200807760"/>
        <c:axId val="1200808592"/>
      </c:scatterChart>
      <c:valAx>
        <c:axId val="120080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808592"/>
        <c:crosses val="autoZero"/>
        <c:crossBetween val="midCat"/>
      </c:valAx>
      <c:valAx>
        <c:axId val="120080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80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Sheet1!$D$15</c:f>
              <c:strCache>
                <c:ptCount val="1"/>
                <c:pt idx="0">
                  <c:v>Degrees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Sheet1!$C$16:$C$28</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Sheet1!$D$16:$D$28</c:f>
              <c:numCache>
                <c:formatCode>General</c:formatCode>
                <c:ptCount val="13"/>
                <c:pt idx="0">
                  <c:v>119</c:v>
                </c:pt>
                <c:pt idx="1">
                  <c:v>56</c:v>
                </c:pt>
                <c:pt idx="2">
                  <c:v>33</c:v>
                </c:pt>
                <c:pt idx="3">
                  <c:v>21</c:v>
                </c:pt>
                <c:pt idx="4">
                  <c:v>6.3</c:v>
                </c:pt>
                <c:pt idx="5">
                  <c:v>-2.2000000000000002</c:v>
                </c:pt>
                <c:pt idx="6">
                  <c:v>-16</c:v>
                </c:pt>
                <c:pt idx="7">
                  <c:v>-38</c:v>
                </c:pt>
                <c:pt idx="8">
                  <c:v>-49</c:v>
                </c:pt>
                <c:pt idx="9">
                  <c:v>-58</c:v>
                </c:pt>
                <c:pt idx="10">
                  <c:v>-67</c:v>
                </c:pt>
                <c:pt idx="11">
                  <c:v>-77</c:v>
                </c:pt>
                <c:pt idx="12">
                  <c:v>-86</c:v>
                </c:pt>
              </c:numCache>
            </c:numRef>
          </c:yVal>
          <c:smooth val="0"/>
          <c:extLst>
            <c:ext xmlns:c16="http://schemas.microsoft.com/office/drawing/2014/chart" uri="{C3380CC4-5D6E-409C-BE32-E72D297353CC}">
              <c16:uniqueId val="{00000000-FC1D-479A-A1CF-F90798D923C2}"/>
            </c:ext>
          </c:extLst>
        </c:ser>
        <c:dLbls>
          <c:showLegendKey val="0"/>
          <c:showVal val="0"/>
          <c:showCatName val="0"/>
          <c:showSerName val="0"/>
          <c:showPercent val="0"/>
          <c:showBubbleSize val="0"/>
        </c:dLbls>
        <c:axId val="1190800896"/>
        <c:axId val="1190802560"/>
      </c:scatterChart>
      <c:valAx>
        <c:axId val="119080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02560"/>
        <c:crosses val="autoZero"/>
        <c:crossBetween val="midCat"/>
      </c:valAx>
      <c:valAx>
        <c:axId val="119080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a:t>
                </a:r>
                <a:r>
                  <a:rPr lang="en-US" baseline="0"/>
                  <a:t> (deg)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0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2119-FFC4-4590-9B05-D4FE0210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6</cp:revision>
  <dcterms:created xsi:type="dcterms:W3CDTF">2022-07-10T18:57:00Z</dcterms:created>
  <dcterms:modified xsi:type="dcterms:W3CDTF">2022-07-13T21:47:00Z</dcterms:modified>
</cp:coreProperties>
</file>