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CE40" w14:textId="77777777" w:rsidR="008B3415" w:rsidRPr="00EC74F7" w:rsidRDefault="00CC798D" w:rsidP="004E705D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9F9F9"/>
          <w:lang w:val="en-US"/>
        </w:rPr>
      </w:pPr>
      <w:r w:rsidRPr="00EC74F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9F9F9"/>
          <w:lang w:val="en-US"/>
        </w:rPr>
        <w:t>TALLER FRAMEWORK NIST</w:t>
      </w:r>
    </w:p>
    <w:p w14:paraId="268B30F2" w14:textId="306E340B" w:rsidR="004E705D" w:rsidRPr="00EC74F7" w:rsidRDefault="008B3415" w:rsidP="004E705D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9F9F9"/>
          <w:lang w:val="en-US"/>
        </w:rPr>
      </w:pPr>
      <w:r w:rsidRPr="00EC74F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9F9F9"/>
          <w:lang w:val="en-US"/>
        </w:rPr>
        <w:t>Anexo A</w:t>
      </w:r>
      <w:r w:rsidR="00CC798D" w:rsidRPr="00EC74F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shd w:val="clear" w:color="auto" w:fill="F9F9F9"/>
          <w:lang w:val="en-US"/>
        </w:rPr>
        <w:t>.</w:t>
      </w:r>
    </w:p>
    <w:p w14:paraId="41631B26" w14:textId="69DA7AE4" w:rsidR="00CC798D" w:rsidRPr="00CC798D" w:rsidRDefault="00CC798D" w:rsidP="004E705D">
      <w:pPr>
        <w:jc w:val="center"/>
        <w:rPr>
          <w:rFonts w:ascii="Times New Roman" w:hAnsi="Times New Roman" w:cs="Times New Roman"/>
          <w:sz w:val="36"/>
          <w:szCs w:val="36"/>
        </w:rPr>
      </w:pPr>
      <w:r w:rsidRPr="00CC798D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9F9F9"/>
        </w:rPr>
        <w:t>“</w:t>
      </w:r>
      <w:r w:rsidRPr="00CC798D">
        <w:rPr>
          <w:rFonts w:ascii="Times New Roman" w:hAnsi="Times New Roman" w:cs="Times New Roman"/>
          <w:sz w:val="36"/>
          <w:szCs w:val="36"/>
        </w:rPr>
        <w:t>Marco para la mejora de la seguridad cibernética en infraestructuras críticas”</w:t>
      </w:r>
    </w:p>
    <w:p w14:paraId="7DA95E4E" w14:textId="11C1B145" w:rsidR="00CC798D" w:rsidRPr="00CC798D" w:rsidRDefault="00CC798D" w:rsidP="004E705D">
      <w:pPr>
        <w:jc w:val="center"/>
        <w:rPr>
          <w:rFonts w:ascii="Times New Roman" w:hAnsi="Times New Roman" w:cs="Times New Roman"/>
          <w:sz w:val="36"/>
          <w:szCs w:val="36"/>
        </w:rPr>
      </w:pPr>
      <w:r w:rsidRPr="00CC798D">
        <w:rPr>
          <w:rFonts w:ascii="Times New Roman" w:hAnsi="Times New Roman" w:cs="Times New Roman"/>
          <w:sz w:val="36"/>
          <w:szCs w:val="36"/>
        </w:rPr>
        <w:t xml:space="preserve">Ing. Jaider Ospina Navas </w:t>
      </w:r>
      <w:proofErr w:type="spellStart"/>
      <w:r w:rsidRPr="00CC798D">
        <w:rPr>
          <w:rFonts w:ascii="Times New Roman" w:hAnsi="Times New Roman" w:cs="Times New Roman"/>
          <w:sz w:val="36"/>
          <w:szCs w:val="36"/>
        </w:rPr>
        <w:t>Msc</w:t>
      </w:r>
      <w:proofErr w:type="spellEnd"/>
      <w:r w:rsidRPr="00CC798D">
        <w:rPr>
          <w:rFonts w:ascii="Times New Roman" w:hAnsi="Times New Roman" w:cs="Times New Roman"/>
          <w:sz w:val="36"/>
          <w:szCs w:val="36"/>
        </w:rPr>
        <w:t>.</w:t>
      </w:r>
    </w:p>
    <w:p w14:paraId="66604E2B" w14:textId="218425F7" w:rsidR="008C7B47" w:rsidRPr="00CC798D" w:rsidRDefault="004E705D" w:rsidP="004E705D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9F9F9"/>
        </w:rPr>
      </w:pPr>
      <w:r w:rsidRPr="00CC798D">
        <w:rPr>
          <w:rFonts w:ascii="Times New Roman" w:hAnsi="Times New Roman" w:cs="Times New Roman"/>
          <w:b/>
          <w:bCs/>
        </w:rPr>
        <w:t>Objetivo:</w:t>
      </w:r>
      <w:r w:rsidRPr="00CC798D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9F9F9"/>
        </w:rPr>
        <w:t xml:space="preserve"> </w:t>
      </w:r>
      <w:r w:rsidRPr="00CC798D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9F9F9"/>
        </w:rPr>
        <w:t xml:space="preserve">Analizar el conjunto común de actividades del Anexo A </w:t>
      </w:r>
      <w:proofErr w:type="gramStart"/>
      <w:r w:rsidR="00406C55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9F9F9"/>
        </w:rPr>
        <w:t xml:space="preserve">Vs </w:t>
      </w:r>
      <w:r w:rsidRPr="00CC798D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9F9F9"/>
        </w:rPr>
        <w:t xml:space="preserve"> Framework</w:t>
      </w:r>
      <w:proofErr w:type="gramEnd"/>
      <w:r w:rsidRPr="00CC798D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9F9F9"/>
        </w:rPr>
        <w:t xml:space="preserve"> de Ciberseguridad NIST.</w:t>
      </w:r>
    </w:p>
    <w:p w14:paraId="189CAA65" w14:textId="0DF5FE94" w:rsidR="004E705D" w:rsidRDefault="004E705D" w:rsidP="004E705D">
      <w:pPr>
        <w:jc w:val="both"/>
        <w:rPr>
          <w:rFonts w:ascii="Times New Roman" w:hAnsi="Times New Roman" w:cs="Times New Roman"/>
        </w:rPr>
      </w:pPr>
      <w:r w:rsidRPr="00CC798D">
        <w:rPr>
          <w:rFonts w:ascii="Times New Roman" w:hAnsi="Times New Roman" w:cs="Times New Roman"/>
          <w:b/>
          <w:bCs/>
        </w:rPr>
        <w:t>Metodología:</w:t>
      </w:r>
      <w:r w:rsidRPr="00CC798D">
        <w:rPr>
          <w:rFonts w:ascii="Times New Roman" w:hAnsi="Times New Roman" w:cs="Times New Roman"/>
        </w:rPr>
        <w:t xml:space="preserve"> En grupo de 5-</w:t>
      </w:r>
      <w:r w:rsidR="00CC798D" w:rsidRPr="00CC798D">
        <w:rPr>
          <w:rFonts w:ascii="Times New Roman" w:hAnsi="Times New Roman" w:cs="Times New Roman"/>
        </w:rPr>
        <w:t>6 integrantes</w:t>
      </w:r>
      <w:r w:rsidRPr="00CC798D">
        <w:rPr>
          <w:rFonts w:ascii="Times New Roman" w:hAnsi="Times New Roman" w:cs="Times New Roman"/>
        </w:rPr>
        <w:t xml:space="preserve"> identifique (3) controles y sus actividades que permitan mitigar el riesgo de ciberseguridad </w:t>
      </w:r>
      <w:r w:rsidR="00CC798D" w:rsidRPr="00CC798D">
        <w:rPr>
          <w:rFonts w:ascii="Times New Roman" w:hAnsi="Times New Roman" w:cs="Times New Roman"/>
        </w:rPr>
        <w:t xml:space="preserve">en las funciones básicas anunciadas por el </w:t>
      </w:r>
      <w:proofErr w:type="spellStart"/>
      <w:r w:rsidR="00866F4F" w:rsidRPr="00CC798D">
        <w:rPr>
          <w:rFonts w:ascii="Times New Roman" w:hAnsi="Times New Roman" w:cs="Times New Roman"/>
        </w:rPr>
        <w:t>framework</w:t>
      </w:r>
      <w:proofErr w:type="spellEnd"/>
      <w:r w:rsidR="00866F4F" w:rsidRPr="00CC798D">
        <w:rPr>
          <w:rFonts w:ascii="Times New Roman" w:hAnsi="Times New Roman" w:cs="Times New Roman"/>
        </w:rPr>
        <w:t xml:space="preserve"> (</w:t>
      </w:r>
      <w:r w:rsidR="00CC798D" w:rsidRPr="00CC798D">
        <w:rPr>
          <w:rFonts w:ascii="Times New Roman" w:hAnsi="Times New Roman" w:cs="Times New Roman"/>
        </w:rPr>
        <w:t xml:space="preserve">identificar, proteger, detectar, responder y recuperar). </w:t>
      </w:r>
    </w:p>
    <w:p w14:paraId="2A424C53" w14:textId="1A00E53A" w:rsidR="00CC798D" w:rsidRPr="00CC798D" w:rsidRDefault="00CC798D" w:rsidP="004E705D">
      <w:pPr>
        <w:jc w:val="both"/>
        <w:rPr>
          <w:rFonts w:ascii="Times New Roman" w:hAnsi="Times New Roman" w:cs="Times New Roman"/>
        </w:rPr>
      </w:pPr>
      <w:r w:rsidRPr="00CC798D">
        <w:rPr>
          <w:rFonts w:ascii="Times New Roman" w:hAnsi="Times New Roman" w:cs="Times New Roman"/>
          <w:noProof/>
        </w:rPr>
        <w:drawing>
          <wp:inline distT="0" distB="0" distL="0" distR="0" wp14:anchorId="2F6698C5" wp14:editId="4DC3E6DC">
            <wp:extent cx="5943600" cy="3858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D471" w14:textId="58BC11DB" w:rsidR="00CC798D" w:rsidRPr="00866F4F" w:rsidRDefault="00CC798D" w:rsidP="004E705D">
      <w:pPr>
        <w:jc w:val="both"/>
        <w:rPr>
          <w:rFonts w:ascii="Times New Roman" w:hAnsi="Times New Roman" w:cs="Times New Roman"/>
          <w:lang w:val="en-US"/>
        </w:rPr>
      </w:pPr>
      <w:r w:rsidRPr="00CC798D">
        <w:rPr>
          <w:rFonts w:ascii="Times New Roman" w:hAnsi="Times New Roman" w:cs="Times New Roman"/>
          <w:b/>
          <w:bCs/>
        </w:rPr>
        <w:t>Identificar:</w:t>
      </w:r>
      <w:r w:rsidRPr="00CC798D">
        <w:rPr>
          <w:rFonts w:ascii="Times New Roman" w:hAnsi="Times New Roman" w:cs="Times New Roman"/>
        </w:rPr>
        <w:t xml:space="preserve"> Grupo 1.</w:t>
      </w:r>
      <w:r>
        <w:rPr>
          <w:rFonts w:ascii="Times New Roman" w:hAnsi="Times New Roman" w:cs="Times New Roman"/>
        </w:rPr>
        <w:t xml:space="preserve">  </w:t>
      </w:r>
      <w:r w:rsidRPr="00CC798D">
        <w:rPr>
          <w:rFonts w:ascii="Times New Roman" w:hAnsi="Times New Roman" w:cs="Times New Roman"/>
          <w:b/>
          <w:bCs/>
        </w:rPr>
        <w:t>Proteger:</w:t>
      </w:r>
      <w:r w:rsidRPr="00CC798D">
        <w:rPr>
          <w:rFonts w:ascii="Times New Roman" w:hAnsi="Times New Roman" w:cs="Times New Roman"/>
        </w:rPr>
        <w:t xml:space="preserve"> Grupo 2.</w:t>
      </w:r>
      <w:r>
        <w:rPr>
          <w:rFonts w:ascii="Times New Roman" w:hAnsi="Times New Roman" w:cs="Times New Roman"/>
        </w:rPr>
        <w:t xml:space="preserve"> </w:t>
      </w:r>
      <w:r w:rsidRPr="00CC798D">
        <w:rPr>
          <w:rFonts w:ascii="Times New Roman" w:hAnsi="Times New Roman" w:cs="Times New Roman"/>
          <w:b/>
          <w:bCs/>
        </w:rPr>
        <w:t>Detectar</w:t>
      </w:r>
      <w:r w:rsidRPr="00CC798D">
        <w:rPr>
          <w:rFonts w:ascii="Times New Roman" w:hAnsi="Times New Roman" w:cs="Times New Roman"/>
        </w:rPr>
        <w:t>: Grupo 3.</w:t>
      </w:r>
      <w:r>
        <w:rPr>
          <w:rFonts w:ascii="Times New Roman" w:hAnsi="Times New Roman" w:cs="Times New Roman"/>
        </w:rPr>
        <w:t xml:space="preserve"> </w:t>
      </w:r>
      <w:r w:rsidRPr="00866F4F">
        <w:rPr>
          <w:rFonts w:ascii="Times New Roman" w:hAnsi="Times New Roman" w:cs="Times New Roman"/>
          <w:b/>
          <w:bCs/>
          <w:lang w:val="en-US"/>
        </w:rPr>
        <w:t>Responder</w:t>
      </w:r>
      <w:r w:rsidRPr="00866F4F">
        <w:rPr>
          <w:rFonts w:ascii="Times New Roman" w:hAnsi="Times New Roman" w:cs="Times New Roman"/>
          <w:lang w:val="en-US"/>
        </w:rPr>
        <w:t xml:space="preserve">: Grupo 4. </w:t>
      </w:r>
      <w:proofErr w:type="spellStart"/>
      <w:r w:rsidRPr="00866F4F">
        <w:rPr>
          <w:rFonts w:ascii="Times New Roman" w:hAnsi="Times New Roman" w:cs="Times New Roman"/>
          <w:b/>
          <w:bCs/>
          <w:lang w:val="en-US"/>
        </w:rPr>
        <w:t>Recuperar</w:t>
      </w:r>
      <w:proofErr w:type="spellEnd"/>
      <w:r w:rsidRPr="00866F4F">
        <w:rPr>
          <w:rFonts w:ascii="Times New Roman" w:hAnsi="Times New Roman" w:cs="Times New Roman"/>
          <w:lang w:val="en-US"/>
        </w:rPr>
        <w:t>: Grupo 5</w:t>
      </w:r>
    </w:p>
    <w:p w14:paraId="16ED3177" w14:textId="77777777" w:rsidR="00CC798D" w:rsidRPr="00CC798D" w:rsidRDefault="00CC798D" w:rsidP="00CC798D">
      <w:pPr>
        <w:pStyle w:val="NormalWeb"/>
        <w:shd w:val="clear" w:color="auto" w:fill="F9F9F9"/>
        <w:rPr>
          <w:color w:val="444444"/>
          <w:sz w:val="18"/>
          <w:szCs w:val="18"/>
          <w:lang w:val="en-US"/>
        </w:rPr>
      </w:pPr>
      <w:r w:rsidRPr="00CC798D">
        <w:rPr>
          <w:rStyle w:val="Textoennegrita"/>
          <w:color w:val="444444"/>
          <w:sz w:val="20"/>
          <w:szCs w:val="20"/>
          <w:lang w:val="en-US"/>
        </w:rPr>
        <w:t xml:space="preserve">Enlaces de </w:t>
      </w:r>
      <w:proofErr w:type="spellStart"/>
      <w:r w:rsidRPr="00CC798D">
        <w:rPr>
          <w:rStyle w:val="Textoennegrita"/>
          <w:color w:val="444444"/>
          <w:sz w:val="20"/>
          <w:szCs w:val="20"/>
          <w:lang w:val="en-US"/>
        </w:rPr>
        <w:t>Interés</w:t>
      </w:r>
      <w:proofErr w:type="spellEnd"/>
      <w:r w:rsidRPr="00CC798D">
        <w:rPr>
          <w:color w:val="444444"/>
          <w:sz w:val="20"/>
          <w:szCs w:val="20"/>
          <w:lang w:val="en-US"/>
        </w:rPr>
        <w:t>:</w:t>
      </w:r>
      <w:r w:rsidRPr="00CC798D">
        <w:rPr>
          <w:color w:val="444444"/>
          <w:sz w:val="18"/>
          <w:szCs w:val="18"/>
          <w:lang w:val="en-US"/>
        </w:rPr>
        <w:br/>
      </w:r>
      <w:r w:rsidRPr="00CC798D">
        <w:rPr>
          <w:color w:val="444444"/>
          <w:sz w:val="20"/>
          <w:szCs w:val="20"/>
          <w:lang w:val="en-US"/>
        </w:rPr>
        <w:t>Framework for Improving Critical Infrastructure Cybersecurity - National Institute of Standards and Technology</w:t>
      </w:r>
      <w:r w:rsidRPr="00CC798D">
        <w:rPr>
          <w:color w:val="444444"/>
          <w:sz w:val="18"/>
          <w:szCs w:val="18"/>
          <w:lang w:val="en-US"/>
        </w:rPr>
        <w:br/>
      </w:r>
      <w:r w:rsidRPr="00CC798D">
        <w:rPr>
          <w:color w:val="444444"/>
          <w:sz w:val="20"/>
          <w:szCs w:val="20"/>
          <w:lang w:val="en-US"/>
        </w:rPr>
        <w:t>Version 1.1 April 16, 2018</w:t>
      </w:r>
      <w:r w:rsidRPr="00CC798D">
        <w:rPr>
          <w:color w:val="444444"/>
          <w:sz w:val="18"/>
          <w:szCs w:val="18"/>
          <w:lang w:val="en-US"/>
        </w:rPr>
        <w:br/>
      </w:r>
      <w:hyperlink r:id="rId6" w:history="1">
        <w:r w:rsidRPr="00CC798D">
          <w:rPr>
            <w:rStyle w:val="Hipervnculo"/>
            <w:color w:val="0063DC"/>
            <w:sz w:val="20"/>
            <w:szCs w:val="20"/>
            <w:lang w:val="en-US"/>
          </w:rPr>
          <w:t>https://nvlpubs.nist.gov/nistpubs/CSWP/NIST.CSWP.04162018.pdf</w:t>
        </w:r>
      </w:hyperlink>
      <w:r w:rsidRPr="00CC798D">
        <w:rPr>
          <w:color w:val="444444"/>
          <w:sz w:val="20"/>
          <w:szCs w:val="20"/>
          <w:lang w:val="en-US"/>
        </w:rPr>
        <w:t> </w:t>
      </w:r>
    </w:p>
    <w:p w14:paraId="3669CCB1" w14:textId="11B32F55" w:rsidR="004E705D" w:rsidRDefault="00CC798D" w:rsidP="00CC798D">
      <w:pPr>
        <w:pStyle w:val="NormalWeb"/>
        <w:shd w:val="clear" w:color="auto" w:fill="F9F9F9"/>
      </w:pPr>
      <w:r w:rsidRPr="00CC798D">
        <w:rPr>
          <w:color w:val="444444"/>
          <w:sz w:val="20"/>
          <w:szCs w:val="20"/>
          <w:lang w:val="en-US"/>
        </w:rPr>
        <w:t>https://www.nist.gov/cyberframework/framework</w:t>
      </w:r>
      <w:r w:rsidRPr="00CC798D">
        <w:rPr>
          <w:color w:val="444444"/>
          <w:sz w:val="18"/>
          <w:szCs w:val="18"/>
          <w:lang w:val="en-US"/>
        </w:rPr>
        <w:br/>
      </w:r>
      <w:r w:rsidRPr="00CC798D">
        <w:rPr>
          <w:color w:val="444444"/>
          <w:sz w:val="20"/>
          <w:szCs w:val="20"/>
          <w:lang w:val="en-US"/>
        </w:rPr>
        <w:t>Spanish Translation of the NIST Cybersecurity Framework V1.1</w:t>
      </w:r>
      <w:r w:rsidRPr="00CC798D">
        <w:rPr>
          <w:color w:val="444444"/>
          <w:sz w:val="18"/>
          <w:szCs w:val="18"/>
          <w:lang w:val="en-US"/>
        </w:rPr>
        <w:br/>
      </w:r>
      <w:r w:rsidRPr="00CC798D">
        <w:rPr>
          <w:color w:val="444444"/>
          <w:sz w:val="20"/>
          <w:szCs w:val="20"/>
          <w:lang w:val="en-US"/>
        </w:rPr>
        <w:t>(The Spanish language Cybersecurity Framework Version 1.1 was translated under government contract.)</w:t>
      </w:r>
      <w:r w:rsidRPr="00CC798D">
        <w:rPr>
          <w:color w:val="444444"/>
          <w:sz w:val="18"/>
          <w:szCs w:val="18"/>
          <w:lang w:val="en-US"/>
        </w:rPr>
        <w:br/>
      </w:r>
      <w:hyperlink r:id="rId7" w:history="1">
        <w:r w:rsidRPr="00CC798D">
          <w:rPr>
            <w:rStyle w:val="Hipervnculo"/>
            <w:color w:val="0063DC"/>
            <w:sz w:val="20"/>
            <w:szCs w:val="20"/>
          </w:rPr>
          <w:t>https://www.nist.gov/system/files/documents/2018/12/10/frameworkesmellrev_20181102mn_clean.pdf</w:t>
        </w:r>
      </w:hyperlink>
      <w:r w:rsidRPr="00CC798D">
        <w:rPr>
          <w:color w:val="444444"/>
          <w:sz w:val="20"/>
          <w:szCs w:val="20"/>
        </w:rPr>
        <w:t>  </w:t>
      </w:r>
      <w:r w:rsidR="004E705D" w:rsidRPr="00CC798D">
        <w:t xml:space="preserve"> </w:t>
      </w:r>
    </w:p>
    <w:p w14:paraId="222B81DC" w14:textId="745D9882" w:rsidR="00B501DC" w:rsidRPr="005A49C9" w:rsidRDefault="00B501DC" w:rsidP="00CC798D">
      <w:pPr>
        <w:pStyle w:val="NormalWeb"/>
        <w:shd w:val="clear" w:color="auto" w:fill="F9F9F9"/>
        <w:rPr>
          <w:color w:val="444444"/>
          <w:sz w:val="20"/>
          <w:szCs w:val="20"/>
        </w:rPr>
      </w:pPr>
      <w:r w:rsidRPr="005A49C9">
        <w:rPr>
          <w:color w:val="444444"/>
          <w:sz w:val="20"/>
          <w:szCs w:val="20"/>
        </w:rPr>
        <w:lastRenderedPageBreak/>
        <w:t>https://www.mintic.gov.co/gestionti/615/articles-5482_G8_Controles_Seguridad.pdf</w:t>
      </w:r>
    </w:p>
    <w:p w14:paraId="6E58A2E2" w14:textId="596DBA67" w:rsidR="00866F4F" w:rsidRDefault="00866F4F" w:rsidP="00CC798D">
      <w:pPr>
        <w:pStyle w:val="NormalWeb"/>
        <w:shd w:val="clear" w:color="auto" w:fill="F9F9F9"/>
      </w:pPr>
    </w:p>
    <w:p w14:paraId="6194D676" w14:textId="2B36B81A" w:rsidR="00866F4F" w:rsidRDefault="00866F4F" w:rsidP="00CC798D">
      <w:pPr>
        <w:pStyle w:val="NormalWeb"/>
        <w:shd w:val="clear" w:color="auto" w:fill="F9F9F9"/>
      </w:pPr>
      <w:r>
        <w:t>Ejemplificación:</w:t>
      </w:r>
    </w:p>
    <w:p w14:paraId="6D4195EF" w14:textId="0D5D8B01" w:rsidR="00866F4F" w:rsidRDefault="00401572" w:rsidP="00CC798D">
      <w:pPr>
        <w:pStyle w:val="NormalWeb"/>
        <w:shd w:val="clear" w:color="auto" w:fill="F9F9F9"/>
      </w:pPr>
      <w:r w:rsidRPr="00866F4F">
        <w:rPr>
          <w:b/>
          <w:bCs/>
        </w:rPr>
        <w:t>ID.SC</w:t>
      </w:r>
    </w:p>
    <w:p w14:paraId="1688C829" w14:textId="332CB0DF" w:rsidR="00866F4F" w:rsidRDefault="00866F4F" w:rsidP="00866F4F">
      <w:pPr>
        <w:pStyle w:val="NormalWeb"/>
        <w:shd w:val="clear" w:color="auto" w:fill="F9F9F9"/>
        <w:jc w:val="both"/>
      </w:pPr>
      <w:r w:rsidRPr="00866F4F">
        <w:rPr>
          <w:b/>
          <w:bCs/>
        </w:rPr>
        <w:t>Gestión de riegos de la cadena de suministro (ID.SC):</w:t>
      </w:r>
      <w:r>
        <w:t xml:space="preserve"> Las prioridades, las restricciones, las tolerancias de los riesgos y las suposiciones de la empresa se establecen y utilizan para apoyar las decisiones del riesgo asociadas con la gestión en torno al riesgo de la cadena de suministro. La empresa ha establecido e implementado los procesos para identificar, evaluar y gestionar los riesgos de la cadena de suministro.</w:t>
      </w:r>
    </w:p>
    <w:p w14:paraId="548A2B8F" w14:textId="5DBCD18E" w:rsidR="00866F4F" w:rsidRPr="00401572" w:rsidRDefault="00866F4F" w:rsidP="00CC798D">
      <w:pPr>
        <w:pStyle w:val="NormalWeb"/>
        <w:shd w:val="clear" w:color="auto" w:fill="F9F9F9"/>
        <w:rPr>
          <w:b/>
          <w:bCs/>
        </w:rPr>
      </w:pPr>
      <w:r w:rsidRPr="00401572">
        <w:rPr>
          <w:b/>
          <w:bCs/>
        </w:rPr>
        <w:t xml:space="preserve">Control </w:t>
      </w:r>
      <w:r w:rsidR="00857EF8" w:rsidRPr="00401572">
        <w:rPr>
          <w:b/>
          <w:bCs/>
        </w:rPr>
        <w:t>(ISO</w:t>
      </w:r>
      <w:r w:rsidRPr="00401572">
        <w:rPr>
          <w:b/>
          <w:bCs/>
        </w:rPr>
        <w:t>/IEC 27001)</w:t>
      </w:r>
    </w:p>
    <w:p w14:paraId="70C8799F" w14:textId="211608DA" w:rsidR="00866F4F" w:rsidRPr="00E801AA" w:rsidRDefault="00866F4F" w:rsidP="00866F4F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801A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RELACION CON PROVEEDORES</w:t>
      </w:r>
      <w:r w:rsidR="00E801A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(ISO)</w:t>
      </w:r>
    </w:p>
    <w:p w14:paraId="55EEBAE0" w14:textId="3FC480F7" w:rsidR="00866F4F" w:rsidRDefault="00E801AA" w:rsidP="00866F4F">
      <w:pPr>
        <w:shd w:val="clear" w:color="auto" w:fill="FFFFFF"/>
        <w:spacing w:line="408" w:lineRule="atLeast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Cualquier interacción de un proveedor con </w:t>
      </w:r>
      <w:r w:rsidR="00866F4F" w:rsidRPr="00866F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sistemas de información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o</w:t>
      </w:r>
      <w:r w:rsidR="00866F4F" w:rsidRPr="00866F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recursos que manejan activos de información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debe ser establecida de manera formal, especificando </w:t>
      </w:r>
      <w:r w:rsidR="00866F4F" w:rsidRPr="00866F4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condiciones para el uso de dichos activos y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supervisión </w:t>
      </w:r>
      <w:r w:rsidR="00866F4F" w:rsidRPr="00866F4F">
        <w:rPr>
          <w:rFonts w:ascii="Times New Roman" w:eastAsia="Times New Roman" w:hAnsi="Times New Roman" w:cs="Times New Roman"/>
          <w:sz w:val="24"/>
          <w:szCs w:val="24"/>
          <w:lang w:eastAsia="es-CO"/>
        </w:rPr>
        <w:t>de dichas condiciones</w:t>
      </w:r>
      <w:r w:rsidR="00866F4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7CAA007" w14:textId="77777777" w:rsidR="00E801AA" w:rsidRPr="00E801AA" w:rsidRDefault="00E801AA" w:rsidP="00401572">
      <w:pPr>
        <w:spacing w:after="0" w:line="408" w:lineRule="atLeast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01A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</w:t>
      </w:r>
      <w:r w:rsidRPr="00E801A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1:</w:t>
      </w:r>
      <w:r w:rsidRPr="00E801A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Seguridad de la información en las relaciones con los proveedores</w:t>
      </w:r>
    </w:p>
    <w:p w14:paraId="136A0C74" w14:textId="77777777" w:rsidR="00E801AA" w:rsidRPr="00E801AA" w:rsidRDefault="00E801AA" w:rsidP="00401572">
      <w:pPr>
        <w:spacing w:after="384" w:line="408" w:lineRule="atLeast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01AA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Garantizar la protección de los activos de la organización, que sean accesibles por los proveedores.</w:t>
      </w:r>
    </w:p>
    <w:p w14:paraId="666C84CC" w14:textId="655E6A09" w:rsidR="00E801AA" w:rsidRDefault="00E801AA" w:rsidP="00401572">
      <w:pPr>
        <w:numPr>
          <w:ilvl w:val="0"/>
          <w:numId w:val="2"/>
        </w:numPr>
        <w:tabs>
          <w:tab w:val="clear" w:pos="720"/>
          <w:tab w:val="num" w:pos="1080"/>
        </w:tabs>
        <w:spacing w:beforeAutospacing="1" w:after="0" w:afterAutospacing="1" w:line="312" w:lineRule="atLeast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01AA">
        <w:rPr>
          <w:rFonts w:ascii="Times New Roman" w:eastAsia="Times New Roman" w:hAnsi="Times New Roman" w:cs="Times New Roman"/>
          <w:sz w:val="24"/>
          <w:szCs w:val="24"/>
          <w:lang w:eastAsia="es-CO"/>
        </w:rPr>
        <w:t>Política de seguridad de la información para las relaciones con los proveedores</w:t>
      </w:r>
    </w:p>
    <w:p w14:paraId="2406358F" w14:textId="5FD1EC87" w:rsidR="00B501DC" w:rsidRPr="00E801AA" w:rsidRDefault="00B501DC" w:rsidP="00401572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01DC">
        <w:rPr>
          <w:b/>
          <w:bCs/>
        </w:rPr>
        <w:t>Control:</w:t>
      </w:r>
      <w:r>
        <w:t xml:space="preserve"> Los requisitos de seguridad de la información para mitigar los riesgos asociados con el acceso de proveedores a los activos de la organización se deberían acordar con estos y se deberían documentar.</w:t>
      </w:r>
    </w:p>
    <w:p w14:paraId="6C2F6AF6" w14:textId="7216C91D" w:rsidR="00E801AA" w:rsidRDefault="00E801AA" w:rsidP="00401572">
      <w:pPr>
        <w:numPr>
          <w:ilvl w:val="0"/>
          <w:numId w:val="2"/>
        </w:numPr>
        <w:tabs>
          <w:tab w:val="clear" w:pos="720"/>
          <w:tab w:val="num" w:pos="1080"/>
        </w:tabs>
        <w:spacing w:beforeAutospacing="1" w:after="0" w:afterAutospacing="1" w:line="312" w:lineRule="atLeast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01AA">
        <w:rPr>
          <w:rFonts w:ascii="Times New Roman" w:eastAsia="Times New Roman" w:hAnsi="Times New Roman" w:cs="Times New Roman"/>
          <w:sz w:val="24"/>
          <w:szCs w:val="24"/>
          <w:lang w:eastAsia="es-CO"/>
        </w:rPr>
        <w:t>Tener en cuenta la seguridad en los acuerdos con proveedores</w:t>
      </w:r>
      <w:r w:rsidR="00B501D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DF99DCC" w14:textId="7DDE0CF5" w:rsidR="00B501DC" w:rsidRPr="00E801AA" w:rsidRDefault="00B501DC" w:rsidP="00401572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01DC">
        <w:rPr>
          <w:b/>
          <w:bCs/>
        </w:rPr>
        <w:t>Control:</w:t>
      </w:r>
      <w:r>
        <w:t xml:space="preserve"> Se deberían establecer y acordar todos los requisitos de seguridad de la información pertinentes con cada proveedor que pueda tener acceso, procesar, almacenar, comunicar o suministrar componentes de infraestructura de TI para la información de la organización</w:t>
      </w:r>
    </w:p>
    <w:p w14:paraId="72274BF0" w14:textId="6F2E4250" w:rsidR="00E801AA" w:rsidRDefault="00E801AA" w:rsidP="00401572">
      <w:pPr>
        <w:numPr>
          <w:ilvl w:val="0"/>
          <w:numId w:val="2"/>
        </w:numPr>
        <w:tabs>
          <w:tab w:val="clear" w:pos="720"/>
          <w:tab w:val="num" w:pos="1080"/>
        </w:tabs>
        <w:spacing w:beforeAutospacing="1" w:after="0" w:afterAutospacing="1" w:line="312" w:lineRule="atLeast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01AA">
        <w:rPr>
          <w:rFonts w:ascii="Times New Roman" w:eastAsia="Times New Roman" w:hAnsi="Times New Roman" w:cs="Times New Roman"/>
          <w:sz w:val="24"/>
          <w:szCs w:val="24"/>
          <w:lang w:eastAsia="es-CO"/>
        </w:rPr>
        <w:t>Cadena de suministro de tecnologías de la información y las comunicaciones</w:t>
      </w:r>
    </w:p>
    <w:p w14:paraId="14F19973" w14:textId="615F23CD" w:rsidR="00B501DC" w:rsidRPr="00E801AA" w:rsidRDefault="00B501DC" w:rsidP="00401572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501DC">
        <w:rPr>
          <w:b/>
          <w:bCs/>
        </w:rPr>
        <w:t>Control:</w:t>
      </w:r>
      <w:r>
        <w:t xml:space="preserve"> Los acuerdos con proveedores deberían incluir requisitos para tratar los riesgos de seguridad de la información asociados con la cadena de suministro de productos y servicios de tecnología de información y comunicación.</w:t>
      </w:r>
    </w:p>
    <w:p w14:paraId="7BEDCCCB" w14:textId="75B78380" w:rsidR="00E801AA" w:rsidRDefault="00401572" w:rsidP="00401572">
      <w:pPr>
        <w:pStyle w:val="NormalWeb"/>
        <w:shd w:val="clear" w:color="auto" w:fill="F9F9F9"/>
        <w:rPr>
          <w:b/>
          <w:bCs/>
        </w:rPr>
      </w:pPr>
      <w:r w:rsidRPr="00401572">
        <w:rPr>
          <w:b/>
          <w:bCs/>
        </w:rPr>
        <w:t>Actividades.</w:t>
      </w:r>
    </w:p>
    <w:p w14:paraId="1C3CBF7C" w14:textId="5A58EA5C" w:rsidR="00401572" w:rsidRDefault="00401572" w:rsidP="00401572">
      <w:pPr>
        <w:pStyle w:val="NormalWeb"/>
        <w:shd w:val="clear" w:color="auto" w:fill="F9F9F9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b/>
          <w:bCs/>
        </w:rPr>
        <w:t xml:space="preserve">Exigencia de cumplimiento legal: </w:t>
      </w:r>
      <w:r w:rsidRPr="0040157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De manera escrita y explicita establezca de parte de su proveedor el cumplimiento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l</w:t>
      </w:r>
      <w:r w:rsidRPr="0040157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egal sobre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la </w:t>
      </w:r>
      <w:r w:rsidRPr="00401572">
        <w:rPr>
          <w:rFonts w:asciiTheme="minorHAnsi" w:eastAsiaTheme="minorHAnsi" w:hAnsiTheme="minorHAnsi" w:cstheme="minorBidi"/>
          <w:sz w:val="22"/>
          <w:szCs w:val="22"/>
          <w:lang w:eastAsia="en-US"/>
        </w:rPr>
        <w:t>protección de datos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entre otros.</w:t>
      </w:r>
    </w:p>
    <w:p w14:paraId="7A3F2AE0" w14:textId="600CBDA0" w:rsidR="00401572" w:rsidRDefault="00401572" w:rsidP="00401572">
      <w:pPr>
        <w:pStyle w:val="NormalWeb"/>
        <w:shd w:val="clear" w:color="auto" w:fill="F9F9F9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40157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lastRenderedPageBreak/>
        <w:t xml:space="preserve">Auditorías de seguridad: </w:t>
      </w:r>
      <w:r w:rsidRPr="00401572">
        <w:rPr>
          <w:rFonts w:asciiTheme="minorHAnsi" w:eastAsiaTheme="minorHAnsi" w:hAnsiTheme="minorHAnsi" w:cstheme="minorBidi"/>
          <w:sz w:val="22"/>
          <w:szCs w:val="22"/>
          <w:lang w:eastAsia="en-US"/>
        </w:rPr>
        <w:t>Establezca auditorías con el consentimiento previo del contratista a instalaciones, procedimientos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, personal</w:t>
      </w:r>
      <w:r w:rsidRPr="0040157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y controles establecidos.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</w:p>
    <w:p w14:paraId="3CBE0FD6" w14:textId="391B29D0" w:rsidR="00401572" w:rsidRDefault="00401572" w:rsidP="008A45E0">
      <w:pPr>
        <w:pStyle w:val="NormalWeb"/>
        <w:shd w:val="clear" w:color="auto" w:fill="F9F9F9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Control de procedimientos: </w:t>
      </w:r>
      <w:r w:rsidRPr="0040157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Asegure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la existencia de controles de seguridad en los proce</w:t>
      </w:r>
      <w:r w:rsidR="008A45E0">
        <w:rPr>
          <w:rFonts w:asciiTheme="minorHAnsi" w:eastAsiaTheme="minorHAnsi" w:hAnsiTheme="minorHAnsi" w:cstheme="minorBidi"/>
          <w:sz w:val="22"/>
          <w:szCs w:val="22"/>
          <w:lang w:eastAsia="en-US"/>
        </w:rPr>
        <w:t>sos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existentes, entre ellos:</w:t>
      </w:r>
    </w:p>
    <w:p w14:paraId="3C08715F" w14:textId="77777777" w:rsidR="008A45E0" w:rsidRPr="00401572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>C</w:t>
      </w:r>
      <w:r w:rsidRPr="00401572">
        <w:rPr>
          <w:b/>
          <w:bCs/>
        </w:rPr>
        <w:t>ontratación</w:t>
      </w:r>
    </w:p>
    <w:p w14:paraId="5F57BFBA" w14:textId="0E1A02E5" w:rsidR="008A45E0" w:rsidRPr="008A45E0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 xml:space="preserve">Control de cambios. </w:t>
      </w:r>
    </w:p>
    <w:p w14:paraId="2AF220F4" w14:textId="7EE2D6CF" w:rsidR="008A45E0" w:rsidRPr="00401572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>Tratamiento de la información (</w:t>
      </w:r>
      <w:r w:rsidRPr="00401572">
        <w:rPr>
          <w:b/>
          <w:bCs/>
        </w:rPr>
        <w:t>devolución o destrucción</w:t>
      </w:r>
      <w:r w:rsidRPr="008A45E0">
        <w:rPr>
          <w:b/>
          <w:bCs/>
        </w:rPr>
        <w:t>) al</w:t>
      </w:r>
      <w:r w:rsidRPr="00401572">
        <w:rPr>
          <w:b/>
          <w:bCs/>
        </w:rPr>
        <w:t xml:space="preserve"> finaliza</w:t>
      </w:r>
      <w:r w:rsidRPr="008A45E0">
        <w:rPr>
          <w:b/>
          <w:bCs/>
        </w:rPr>
        <w:t xml:space="preserve">r </w:t>
      </w:r>
      <w:r w:rsidRPr="00401572">
        <w:rPr>
          <w:b/>
          <w:bCs/>
        </w:rPr>
        <w:t>el acuerdo.</w:t>
      </w:r>
    </w:p>
    <w:p w14:paraId="2B64840A" w14:textId="6B0E5414" w:rsidR="008A45E0" w:rsidRPr="00401572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>Capacitación en seguridad.</w:t>
      </w:r>
    </w:p>
    <w:p w14:paraId="4A2A35DE" w14:textId="45281C9B" w:rsidR="008A45E0" w:rsidRPr="00401572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>T</w:t>
      </w:r>
      <w:r w:rsidRPr="00401572">
        <w:rPr>
          <w:b/>
          <w:bCs/>
        </w:rPr>
        <w:t xml:space="preserve">ratamiento de incidencias </w:t>
      </w:r>
      <w:r w:rsidRPr="008A45E0">
        <w:rPr>
          <w:b/>
          <w:bCs/>
        </w:rPr>
        <w:t>y</w:t>
      </w:r>
      <w:r w:rsidRPr="00401572">
        <w:rPr>
          <w:b/>
          <w:bCs/>
        </w:rPr>
        <w:t xml:space="preserve"> no conformidades</w:t>
      </w:r>
    </w:p>
    <w:p w14:paraId="36CD47D2" w14:textId="77777777" w:rsidR="008A45E0" w:rsidRPr="008A45E0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 xml:space="preserve">Escalamiento </w:t>
      </w:r>
      <w:r w:rsidRPr="00401572">
        <w:rPr>
          <w:b/>
          <w:bCs/>
        </w:rPr>
        <w:t>de incidencias</w:t>
      </w:r>
      <w:r w:rsidRPr="008A45E0">
        <w:rPr>
          <w:b/>
          <w:bCs/>
        </w:rPr>
        <w:t>.</w:t>
      </w:r>
    </w:p>
    <w:p w14:paraId="1B9349DC" w14:textId="3A27EF66" w:rsidR="00401572" w:rsidRDefault="008A45E0" w:rsidP="008A45E0">
      <w:pPr>
        <w:numPr>
          <w:ilvl w:val="1"/>
          <w:numId w:val="2"/>
        </w:numPr>
        <w:tabs>
          <w:tab w:val="clear" w:pos="1440"/>
          <w:tab w:val="num" w:pos="1800"/>
        </w:tabs>
        <w:spacing w:beforeAutospacing="1" w:after="0" w:afterAutospacing="1" w:line="312" w:lineRule="atLeast"/>
        <w:ind w:left="1800"/>
        <w:jc w:val="both"/>
        <w:textAlignment w:val="baseline"/>
        <w:rPr>
          <w:b/>
          <w:bCs/>
        </w:rPr>
      </w:pPr>
      <w:r w:rsidRPr="008A45E0">
        <w:rPr>
          <w:b/>
          <w:bCs/>
        </w:rPr>
        <w:t>Otros.</w:t>
      </w:r>
    </w:p>
    <w:p w14:paraId="2917FD63" w14:textId="2B793AE8" w:rsidR="008A45E0" w:rsidRPr="00866F4F" w:rsidRDefault="008A45E0" w:rsidP="008A45E0">
      <w:pPr>
        <w:spacing w:beforeAutospacing="1" w:after="0" w:afterAutospacing="1" w:line="312" w:lineRule="atLeast"/>
        <w:jc w:val="both"/>
        <w:textAlignment w:val="baseline"/>
        <w:rPr>
          <w:b/>
          <w:bCs/>
        </w:rPr>
      </w:pPr>
      <w:r>
        <w:rPr>
          <w:b/>
          <w:bCs/>
        </w:rPr>
        <w:t>OTRAS ACTIVIDADES….</w:t>
      </w:r>
    </w:p>
    <w:sectPr w:rsidR="008A45E0" w:rsidRPr="00866F4F" w:rsidSect="00CC798D">
      <w:pgSz w:w="12240" w:h="15840"/>
      <w:pgMar w:top="1134" w:right="1077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1360A"/>
    <w:multiLevelType w:val="hybridMultilevel"/>
    <w:tmpl w:val="DD20C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F47AF"/>
    <w:multiLevelType w:val="multilevel"/>
    <w:tmpl w:val="6F8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4376F"/>
    <w:multiLevelType w:val="multilevel"/>
    <w:tmpl w:val="C1F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86999">
    <w:abstractNumId w:val="0"/>
  </w:num>
  <w:num w:numId="2" w16cid:durableId="1790664226">
    <w:abstractNumId w:val="2"/>
  </w:num>
  <w:num w:numId="3" w16cid:durableId="737367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5D"/>
    <w:rsid w:val="003036F5"/>
    <w:rsid w:val="00401572"/>
    <w:rsid w:val="00406C55"/>
    <w:rsid w:val="004E705D"/>
    <w:rsid w:val="00502BA6"/>
    <w:rsid w:val="005A49C9"/>
    <w:rsid w:val="005C6879"/>
    <w:rsid w:val="00727483"/>
    <w:rsid w:val="007350EA"/>
    <w:rsid w:val="00776DA8"/>
    <w:rsid w:val="00857EF8"/>
    <w:rsid w:val="00866F4F"/>
    <w:rsid w:val="008A45E0"/>
    <w:rsid w:val="008B3415"/>
    <w:rsid w:val="008C7B47"/>
    <w:rsid w:val="00AB47DA"/>
    <w:rsid w:val="00B501DC"/>
    <w:rsid w:val="00CC798D"/>
    <w:rsid w:val="00CD41A4"/>
    <w:rsid w:val="00E801AA"/>
    <w:rsid w:val="00EC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F85D"/>
  <w15:chartTrackingRefBased/>
  <w15:docId w15:val="{B5C93D5E-5B3C-466F-AA1E-0809A822D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6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C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C798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C798D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66F4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Prrafodelista">
    <w:name w:val="List Paragraph"/>
    <w:basedOn w:val="Normal"/>
    <w:uiPriority w:val="34"/>
    <w:qFormat/>
    <w:rsid w:val="00866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751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ist.gov/system/files/documents/2018/12/10/frameworkesmellrev_20181102mn_clea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vlpubs.nist.gov/nistpubs/CSWP/NIST.CSWP.04162018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606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DHC. JAIDER OSPINA NAVAS</dc:creator>
  <cp:keywords/>
  <dc:description/>
  <cp:lastModifiedBy>JAIDER OSPINA NAVAS</cp:lastModifiedBy>
  <cp:revision>2</cp:revision>
  <dcterms:created xsi:type="dcterms:W3CDTF">2025-04-30T18:49:00Z</dcterms:created>
  <dcterms:modified xsi:type="dcterms:W3CDTF">2025-04-30T18:49:00Z</dcterms:modified>
</cp:coreProperties>
</file>