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381C5" w14:textId="6088AABF" w:rsidR="00740CBC" w:rsidRPr="00740CBC" w:rsidRDefault="00740CBC" w:rsidP="00740CBC">
      <w:pPr>
        <w:jc w:val="center"/>
        <w:rPr>
          <w:lang w:val="es-MX"/>
        </w:rPr>
      </w:pPr>
      <w:r w:rsidRPr="00740CBC">
        <w:rPr>
          <w:b/>
          <w:bCs/>
          <w:lang w:val="es-MX"/>
        </w:rPr>
        <w:t>Ejercicio en Clase:</w:t>
      </w:r>
    </w:p>
    <w:p w14:paraId="01C65EF4" w14:textId="77777777" w:rsidR="00740CBC" w:rsidRPr="00740CBC" w:rsidRDefault="00740CBC" w:rsidP="00740CBC">
      <w:pPr>
        <w:rPr>
          <w:lang w:val="es-MX"/>
        </w:rPr>
      </w:pPr>
      <w:r w:rsidRPr="00740CBC">
        <w:rPr>
          <w:b/>
          <w:bCs/>
          <w:lang w:val="es-MX"/>
        </w:rPr>
        <w:t>Análisis del Alcance para una Certificación ISO/IEC 27002:2022</w:t>
      </w:r>
    </w:p>
    <w:p w14:paraId="323557D6" w14:textId="77777777" w:rsidR="00740CBC" w:rsidRPr="00740CBC" w:rsidRDefault="00740CBC" w:rsidP="00740CBC">
      <w:pPr>
        <w:rPr>
          <w:lang w:val="es-MX"/>
        </w:rPr>
      </w:pPr>
      <w:r w:rsidRPr="00740CBC">
        <w:rPr>
          <w:b/>
          <w:bCs/>
          <w:lang w:val="es-MX"/>
        </w:rPr>
        <w:t>Objetivos:</w:t>
      </w:r>
    </w:p>
    <w:p w14:paraId="58622E1C" w14:textId="42353229" w:rsidR="00740CBC" w:rsidRPr="00740CBC" w:rsidRDefault="00740CBC" w:rsidP="00740CBC">
      <w:pPr>
        <w:numPr>
          <w:ilvl w:val="0"/>
          <w:numId w:val="1"/>
        </w:numPr>
        <w:rPr>
          <w:lang w:val="es-MX"/>
        </w:rPr>
      </w:pPr>
      <w:r w:rsidRPr="00740CBC">
        <w:rPr>
          <w:lang w:val="es-MX"/>
        </w:rPr>
        <w:t>Comprender y definir el alcance y entendimiento de la organización en relación con la implementación de controles de seguridad de la información requeridos por ISO/IEC 27002:2022.</w:t>
      </w:r>
    </w:p>
    <w:p w14:paraId="2B85B997" w14:textId="22819F63" w:rsidR="00740CBC" w:rsidRPr="00740CBC" w:rsidRDefault="00740CBC" w:rsidP="00740CBC">
      <w:pPr>
        <w:numPr>
          <w:ilvl w:val="0"/>
          <w:numId w:val="2"/>
        </w:numPr>
        <w:rPr>
          <w:lang w:val="es-MX"/>
        </w:rPr>
      </w:pPr>
      <w:r w:rsidRPr="00740CBC">
        <w:rPr>
          <w:lang w:val="es-MX"/>
        </w:rPr>
        <w:t>Desarrollar competencias específicas para la implementación de un SGSI bajo estándares internacionales, reforzando habilidades de análisis, trabajo en equipo y aplicación práctica.</w:t>
      </w:r>
    </w:p>
    <w:p w14:paraId="442DA3DB" w14:textId="77777777" w:rsidR="00740CBC" w:rsidRPr="00740CBC" w:rsidRDefault="00740CBC" w:rsidP="00740CBC">
      <w:pPr>
        <w:rPr>
          <w:lang w:val="es-MX"/>
        </w:rPr>
      </w:pPr>
      <w:r w:rsidRPr="00740CBC">
        <w:rPr>
          <w:b/>
          <w:bCs/>
          <w:lang w:val="es-MX"/>
        </w:rPr>
        <w:t>Duración:</w:t>
      </w:r>
    </w:p>
    <w:p w14:paraId="7AF13A09" w14:textId="7AFB5EE7" w:rsidR="00740CBC" w:rsidRDefault="00740CBC" w:rsidP="00740CBC">
      <w:pPr>
        <w:rPr>
          <w:lang w:val="es-MX"/>
        </w:rPr>
      </w:pPr>
      <w:r w:rsidRPr="00740CBC">
        <w:rPr>
          <w:lang w:val="es-MX"/>
        </w:rPr>
        <w:t>60 minutos (30 minutos para trabajo en grupo, 20 minutos para presentación y 10 minutos para discusión).</w:t>
      </w:r>
    </w:p>
    <w:p w14:paraId="5083C2CE" w14:textId="77777777" w:rsidR="00740CBC" w:rsidRPr="00740CBC" w:rsidRDefault="00740CBC" w:rsidP="00740CBC">
      <w:pPr>
        <w:rPr>
          <w:lang w:val="es-MX"/>
        </w:rPr>
      </w:pPr>
    </w:p>
    <w:p w14:paraId="134C70B8" w14:textId="77777777" w:rsidR="00740CBC" w:rsidRPr="00740CBC" w:rsidRDefault="00740CBC" w:rsidP="00740CBC">
      <w:pPr>
        <w:rPr>
          <w:lang w:val="es-MX"/>
        </w:rPr>
      </w:pPr>
      <w:r w:rsidRPr="00740CBC">
        <w:rPr>
          <w:b/>
          <w:bCs/>
          <w:lang w:val="es-MX"/>
        </w:rPr>
        <w:t>Instrucciones</w:t>
      </w:r>
    </w:p>
    <w:p w14:paraId="768D09A6" w14:textId="77777777" w:rsidR="00740CBC" w:rsidRPr="00740CBC" w:rsidRDefault="00740CBC" w:rsidP="00740CBC">
      <w:pPr>
        <w:rPr>
          <w:lang w:val="es-MX"/>
        </w:rPr>
      </w:pPr>
      <w:r w:rsidRPr="00740CBC">
        <w:rPr>
          <w:b/>
          <w:bCs/>
          <w:lang w:val="es-MX"/>
        </w:rPr>
        <w:t>Contexto:</w:t>
      </w:r>
    </w:p>
    <w:p w14:paraId="32A70CCA" w14:textId="4DA26950" w:rsidR="00740CBC" w:rsidRPr="00740CBC" w:rsidRDefault="00740CBC" w:rsidP="00740CBC">
      <w:pPr>
        <w:rPr>
          <w:lang w:val="es-MX"/>
        </w:rPr>
      </w:pPr>
      <w:r w:rsidRPr="00740CBC">
        <w:rPr>
          <w:lang w:val="es-MX"/>
        </w:rPr>
        <w:t>Supongamos que tu organización está buscando certificarse en ISO/IEC 27001:2022 (apoyada por los controles de la ISO/IEC 27002:2022). Para ello, el primer paso es definir claramente el alcance del Sistema de Gestión de Seguridad de la Información (SGSI). Esto incluye identificar los activos clave, las partes interesadas y los requisitos legales y normativos.</w:t>
      </w:r>
    </w:p>
    <w:p w14:paraId="71DD72D8" w14:textId="77777777" w:rsidR="00740CBC" w:rsidRPr="00740CBC" w:rsidRDefault="00740CBC" w:rsidP="00740CBC">
      <w:pPr>
        <w:rPr>
          <w:lang w:val="es-MX"/>
        </w:rPr>
      </w:pPr>
    </w:p>
    <w:p w14:paraId="578BB065" w14:textId="77777777" w:rsidR="00740CBC" w:rsidRPr="00740CBC" w:rsidRDefault="00740CBC" w:rsidP="00740CBC">
      <w:pPr>
        <w:rPr>
          <w:lang w:val="es-MX"/>
        </w:rPr>
      </w:pPr>
      <w:r w:rsidRPr="00740CBC">
        <w:rPr>
          <w:b/>
          <w:bCs/>
          <w:lang w:val="es-MX"/>
        </w:rPr>
        <w:t>Actividad:</w:t>
      </w:r>
    </w:p>
    <w:p w14:paraId="24FAEA22" w14:textId="77777777" w:rsidR="00740CBC" w:rsidRPr="00740CBC" w:rsidRDefault="00740CBC" w:rsidP="00740CBC">
      <w:pPr>
        <w:numPr>
          <w:ilvl w:val="0"/>
          <w:numId w:val="3"/>
        </w:numPr>
        <w:rPr>
          <w:lang w:val="es-MX"/>
        </w:rPr>
      </w:pPr>
      <w:r w:rsidRPr="00740CBC">
        <w:rPr>
          <w:b/>
          <w:bCs/>
          <w:lang w:val="es-MX"/>
        </w:rPr>
        <w:t>Formación de equipos:</w:t>
      </w:r>
      <w:r w:rsidRPr="00740CBC">
        <w:rPr>
          <w:lang w:val="es-MX"/>
        </w:rPr>
        <w:t xml:space="preserve"> Divide a los estudiantes en grupos de 4-5 personas. Cada equipo asumirá el rol de consultores externos contratados por una empresa ficticia.</w:t>
      </w:r>
    </w:p>
    <w:p w14:paraId="48F4F337" w14:textId="77777777" w:rsidR="00740CBC" w:rsidRPr="00740CBC" w:rsidRDefault="00740CBC" w:rsidP="00740CBC">
      <w:pPr>
        <w:numPr>
          <w:ilvl w:val="0"/>
          <w:numId w:val="3"/>
        </w:numPr>
        <w:rPr>
          <w:lang w:val="es-MX"/>
        </w:rPr>
      </w:pPr>
      <w:r w:rsidRPr="00740CBC">
        <w:rPr>
          <w:b/>
          <w:bCs/>
          <w:lang w:val="es-MX"/>
        </w:rPr>
        <w:t>Caso de estudio:</w:t>
      </w:r>
      <w:r w:rsidRPr="00740CBC">
        <w:rPr>
          <w:lang w:val="es-MX"/>
        </w:rPr>
        <w:t xml:space="preserve"> La empresa ficticia es "</w:t>
      </w:r>
      <w:proofErr w:type="spellStart"/>
      <w:r w:rsidRPr="00740CBC">
        <w:rPr>
          <w:lang w:val="es-MX"/>
        </w:rPr>
        <w:t>TechGuard</w:t>
      </w:r>
      <w:proofErr w:type="spellEnd"/>
      <w:r w:rsidRPr="00740CBC">
        <w:rPr>
          <w:lang w:val="es-MX"/>
        </w:rPr>
        <w:t xml:space="preserve"> S.A.S.", una organización de tecnología con las siguientes características:</w:t>
      </w:r>
    </w:p>
    <w:p w14:paraId="78236F27" w14:textId="77777777" w:rsidR="00740CBC" w:rsidRPr="00740CBC" w:rsidRDefault="00740CBC" w:rsidP="00740CBC">
      <w:pPr>
        <w:numPr>
          <w:ilvl w:val="0"/>
          <w:numId w:val="4"/>
        </w:numPr>
        <w:rPr>
          <w:lang w:val="es-MX"/>
        </w:rPr>
      </w:pPr>
      <w:r w:rsidRPr="00740CBC">
        <w:rPr>
          <w:lang w:val="es-MX"/>
        </w:rPr>
        <w:t>Ofrece servicios en la nube para pequeñas y medianas empresas.</w:t>
      </w:r>
    </w:p>
    <w:p w14:paraId="026C13C6" w14:textId="77777777" w:rsidR="00740CBC" w:rsidRPr="00740CBC" w:rsidRDefault="00740CBC" w:rsidP="00740CBC">
      <w:pPr>
        <w:numPr>
          <w:ilvl w:val="0"/>
          <w:numId w:val="4"/>
        </w:numPr>
        <w:rPr>
          <w:lang w:val="es-MX"/>
        </w:rPr>
      </w:pPr>
      <w:r w:rsidRPr="00740CBC">
        <w:rPr>
          <w:lang w:val="es-MX"/>
        </w:rPr>
        <w:t>Maneja datos sensibles de clientes en servidores distribuidos globalmente.</w:t>
      </w:r>
    </w:p>
    <w:p w14:paraId="073F35ED" w14:textId="77777777" w:rsidR="00740CBC" w:rsidRPr="00740CBC" w:rsidRDefault="00740CBC" w:rsidP="00740CBC">
      <w:pPr>
        <w:numPr>
          <w:ilvl w:val="0"/>
          <w:numId w:val="4"/>
        </w:numPr>
        <w:rPr>
          <w:lang w:val="es-MX"/>
        </w:rPr>
      </w:pPr>
      <w:r w:rsidRPr="00740CBC">
        <w:rPr>
          <w:lang w:val="es-MX"/>
        </w:rPr>
        <w:t>Cuenta con 3 oficinas físicas en Bogotá, Medellín y Cali.</w:t>
      </w:r>
    </w:p>
    <w:p w14:paraId="1F0471E9" w14:textId="77777777" w:rsidR="00740CBC" w:rsidRPr="00740CBC" w:rsidRDefault="00740CBC" w:rsidP="00740CBC">
      <w:pPr>
        <w:numPr>
          <w:ilvl w:val="0"/>
          <w:numId w:val="4"/>
        </w:numPr>
        <w:rPr>
          <w:lang w:val="es-MX"/>
        </w:rPr>
      </w:pPr>
      <w:r w:rsidRPr="00740CBC">
        <w:rPr>
          <w:lang w:val="es-MX"/>
        </w:rPr>
        <w:lastRenderedPageBreak/>
        <w:t>Emplea a 150 personas, de las cuales el 40% trabaja de forma remota.</w:t>
      </w:r>
    </w:p>
    <w:p w14:paraId="0892B395" w14:textId="77777777" w:rsidR="00740CBC" w:rsidRPr="00740CBC" w:rsidRDefault="00740CBC" w:rsidP="00740CBC">
      <w:pPr>
        <w:numPr>
          <w:ilvl w:val="0"/>
          <w:numId w:val="4"/>
        </w:numPr>
        <w:rPr>
          <w:lang w:val="es-MX"/>
        </w:rPr>
      </w:pPr>
      <w:r w:rsidRPr="00740CBC">
        <w:rPr>
          <w:lang w:val="es-MX"/>
        </w:rPr>
        <w:t>Tiene que cumplir con regulaciones como la Ley 1581 de 2012 (protección de datos en Colombia).</w:t>
      </w:r>
    </w:p>
    <w:p w14:paraId="7F000B57" w14:textId="77777777" w:rsidR="00740CBC" w:rsidRPr="00740CBC" w:rsidRDefault="00740CBC" w:rsidP="00740CBC">
      <w:pPr>
        <w:numPr>
          <w:ilvl w:val="0"/>
          <w:numId w:val="5"/>
        </w:numPr>
        <w:rPr>
          <w:lang w:val="es-MX"/>
        </w:rPr>
      </w:pPr>
      <w:proofErr w:type="gramStart"/>
      <w:r w:rsidRPr="00740CBC">
        <w:rPr>
          <w:b/>
          <w:bCs/>
          <w:lang w:val="es-MX"/>
        </w:rPr>
        <w:t>Tareas a realizar</w:t>
      </w:r>
      <w:proofErr w:type="gramEnd"/>
      <w:r w:rsidRPr="00740CBC">
        <w:rPr>
          <w:b/>
          <w:bCs/>
          <w:lang w:val="es-MX"/>
        </w:rPr>
        <w:t xml:space="preserve"> (30 minutos):</w:t>
      </w:r>
      <w:r w:rsidRPr="00740CBC">
        <w:rPr>
          <w:lang w:val="es-MX"/>
        </w:rPr>
        <w:t xml:space="preserve"> Cada equipo debe:</w:t>
      </w:r>
    </w:p>
    <w:p w14:paraId="3FC0179B" w14:textId="77777777" w:rsidR="00740CBC" w:rsidRPr="00740CBC" w:rsidRDefault="00740CBC" w:rsidP="00740CBC">
      <w:pPr>
        <w:numPr>
          <w:ilvl w:val="0"/>
          <w:numId w:val="6"/>
        </w:numPr>
        <w:rPr>
          <w:lang w:val="es-MX"/>
        </w:rPr>
      </w:pPr>
      <w:r w:rsidRPr="00740CBC">
        <w:rPr>
          <w:b/>
          <w:bCs/>
          <w:lang w:val="es-MX"/>
        </w:rPr>
        <w:t>Definir el alcance del SGSI</w:t>
      </w:r>
      <w:r w:rsidRPr="00740CBC">
        <w:rPr>
          <w:lang w:val="es-MX"/>
        </w:rPr>
        <w:t xml:space="preserve"> considerando los activos, las ubicaciones, los procesos y las partes interesadas relevantes.</w:t>
      </w:r>
    </w:p>
    <w:p w14:paraId="47567571" w14:textId="77777777" w:rsidR="00740CBC" w:rsidRPr="00740CBC" w:rsidRDefault="00740CBC" w:rsidP="00740CBC">
      <w:pPr>
        <w:numPr>
          <w:ilvl w:val="0"/>
          <w:numId w:val="6"/>
        </w:numPr>
        <w:rPr>
          <w:lang w:val="es-MX"/>
        </w:rPr>
      </w:pPr>
      <w:r w:rsidRPr="00740CBC">
        <w:rPr>
          <w:lang w:val="es-MX"/>
        </w:rPr>
        <w:t xml:space="preserve">Identificar </w:t>
      </w:r>
      <w:r w:rsidRPr="00740CBC">
        <w:rPr>
          <w:b/>
          <w:bCs/>
          <w:lang w:val="es-MX"/>
        </w:rPr>
        <w:t>principales riesgos</w:t>
      </w:r>
      <w:r w:rsidRPr="00740CBC">
        <w:rPr>
          <w:lang w:val="es-MX"/>
        </w:rPr>
        <w:t xml:space="preserve"> asociados a la seguridad de la información en la organización.</w:t>
      </w:r>
    </w:p>
    <w:p w14:paraId="5AE44B9D" w14:textId="77777777" w:rsidR="00740CBC" w:rsidRPr="00740CBC" w:rsidRDefault="00740CBC" w:rsidP="00740CBC">
      <w:pPr>
        <w:numPr>
          <w:ilvl w:val="0"/>
          <w:numId w:val="6"/>
        </w:numPr>
        <w:rPr>
          <w:lang w:val="es-MX"/>
        </w:rPr>
      </w:pPr>
      <w:r w:rsidRPr="00740CBC">
        <w:rPr>
          <w:lang w:val="es-MX"/>
        </w:rPr>
        <w:t xml:space="preserve">Relacionar los </w:t>
      </w:r>
      <w:r w:rsidRPr="00740CBC">
        <w:rPr>
          <w:b/>
          <w:bCs/>
          <w:lang w:val="es-MX"/>
        </w:rPr>
        <w:t>dominios clave de ISO/IEC 27002:2022</w:t>
      </w:r>
      <w:r w:rsidRPr="00740CBC">
        <w:rPr>
          <w:lang w:val="es-MX"/>
        </w:rPr>
        <w:t xml:space="preserve"> que consideran prioritarios para esta empresa.</w:t>
      </w:r>
    </w:p>
    <w:p w14:paraId="03359E88" w14:textId="77777777" w:rsidR="00740CBC" w:rsidRPr="00740CBC" w:rsidRDefault="00740CBC" w:rsidP="00740CBC">
      <w:pPr>
        <w:numPr>
          <w:ilvl w:val="0"/>
          <w:numId w:val="6"/>
        </w:numPr>
        <w:rPr>
          <w:lang w:val="es-MX"/>
        </w:rPr>
      </w:pPr>
      <w:r w:rsidRPr="00740CBC">
        <w:rPr>
          <w:lang w:val="es-MX"/>
        </w:rPr>
        <w:t>Proponer un primer borrador del alcance del SGSI (máximo 5-7 líneas).</w:t>
      </w:r>
    </w:p>
    <w:p w14:paraId="3B0F6860" w14:textId="77777777" w:rsidR="00740CBC" w:rsidRPr="00740CBC" w:rsidRDefault="00740CBC" w:rsidP="00740CBC">
      <w:pPr>
        <w:numPr>
          <w:ilvl w:val="0"/>
          <w:numId w:val="7"/>
        </w:numPr>
        <w:rPr>
          <w:lang w:val="es-MX"/>
        </w:rPr>
      </w:pPr>
      <w:r w:rsidRPr="00740CBC">
        <w:rPr>
          <w:b/>
          <w:bCs/>
          <w:lang w:val="es-MX"/>
        </w:rPr>
        <w:t>Presentación (20 minutos):</w:t>
      </w:r>
      <w:r w:rsidRPr="00740CBC">
        <w:rPr>
          <w:lang w:val="es-MX"/>
        </w:rPr>
        <w:t xml:space="preserve"> Cada equipo presentará su alcance y análisis al resto de la clase.</w:t>
      </w:r>
    </w:p>
    <w:p w14:paraId="592401B8" w14:textId="77777777" w:rsidR="00740CBC" w:rsidRPr="00740CBC" w:rsidRDefault="00740CBC" w:rsidP="00740CBC">
      <w:pPr>
        <w:numPr>
          <w:ilvl w:val="0"/>
          <w:numId w:val="7"/>
        </w:numPr>
        <w:rPr>
          <w:lang w:val="es-MX"/>
        </w:rPr>
      </w:pPr>
      <w:r w:rsidRPr="00740CBC">
        <w:rPr>
          <w:b/>
          <w:bCs/>
          <w:lang w:val="es-MX"/>
        </w:rPr>
        <w:t>Discusión (10 minutos):</w:t>
      </w:r>
      <w:r w:rsidRPr="00740CBC">
        <w:rPr>
          <w:lang w:val="es-MX"/>
        </w:rPr>
        <w:t xml:space="preserve"> Entre todos, se compararán los enfoques y se seleccionará el alcance mejor definido según los principios de ISO/IEC 27002:2022.</w:t>
      </w:r>
    </w:p>
    <w:p w14:paraId="4A92483A" w14:textId="77777777" w:rsidR="00740CBC" w:rsidRPr="00740CBC" w:rsidRDefault="00740CBC" w:rsidP="00740CBC">
      <w:pPr>
        <w:rPr>
          <w:lang w:val="es-MX"/>
        </w:rPr>
      </w:pPr>
    </w:p>
    <w:p w14:paraId="68E9BF7F" w14:textId="77777777" w:rsidR="00740CBC" w:rsidRPr="00740CBC" w:rsidRDefault="00740CBC" w:rsidP="00740CBC">
      <w:pPr>
        <w:rPr>
          <w:lang w:val="es-MX"/>
        </w:rPr>
      </w:pPr>
      <w:r w:rsidRPr="00740CBC">
        <w:rPr>
          <w:b/>
          <w:bCs/>
          <w:lang w:val="es-MX"/>
        </w:rPr>
        <w:t>Material de apoyo:</w:t>
      </w:r>
    </w:p>
    <w:p w14:paraId="6A645096" w14:textId="77777777" w:rsidR="00740CBC" w:rsidRPr="00740CBC" w:rsidRDefault="00740CBC" w:rsidP="00740CBC">
      <w:pPr>
        <w:numPr>
          <w:ilvl w:val="0"/>
          <w:numId w:val="8"/>
        </w:numPr>
        <w:rPr>
          <w:lang w:val="es-MX"/>
        </w:rPr>
      </w:pPr>
      <w:r w:rsidRPr="00740CBC">
        <w:rPr>
          <w:lang w:val="es-MX"/>
        </w:rPr>
        <w:t>Fragmento del estándar ISO/IEC 27002:2022 relacionado con los dominios clave y controles.</w:t>
      </w:r>
    </w:p>
    <w:p w14:paraId="514873E9" w14:textId="06286F77" w:rsidR="00740CBC" w:rsidRDefault="00740CBC" w:rsidP="00740CBC">
      <w:pPr>
        <w:numPr>
          <w:ilvl w:val="0"/>
          <w:numId w:val="8"/>
        </w:numPr>
        <w:rPr>
          <w:lang w:val="es-MX"/>
        </w:rPr>
      </w:pPr>
      <w:r w:rsidRPr="00740CBC">
        <w:rPr>
          <w:lang w:val="es-MX"/>
        </w:rPr>
        <w:t>Guía resumen de los principios de la Ley 1581 de 2012.</w:t>
      </w:r>
    </w:p>
    <w:p w14:paraId="7C9D71E2" w14:textId="77777777" w:rsidR="00740CBC" w:rsidRPr="00740CBC" w:rsidRDefault="00740CBC" w:rsidP="00740CBC">
      <w:pPr>
        <w:numPr>
          <w:ilvl w:val="0"/>
          <w:numId w:val="8"/>
        </w:numPr>
        <w:rPr>
          <w:lang w:val="es-MX"/>
        </w:rPr>
      </w:pPr>
    </w:p>
    <w:p w14:paraId="63939AFF" w14:textId="77777777" w:rsidR="00740CBC" w:rsidRPr="00740CBC" w:rsidRDefault="00740CBC" w:rsidP="00740CBC">
      <w:pPr>
        <w:rPr>
          <w:lang w:val="es-MX"/>
        </w:rPr>
      </w:pPr>
      <w:r w:rsidRPr="00740CBC">
        <w:rPr>
          <w:b/>
          <w:bCs/>
          <w:lang w:val="es-MX"/>
        </w:rPr>
        <w:t>Criterios de evaluación:</w:t>
      </w:r>
    </w:p>
    <w:p w14:paraId="30AE01F4" w14:textId="77777777" w:rsidR="00740CBC" w:rsidRPr="00740CBC" w:rsidRDefault="00740CBC" w:rsidP="00740CBC">
      <w:pPr>
        <w:numPr>
          <w:ilvl w:val="0"/>
          <w:numId w:val="9"/>
        </w:numPr>
        <w:rPr>
          <w:lang w:val="es-MX"/>
        </w:rPr>
      </w:pPr>
      <w:r w:rsidRPr="00740CBC">
        <w:rPr>
          <w:b/>
          <w:bCs/>
          <w:lang w:val="es-MX"/>
        </w:rPr>
        <w:t>Relevancia del alcance:</w:t>
      </w:r>
    </w:p>
    <w:p w14:paraId="1E8DB4E6" w14:textId="77777777" w:rsidR="00740CBC" w:rsidRPr="00740CBC" w:rsidRDefault="00740CBC" w:rsidP="00740CBC">
      <w:pPr>
        <w:numPr>
          <w:ilvl w:val="0"/>
          <w:numId w:val="9"/>
        </w:numPr>
        <w:rPr>
          <w:lang w:val="es-MX"/>
        </w:rPr>
      </w:pPr>
      <w:r w:rsidRPr="00740CBC">
        <w:rPr>
          <w:lang w:val="es-MX"/>
        </w:rPr>
        <w:t>El alcance incluye activos, ubicaciones y procesos clave.</w:t>
      </w:r>
    </w:p>
    <w:p w14:paraId="3D61AB6E" w14:textId="77777777" w:rsidR="00740CBC" w:rsidRPr="00740CBC" w:rsidRDefault="00740CBC" w:rsidP="00740CBC">
      <w:pPr>
        <w:numPr>
          <w:ilvl w:val="0"/>
          <w:numId w:val="9"/>
        </w:numPr>
        <w:rPr>
          <w:lang w:val="es-MX"/>
        </w:rPr>
      </w:pPr>
      <w:r w:rsidRPr="00740CBC">
        <w:rPr>
          <w:b/>
          <w:bCs/>
          <w:lang w:val="es-MX"/>
        </w:rPr>
        <w:t>Identificación de riesgos:</w:t>
      </w:r>
    </w:p>
    <w:p w14:paraId="66FA6690" w14:textId="77777777" w:rsidR="00740CBC" w:rsidRPr="00740CBC" w:rsidRDefault="00740CBC" w:rsidP="00740CBC">
      <w:pPr>
        <w:numPr>
          <w:ilvl w:val="0"/>
          <w:numId w:val="9"/>
        </w:numPr>
        <w:rPr>
          <w:lang w:val="es-MX"/>
        </w:rPr>
      </w:pPr>
      <w:r w:rsidRPr="00740CBC">
        <w:rPr>
          <w:lang w:val="es-MX"/>
        </w:rPr>
        <w:t>Se identificaron riesgos críticos y realistas para la organización.</w:t>
      </w:r>
    </w:p>
    <w:p w14:paraId="2F3D86B8" w14:textId="77777777" w:rsidR="00740CBC" w:rsidRPr="00740CBC" w:rsidRDefault="00740CBC" w:rsidP="00740CBC">
      <w:pPr>
        <w:numPr>
          <w:ilvl w:val="0"/>
          <w:numId w:val="9"/>
        </w:numPr>
        <w:rPr>
          <w:lang w:val="es-MX"/>
        </w:rPr>
      </w:pPr>
      <w:r w:rsidRPr="00740CBC">
        <w:rPr>
          <w:b/>
          <w:bCs/>
          <w:lang w:val="es-MX"/>
        </w:rPr>
        <w:t>Relación con ISO/IEC 27002:2022:</w:t>
      </w:r>
    </w:p>
    <w:p w14:paraId="6666039A" w14:textId="77777777" w:rsidR="00740CBC" w:rsidRPr="00740CBC" w:rsidRDefault="00740CBC" w:rsidP="00740CBC">
      <w:pPr>
        <w:numPr>
          <w:ilvl w:val="0"/>
          <w:numId w:val="9"/>
        </w:numPr>
        <w:rPr>
          <w:lang w:val="es-MX"/>
        </w:rPr>
      </w:pPr>
      <w:r w:rsidRPr="00740CBC">
        <w:rPr>
          <w:lang w:val="es-MX"/>
        </w:rPr>
        <w:t>Se priorizaron dominios y controles relevantes al caso.</w:t>
      </w:r>
    </w:p>
    <w:p w14:paraId="72A52513" w14:textId="77777777" w:rsidR="00740CBC" w:rsidRPr="00740CBC" w:rsidRDefault="00740CBC" w:rsidP="00740CBC">
      <w:pPr>
        <w:numPr>
          <w:ilvl w:val="0"/>
          <w:numId w:val="9"/>
        </w:numPr>
        <w:rPr>
          <w:lang w:val="es-MX"/>
        </w:rPr>
      </w:pPr>
      <w:r w:rsidRPr="00740CBC">
        <w:rPr>
          <w:b/>
          <w:bCs/>
          <w:lang w:val="es-MX"/>
        </w:rPr>
        <w:lastRenderedPageBreak/>
        <w:t>Claridad y precisión:</w:t>
      </w:r>
    </w:p>
    <w:p w14:paraId="448C4CF4" w14:textId="77777777" w:rsidR="00740CBC" w:rsidRPr="00740CBC" w:rsidRDefault="00740CBC" w:rsidP="00740CBC">
      <w:pPr>
        <w:numPr>
          <w:ilvl w:val="0"/>
          <w:numId w:val="9"/>
        </w:numPr>
        <w:rPr>
          <w:lang w:val="es-MX"/>
        </w:rPr>
      </w:pPr>
      <w:r w:rsidRPr="00740CBC">
        <w:rPr>
          <w:lang w:val="es-MX"/>
        </w:rPr>
        <w:t>El alcance está redactado de forma clara y concisa.</w:t>
      </w:r>
    </w:p>
    <w:p w14:paraId="50BE2DCC" w14:textId="77777777" w:rsidR="000E724A" w:rsidRDefault="000E724A"/>
    <w:sectPr w:rsidR="000E724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35BA"/>
    <w:multiLevelType w:val="multilevel"/>
    <w:tmpl w:val="D598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D42DF"/>
    <w:multiLevelType w:val="multilevel"/>
    <w:tmpl w:val="64CE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67A8B"/>
    <w:multiLevelType w:val="multilevel"/>
    <w:tmpl w:val="DBC2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91576"/>
    <w:multiLevelType w:val="multilevel"/>
    <w:tmpl w:val="270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D116B"/>
    <w:multiLevelType w:val="multilevel"/>
    <w:tmpl w:val="B3AE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66B99"/>
    <w:multiLevelType w:val="multilevel"/>
    <w:tmpl w:val="146C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950AB"/>
    <w:multiLevelType w:val="multilevel"/>
    <w:tmpl w:val="F9AA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2305D"/>
    <w:multiLevelType w:val="multilevel"/>
    <w:tmpl w:val="3806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F6E58"/>
    <w:multiLevelType w:val="multilevel"/>
    <w:tmpl w:val="C736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710770">
    <w:abstractNumId w:val="1"/>
  </w:num>
  <w:num w:numId="2" w16cid:durableId="344791107">
    <w:abstractNumId w:val="6"/>
  </w:num>
  <w:num w:numId="3" w16cid:durableId="575091721">
    <w:abstractNumId w:val="5"/>
  </w:num>
  <w:num w:numId="4" w16cid:durableId="1275675923">
    <w:abstractNumId w:val="0"/>
  </w:num>
  <w:num w:numId="5" w16cid:durableId="803694838">
    <w:abstractNumId w:val="2"/>
  </w:num>
  <w:num w:numId="6" w16cid:durableId="735669464">
    <w:abstractNumId w:val="8"/>
  </w:num>
  <w:num w:numId="7" w16cid:durableId="1170025515">
    <w:abstractNumId w:val="7"/>
  </w:num>
  <w:num w:numId="8" w16cid:durableId="773355914">
    <w:abstractNumId w:val="3"/>
  </w:num>
  <w:num w:numId="9" w16cid:durableId="1838154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BC"/>
    <w:rsid w:val="000C6B6F"/>
    <w:rsid w:val="000E724A"/>
    <w:rsid w:val="002F7757"/>
    <w:rsid w:val="00392B64"/>
    <w:rsid w:val="00740CBC"/>
    <w:rsid w:val="00FB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9DEC5"/>
  <w15:chartTrackingRefBased/>
  <w15:docId w15:val="{6C8DD23E-DC0B-4221-87FD-51ADBEB4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CB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CB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CBC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BC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BC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BC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BC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BC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BC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740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CBC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CBC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740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CBC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740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BC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740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5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Andrés Garay Torres</dc:creator>
  <cp:keywords/>
  <dc:description/>
  <cp:lastModifiedBy>Raúl Andrés Garay Torres</cp:lastModifiedBy>
  <cp:revision>1</cp:revision>
  <dcterms:created xsi:type="dcterms:W3CDTF">2025-01-26T01:03:00Z</dcterms:created>
  <dcterms:modified xsi:type="dcterms:W3CDTF">2025-01-26T01:04:00Z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6beff98c-388e-4971-b74e-058ccfca4e1b</vt:lpwstr>
  </property>
</Properties>
</file>