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7"/>
        <w:gridCol w:w="4182"/>
        <w:gridCol w:w="3136"/>
        <w:gridCol w:w="4334"/>
      </w:tblGrid>
      <w:tr w:rsidR="00AB192F" w:rsidRPr="00AB192F" w14:paraId="6D6016AA" w14:textId="77777777" w:rsidTr="00AB192F">
        <w:trPr>
          <w:trHeight w:val="305"/>
        </w:trPr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A0D23" w14:textId="77777777" w:rsidR="00AB192F" w:rsidRPr="00AB192F" w:rsidRDefault="00AB192F" w:rsidP="00AB19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Criterio</w:t>
            </w:r>
          </w:p>
        </w:tc>
        <w:tc>
          <w:tcPr>
            <w:tcW w:w="4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6ECAE" w14:textId="77777777" w:rsidR="00AB192F" w:rsidRPr="00AB192F" w:rsidRDefault="00AB192F" w:rsidP="00AB19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Apetito al riesgo en ciberseguridad</w:t>
            </w:r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29785" w14:textId="77777777" w:rsidR="00AB192F" w:rsidRPr="00AB192F" w:rsidRDefault="00AB192F" w:rsidP="00AB19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Tolerancia al riesgo en ciberseguridad</w:t>
            </w:r>
          </w:p>
        </w:tc>
        <w:tc>
          <w:tcPr>
            <w:tcW w:w="4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B87A7" w14:textId="77777777" w:rsidR="00AB192F" w:rsidRPr="00AB192F" w:rsidRDefault="00AB192F" w:rsidP="00AB19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Capacidad al riesgo en ciberseguridad</w:t>
            </w:r>
          </w:p>
        </w:tc>
      </w:tr>
      <w:tr w:rsidR="00AB192F" w:rsidRPr="00AB192F" w14:paraId="147C261E" w14:textId="77777777" w:rsidTr="00AB192F">
        <w:trPr>
          <w:trHeight w:val="1898"/>
        </w:trPr>
        <w:tc>
          <w:tcPr>
            <w:tcW w:w="1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2617C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Definición</w:t>
            </w:r>
          </w:p>
        </w:tc>
        <w:tc>
          <w:tcPr>
            <w:tcW w:w="4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290E9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Nivel de riesgo que la organización </w:t>
            </w: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está dispuesta a aceptar</w:t>
            </w: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 para alcanzar sus objetivos estratégicos.</w:t>
            </w:r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23B1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Margen de variación aceptable respecto al apetito; cuánto riesgo adicional puede soportar sin comprometer sus metas.</w:t>
            </w:r>
          </w:p>
        </w:tc>
        <w:tc>
          <w:tcPr>
            <w:tcW w:w="4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3077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Límite real de riesgo que la organización </w:t>
            </w: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puede asumir</w:t>
            </w: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, determinado por recursos, infraestructura y resiliencia.</w:t>
            </w:r>
          </w:p>
        </w:tc>
      </w:tr>
      <w:tr w:rsidR="00AB192F" w:rsidRPr="00AB192F" w14:paraId="2F24EBC4" w14:textId="77777777" w:rsidTr="00AB192F">
        <w:trPr>
          <w:trHeight w:val="1271"/>
        </w:trPr>
        <w:tc>
          <w:tcPr>
            <w:tcW w:w="1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EFB0D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Enfoque</w:t>
            </w:r>
          </w:p>
        </w:tc>
        <w:tc>
          <w:tcPr>
            <w:tcW w:w="4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21DBB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Estratégico: alineado con la visión, misión y objetivos de negocio.</w:t>
            </w:r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5A16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Operativo: se centra en la gestión diaria y en mantener el riesgo dentro de parámetros aceptables.</w:t>
            </w:r>
          </w:p>
        </w:tc>
        <w:tc>
          <w:tcPr>
            <w:tcW w:w="4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BDEF3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Técnico y financiero: depende de capacidades de defensa, presupuesto, personal y tecnología disponible.</w:t>
            </w:r>
          </w:p>
        </w:tc>
      </w:tr>
      <w:tr w:rsidR="00AB192F" w:rsidRPr="00AB192F" w14:paraId="15A47AB9" w14:textId="77777777" w:rsidTr="00AB192F">
        <w:trPr>
          <w:trHeight w:val="1347"/>
        </w:trPr>
        <w:tc>
          <w:tcPr>
            <w:tcW w:w="1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58FBA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Base de decisión</w:t>
            </w:r>
          </w:p>
        </w:tc>
        <w:tc>
          <w:tcPr>
            <w:tcW w:w="4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9E06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Decisión de la alta dirección y junta directiva, considerando beneficios vs. riesgos.</w:t>
            </w:r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622A6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Políticas internas y controles definidos para mantener el riesgo dentro de lo aceptado.</w:t>
            </w:r>
          </w:p>
        </w:tc>
        <w:tc>
          <w:tcPr>
            <w:tcW w:w="4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C054F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Evaluación objetiva de recursos, madurez tecnológica y capacidad de respuesta ante incidentes.</w:t>
            </w:r>
          </w:p>
        </w:tc>
      </w:tr>
      <w:tr w:rsidR="00AB192F" w:rsidRPr="00AB192F" w14:paraId="0F3E5126" w14:textId="77777777" w:rsidTr="00AB192F">
        <w:trPr>
          <w:trHeight w:val="1378"/>
        </w:trPr>
        <w:tc>
          <w:tcPr>
            <w:tcW w:w="1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4C892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Relación con el riesgo</w:t>
            </w:r>
          </w:p>
        </w:tc>
        <w:tc>
          <w:tcPr>
            <w:tcW w:w="4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F802C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Define el </w:t>
            </w: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nivel deseado</w:t>
            </w: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 de exposición al riesgo.</w:t>
            </w:r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510D8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Marca el </w:t>
            </w: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umbral máximo permitido</w:t>
            </w: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 de desviación respecto al apetito.</w:t>
            </w:r>
          </w:p>
        </w:tc>
        <w:tc>
          <w:tcPr>
            <w:tcW w:w="4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407DD" w14:textId="77777777" w:rsidR="00AB192F" w:rsidRPr="00AB192F" w:rsidRDefault="00AB192F" w:rsidP="00AB19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Establece el </w:t>
            </w:r>
            <w:r w:rsidRPr="00AB19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límite realista</w:t>
            </w:r>
            <w:r w:rsidRPr="00AB19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 de exposición que la organización puede manejar sin colapsar.</w:t>
            </w:r>
          </w:p>
        </w:tc>
      </w:tr>
    </w:tbl>
    <w:p w14:paraId="12313DDC" w14:textId="77777777" w:rsidR="007B6BB7" w:rsidRPr="00AB192F" w:rsidRDefault="007B6BB7" w:rsidP="00AB192F"/>
    <w:sectPr w:rsidR="007B6BB7" w:rsidRPr="00AB192F" w:rsidSect="00EC117D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7D"/>
    <w:rsid w:val="00406571"/>
    <w:rsid w:val="007B6BB7"/>
    <w:rsid w:val="00AB192F"/>
    <w:rsid w:val="00B87333"/>
    <w:rsid w:val="00BB2D30"/>
    <w:rsid w:val="00D55F3C"/>
    <w:rsid w:val="00DA62DE"/>
    <w:rsid w:val="00EC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53664"/>
  <w15:chartTrackingRefBased/>
  <w15:docId w15:val="{6CA37500-2B09-40DE-B298-39A69B74C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BB7"/>
  </w:style>
  <w:style w:type="paragraph" w:styleId="Ttulo1">
    <w:name w:val="heading 1"/>
    <w:basedOn w:val="Normal"/>
    <w:next w:val="Normal"/>
    <w:link w:val="Ttulo1Car"/>
    <w:uiPriority w:val="9"/>
    <w:qFormat/>
    <w:rsid w:val="00EC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1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1093</Characters>
  <Application>Microsoft Office Word</Application>
  <DocSecurity>0</DocSecurity>
  <Lines>84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Teleinformatics Tecnology</dc:creator>
  <cp:keywords/>
  <dc:description/>
  <cp:lastModifiedBy>Diaz Pertuz Jesus David (DIRECCIÓN DE SEGURIDAD INFORMÁTICA Y COMUNICACIONES)</cp:lastModifiedBy>
  <cp:revision>2</cp:revision>
  <dcterms:created xsi:type="dcterms:W3CDTF">2026-01-16T20:04:00Z</dcterms:created>
  <dcterms:modified xsi:type="dcterms:W3CDTF">2026-01-16T20:04:00Z</dcterms:modified>
</cp:coreProperties>
</file>