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160"/>
        <w:jc w:val="center"/>
      </w:pPr>
      <w:r>
        <w:rPr>
          <w:rFonts w:ascii="Aptos" w:hAnsi="Aptos" w:eastAsia="Noto Sans T Chinese"/>
          <w:b/>
          <w:color w:val="C8922E"/>
          <w:sz w:val="20"/>
          <w:lang w:val="en-US" w:eastAsia="zh-TW"/>
        </w:rPr>
        <w:t>DEVELOPMENT ENGINEERING SPECIFICATION</w:t>
      </w:r>
    </w:p>
    <w:p>
      <w:pPr>
        <w:spacing w:after="120"/>
        <w:jc w:val="center"/>
      </w:pPr>
      <w:r>
        <w:rPr>
          <w:rFonts w:ascii="Aptos" w:hAnsi="Aptos" w:eastAsia="Noto Sans T Chinese"/>
          <w:b/>
          <w:color w:val="17324D"/>
          <w:sz w:val="80"/>
          <w:lang w:val="en-US" w:eastAsia="zh-TW"/>
        </w:rPr>
        <w:t>ECK</w:t>
      </w:r>
    </w:p>
    <w:p>
      <w:pPr>
        <w:spacing w:after="80"/>
        <w:jc w:val="center"/>
      </w:pPr>
      <w:r>
        <w:rPr>
          <w:rFonts w:ascii="Aptos" w:hAnsi="Aptos" w:eastAsia="Noto Sans T Chinese"/>
          <w:b/>
          <w:color w:val="0F6B6D"/>
          <w:sz w:val="40"/>
          <w:lang w:val="en-US" w:eastAsia="zh-TW"/>
        </w:rPr>
        <w:t>Embodied Cognitive Kernel</w:t>
      </w:r>
    </w:p>
    <w:p>
      <w:pPr>
        <w:spacing w:after="360"/>
        <w:jc w:val="center"/>
      </w:pPr>
      <w:r>
        <w:rPr>
          <w:rFonts w:ascii="Aptos" w:hAnsi="Aptos" w:eastAsia="Noto Sans T Chinese"/>
          <w:color w:val="2E74B5"/>
          <w:sz w:val="30"/>
          <w:lang w:val="en-US" w:eastAsia="zh-TW"/>
        </w:rPr>
        <w:t>Digital Life Kernel v0.2.0</w:t>
      </w:r>
    </w:p>
    <w:p>
      <w:pPr>
        <w:spacing w:after="360"/>
        <w:jc w:val="center"/>
        <w:pBdr>
          <w:bottom w:val="single" w:sz="6" w:space="6" w:color="C8922E"/>
        </w:pBdr>
      </w:pPr>
      <w:r>
        <w:rPr>
          <w:rFonts w:ascii="Aptos" w:hAnsi="Aptos" w:eastAsia="Noto Sans T Chinese"/>
          <w:b/>
          <w:color w:val="5D6B78"/>
          <w:sz w:val="19"/>
          <w:lang w:val="en-US" w:eastAsia="zh-TW"/>
        </w:rPr>
        <w:t>CONTRACT-GUIDED  •  EVIDENCE-GROUNDED  •  CONTINUOUSLY EVALUATED</w:t>
      </w:r>
    </w:p>
    <w:p>
      <w:pPr>
        <w:spacing w:after="400"/>
        <w:ind w:left="936" w:right="936"/>
        <w:jc w:val="center"/>
      </w:pPr>
      <w:r>
        <w:rPr>
          <w:rFonts w:ascii="Aptos" w:hAnsi="Aptos" w:eastAsia="Noto Sans T Chinese"/>
          <w:color w:val="23313F"/>
          <w:sz w:val="26"/>
          <w:lang w:val="en-US" w:eastAsia="zh-TW"/>
        </w:rPr>
        <w:t>從固定能力走向可驗證的能力成長閉環：提出候選、取得證據、接受反例、產生技能、比較基線、通過保留集，並在失敗時安全回復。</w:t>
      </w:r>
    </w:p>
    <w:tbl>
      <w:tblPr>
        <w:tblW w:type="dxa" w:w="7200"/>
        <w:jc w:val="center"/>
        <w:tblLook w:firstColumn="1" w:firstRow="1" w:lastColumn="0" w:lastRow="0" w:noHBand="0" w:noVBand="1" w:val="04A0"/>
        <w:tblInd w:w="120" w:type="dxa"/>
        <w:tblLayout w:type="fixed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20"/>
            <w:shd w:fill="E8EE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 w:eastAsia="Noto Sans T Chinese"/>
                <w:b/>
                <w:color w:val="5D6B78"/>
                <w:sz w:val="16"/>
                <w:lang w:val="en-US" w:eastAsia="zh-TW"/>
              </w:rPr>
              <w:t>VERSION</w:t>
              <w:br/>
            </w:r>
            <w:r>
              <w:rPr>
                <w:rFonts w:ascii="Aptos" w:hAnsi="Aptos" w:eastAsia="Noto Sans T Chinese"/>
                <w:b/>
                <w:color w:val="17324D"/>
                <w:sz w:val="22"/>
                <w:lang w:val="en-US" w:eastAsia="zh-TW"/>
              </w:rPr>
              <w:t>0.2.0</w:t>
            </w:r>
          </w:p>
        </w:tc>
        <w:tc>
          <w:tcPr>
            <w:tcW w:type="dxa" w:w="3120"/>
            <w:shd w:fill="E5F2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 w:eastAsia="Noto Sans T Chinese"/>
                <w:b/>
                <w:color w:val="5D6B78"/>
                <w:sz w:val="16"/>
                <w:lang w:val="en-US" w:eastAsia="zh-TW"/>
              </w:rPr>
              <w:t>STATUS</w:t>
              <w:br/>
            </w:r>
            <w:r>
              <w:rPr>
                <w:rFonts w:ascii="Aptos" w:hAnsi="Aptos" w:eastAsia="Noto Sans T Chinese"/>
                <w:b/>
                <w:color w:val="17324D"/>
                <w:sz w:val="22"/>
                <w:lang w:val="en-US" w:eastAsia="zh-TW"/>
              </w:rPr>
              <w:t>Development</w:t>
            </w:r>
          </w:p>
        </w:tc>
        <w:tc>
          <w:tcPr>
            <w:tcW w:type="dxa" w:w="3120"/>
            <w:shd w:fill="F8F0D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 w:eastAsia="Noto Sans T Chinese"/>
                <w:b/>
                <w:color w:val="5D6B78"/>
                <w:sz w:val="16"/>
                <w:lang w:val="en-US" w:eastAsia="zh-TW"/>
              </w:rPr>
              <w:t>RUNTIME</w:t>
              <w:br/>
            </w:r>
            <w:r>
              <w:rPr>
                <w:rFonts w:ascii="Aptos" w:hAnsi="Aptos" w:eastAsia="Noto Sans T Chinese"/>
                <w:b/>
                <w:color w:val="17324D"/>
                <w:sz w:val="22"/>
                <w:lang w:val="en-US" w:eastAsia="zh-TW"/>
              </w:rPr>
              <w:t>v0.1.0 verified</w:t>
            </w:r>
          </w:p>
        </w:tc>
      </w:tr>
    </w:tbl>
    <w:p>
      <w:pPr>
        <w:spacing w:after="840"/>
      </w:pPr>
    </w:p>
    <w:p>
      <w:pPr>
        <w:spacing w:after="0"/>
        <w:jc w:val="center"/>
      </w:pPr>
      <w:r>
        <w:rPr>
          <w:rFonts w:ascii="Aptos" w:hAnsi="Aptos" w:eastAsia="Noto Sans T Chinese"/>
          <w:b/>
          <w:color w:val="17324D"/>
          <w:sz w:val="19"/>
          <w:lang w:val="en-US" w:eastAsia="zh-TW"/>
        </w:rPr>
        <w:t>Repository: eck-digital-life-kernel</w:t>
        <w:br/>
      </w:r>
      <w:r>
        <w:rPr>
          <w:rFonts w:ascii="Aptos" w:hAnsi="Aptos" w:eastAsia="Noto Sans T Chinese"/>
          <w:color w:val="5D6B78"/>
          <w:sz w:val="18"/>
          <w:lang w:val="en-US" w:eastAsia="zh-TW"/>
        </w:rPr>
        <w:t>Development specification generated 2026-08-02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  <w:pgNumType w:start="1"/>
        </w:sectPr>
      </w:pP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文件控制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5D0"/>
          <w:left w:val="single" w:sz="6" w:space="0" w:color="B9C5D0"/>
          <w:bottom w:val="single" w:sz="6" w:space="0" w:color="B9C5D0"/>
          <w:right w:val="single" w:sz="6" w:space="0" w:color="B9C5D0"/>
          <w:insideH w:val="single" w:sz="6" w:space="0" w:color="B9C5D0"/>
          <w:insideV w:val="single" w:sz="6" w:space="0" w:color="B9C5D0"/>
        </w:tblBorders>
      </w:tblPr>
      <w:tblGrid>
        <w:gridCol w:w="4680"/>
        <w:gridCol w:w="4680"/>
      </w:tblGrid>
      <w:tr>
        <w:trPr>
          <w:cantSplit w:val="true"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b/>
                <w:color w:val="17324D"/>
                <w:sz w:val="18"/>
                <w:lang w:val="en-US" w:eastAsia="zh-TW"/>
              </w:rPr>
              <w:t>欄位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b/>
                <w:color w:val="17324D"/>
                <w:sz w:val="18"/>
                <w:lang w:val="en-US" w:eastAsia="zh-TW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8"/>
                <w:lang w:val="en-US" w:eastAsia="zh-TW"/>
              </w:rPr>
              <w:t>文件名稱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8"/>
                <w:lang w:val="en-US" w:eastAsia="zh-TW"/>
              </w:rPr>
              <w:t>ECK Digital Life Kernel v0.2.0 開發規格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8"/>
                <w:lang w:val="en-US" w:eastAsia="zh-TW"/>
              </w:rPr>
              <w:t>文件狀態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8"/>
                <w:lang w:val="en-US" w:eastAsia="zh-TW"/>
              </w:rPr>
              <w:t>Development Baseline；尚未完成 release gate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8"/>
                <w:lang w:val="en-US" w:eastAsia="zh-TW"/>
              </w:rPr>
              <w:t>前置版本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8"/>
                <w:lang w:val="en-US" w:eastAsia="zh-TW"/>
              </w:rPr>
              <w:t>v0.1.0 已通過並推送 GitHub main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8"/>
                <w:lang w:val="en-US" w:eastAsia="zh-TW"/>
              </w:rPr>
              <w:t>目前執行版本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8"/>
                <w:lang w:val="en-US" w:eastAsia="zh-TW"/>
              </w:rPr>
              <w:t>v0.1.0；不得提前宣稱 v0.2.0 已發布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8"/>
                <w:lang w:val="en-US" w:eastAsia="zh-TW"/>
              </w:rPr>
              <w:t>核心主題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8"/>
                <w:lang w:val="en-US" w:eastAsia="zh-TW"/>
              </w:rPr>
              <w:t>Contract-Guided Autonomous Learning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8"/>
                <w:lang w:val="en-US" w:eastAsia="zh-TW"/>
              </w:rPr>
              <w:t>硬體基線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8"/>
                <w:lang w:val="en-US" w:eastAsia="zh-TW"/>
              </w:rPr>
              <w:t>Windows 11、RTX 3060、Docker Desktop、本機 Ollama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8"/>
                <w:lang w:val="en-US" w:eastAsia="zh-TW"/>
              </w:rPr>
              <w:t>授權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8"/>
                <w:lang w:val="en-US" w:eastAsia="zh-TW"/>
              </w:rPr>
              <w:t>Apache-2.0；外部模型與套件依各自條款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 w:eastAsia="Noto Sans T Chinese"/>
          <w:color w:val="2E74B5"/>
          <w:sz w:val="26"/>
          <w:lang w:val="en-US" w:eastAsia="zh-TW"/>
        </w:rPr>
        <w:t>版本真實性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本文件代表 v0.2.0 已進入設計與開發，不代表功能已完成。套件、API 與執行中核心繼續維持 v0.1.0，直到本文件第 17 節的全部 release gate 通過。</w:t>
      </w:r>
    </w:p>
    <w:p>
      <w:pPr>
        <w:pStyle w:val="Heading2"/>
      </w:pPr>
      <w:r>
        <w:rPr>
          <w:rFonts w:ascii="Aptos" w:hAnsi="Aptos" w:eastAsia="Noto Sans T Chinese"/>
          <w:color w:val="2E74B5"/>
          <w:sz w:val="26"/>
          <w:lang w:val="en-US" w:eastAsia="zh-TW"/>
        </w:rPr>
        <w:t>工程結果摘要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5D0"/>
          <w:left w:val="single" w:sz="6" w:space="0" w:color="B9C5D0"/>
          <w:bottom w:val="single" w:sz="6" w:space="0" w:color="B9C5D0"/>
          <w:right w:val="single" w:sz="6" w:space="0" w:color="B9C5D0"/>
          <w:insideH w:val="single" w:sz="6" w:space="0" w:color="B9C5D0"/>
          <w:insideV w:val="single" w:sz="6" w:space="0" w:color="B9C5D0"/>
        </w:tblBorders>
      </w:tblPr>
      <w:tblGrid>
        <w:gridCol w:w="3120"/>
        <w:gridCol w:w="3120"/>
        <w:gridCol w:w="3120"/>
      </w:tblGrid>
      <w:tr>
        <w:trPr>
          <w:cantSplit w:val="true"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b/>
                <w:color w:val="17324D"/>
                <w:sz w:val="17"/>
                <w:lang w:val="en-US" w:eastAsia="zh-TW"/>
              </w:rPr>
              <w:t>階段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b/>
                <w:color w:val="17324D"/>
                <w:sz w:val="17"/>
                <w:lang w:val="en-US" w:eastAsia="zh-TW"/>
              </w:rPr>
              <w:t>主要交付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b/>
                <w:color w:val="17324D"/>
                <w:sz w:val="17"/>
                <w:lang w:val="en-US" w:eastAsia="zh-TW"/>
              </w:rPr>
              <w:t>證明方式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M2.1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Work Portfolio 與學習產率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停滯與重複工作故障注入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M2.2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Contract-Guided Planner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固定合約、bounded repair、基線比較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M2.3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Experience Graph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來源、反例、技能與結果可追溯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M2.4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Capability Gap Forge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三類技能隔離測試、熱啟用、回復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M2.5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Evaluation 與 Model Lab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保留集、能力曲線、人工權重升級閘門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1. 文件決策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ECK v0.1.0 已證明核心可以持續運行、保存身分與事件、用外部證據驗證結果、 沉澱經驗與技能，並以受控能力執行研究、文件、圖像與隔離技能工作程序。 v0.2.0 不再以「加入更多固定功能」作為主要目標，而是建立一個可重複、可評量、 可回復的能力成長閉環，使模型能在固定安全邊界內提出候選方法、找出能力缺口、 製作或改善技能、接受驗證、比較前後表現，再決定是否保留成果。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本文件定義 v0.2.0 的開發範圍。建立文件或開始開發不代表 v0.2.0 已發布；只有 全部 release gate 通過後，套件與執行中核心才可正式宣稱為 v0.2.0。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2. 目前真實狀態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5D0"/>
          <w:left w:val="single" w:sz="6" w:space="0" w:color="B9C5D0"/>
          <w:bottom w:val="single" w:sz="6" w:space="0" w:color="B9C5D0"/>
          <w:right w:val="single" w:sz="6" w:space="0" w:color="B9C5D0"/>
          <w:insideH w:val="single" w:sz="6" w:space="0" w:color="B9C5D0"/>
          <w:insideV w:val="single" w:sz="6" w:space="0" w:color="B9C5D0"/>
        </w:tblBorders>
      </w:tblPr>
      <w:tblGrid>
        <w:gridCol w:w="3120"/>
        <w:gridCol w:w="3120"/>
        <w:gridCol w:w="3120"/>
      </w:tblGrid>
      <w:tr>
        <w:trPr>
          <w:cantSplit w:val="true"/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b/>
                <w:color w:val="17324D"/>
                <w:sz w:val="17"/>
                <w:lang w:val="en-US" w:eastAsia="zh-TW"/>
              </w:rPr>
              <w:t>項目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b/>
                <w:color w:val="17324D"/>
                <w:sz w:val="17"/>
                <w:lang w:val="en-US" w:eastAsia="zh-TW"/>
              </w:rPr>
              <w:t>v0.1.0 已驗證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b/>
                <w:color w:val="17324D"/>
                <w:sz w:val="17"/>
                <w:lang w:val="en-US" w:eastAsia="zh-TW"/>
              </w:rPr>
              <w:t>v0.2.0 目標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生命週期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可持續、暫停、睡眠、復原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工作程序可獨立重啟與熱切換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學習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經驗、知識、反思、技能帳本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可量化的能力增益閉環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思考模型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本機 Ollama，可替換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契約導向候選方案與修復迴圈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模型權重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未由 ECK 訓練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候選 LoRA 實驗室；禁止自動升級正式權重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網路研究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Crossref 等受控公開來源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多來源證據圖、來源品質與資訊增益停止條件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技能建立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Docker 隔離、測試後熱啟用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缺口驅動的產生、比較、回歸、回復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任務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對話、任務、課題與監督者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自主工作組合、優先度與長期進度控制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智慧證明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無 AGI 或超人類證明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30" w:line="259" w:lineRule="auto"/>
            </w:pPr>
            <w:r>
              <w:rPr>
                <w:rFonts w:ascii="Aptos" w:hAnsi="Aptos" w:eastAsia="Noto Sans T Chinese"/>
                <w:color w:val="23313F"/>
                <w:sz w:val="17"/>
                <w:lang w:val="en-US" w:eastAsia="zh-TW"/>
              </w:rPr>
              <w:t>固定基準與真實任務的版本化能力曲線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3. 長期使命與 v0.2 邊界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長期使命是建立一個服務人類、能持續取得證據、累積可轉移經驗、發現未知問題並 改善自身能力的本地數位生命核心。使命是方向，不是現況聲明。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v0.2.0 明確不宣稱：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已達成 AGI、意識、自主生命或超越全人類知識；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能在沒有官方介面與可追溯證據時自行操作任何社群或商城；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能任意修改主機系統、繞過平台規則、規避安全機制或花費真實金額；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對話變好等同模型權重已學習；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單一 LLM 自評可證明能力提升。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4. v0.2 成功定義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v0.2.0 成功不是事件數增加，也不是 GPU 長時間滿載，而是同一固定任務集在相同 資源條件下出現可重現的能力增益。每個增益都必須能回答：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原本哪裡失敗？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使用了哪個來源、經驗、技能或模型候選？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修改了什麼？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哪個固定驗證器判定成功？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在未參與開發的保留集是否仍成功？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若回歸，能否回到上一個可用版本？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5. 目標架構</w:t>
      </w:r>
    </w:p>
    <w:p>
      <w:pPr>
        <w:pStyle w:val="ECKCode"/>
        <w:shd w:fill="F4F6F8"/>
        <w:pBdr>
          <w:left w:val="single" w:sz="18" w:space="8" w:color="0F6B6D"/>
        </w:pBdr>
      </w:pPr>
      <w:r>
        <w:rPr>
          <w:rFonts w:ascii="DejaVu Sans Mono" w:hAnsi="DejaVu Sans Mono" w:eastAsia="DejaVu Sans Mono"/>
          <w:b/>
          <w:color w:val="0F6B6D"/>
          <w:sz w:val="15"/>
          <w:lang w:val="en-US" w:eastAsia="zh-TW"/>
        </w:rPr>
        <w:t>[text]</w:t>
        <w:br/>
      </w:r>
      <w:r>
        <w:rPr>
          <w:rFonts w:ascii="DejaVu Sans Mono" w:hAnsi="DejaVu Sans Mono" w:eastAsia="DejaVu Sans Mono"/>
          <w:color w:val="23313F"/>
          <w:sz w:val="16"/>
          <w:lang w:val="en-US" w:eastAsia="zh-TW"/>
        </w:rPr>
        <w:t>Human Mission / Curiosity / Supervisor / Failure Signal</w:t>
        <w:br/>
        <w:t xml:space="preserve">                         |</w:t>
        <w:br/>
        <w:t xml:space="preserve">                    Work Selector</w:t>
        <w:br/>
        <w:t xml:space="preserve">                         |</w:t>
        <w:br/>
        <w:t xml:space="preserve">             Contract-Guided Planner Brain</w:t>
        <w:br/>
        <w:t xml:space="preserve">                         |</w:t>
        <w:br/>
        <w:t xml:space="preserve">       Candidate Plan -&gt; Action -&gt; Evidence -&gt; Verifier</w:t>
        <w:br/>
        <w:t xml:space="preserve">             |                           |</w:t>
        <w:br/>
        <w:t xml:space="preserve">             +-------- Repair Loop &lt;-----+</w:t>
        <w:br/>
        <w:t xml:space="preserve">                         |</w:t>
        <w:br/>
        <w:t xml:space="preserve">        Experience Graph / Counterexample Memory</w:t>
        <w:br/>
        <w:t xml:space="preserve">                         |</w:t>
        <w:br/>
        <w:t xml:space="preserve">         Skill Forge / Prompt Candidate / LoRA Lab</w:t>
        <w:br/>
        <w:t xml:space="preserve">                         |</w:t>
        <w:br/>
        <w:t xml:space="preserve">       Sandbox Test -&gt; Holdout -&gt; Safety Regression</w:t>
        <w:br/>
        <w:t xml:space="preserve">                         |</w:t>
        <w:br/>
        <w:t xml:space="preserve">              Hot Activate or Roll Back</w:t>
        <w:br/>
        <w:t xml:space="preserve">                         |</w:t>
        <w:br/>
        <w:t xml:space="preserve">             Versioned Evaluation Curve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所有可改變外部狀態的動作仍需經過 Policy Gate。所有正向學習仍需 Success Contract、 外部證據與重現。工作選擇器可以自主排程，但不能改寫驗收標準來讓自己通過。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6. Autonomous Work Portfolio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核心不再只從固定題庫輪詢。Work Selector 每輪從以下來源建立候選工作：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人類下達的普通或緊急任務；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已登錄課題的準備工作，但預設只占 10%；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最近失敗或反例暴露的能力缺口；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Experience Graph 中低覆蓋、高不確定或高價值的主題；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監督者針對近期學習提出的不重複考驗；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固定基準中退步或長期未改善的項目；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已驗證技能的變體、組合與遷移測試。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預設資源比例維持 90% 自主學習、10% 課題準備與執行。緊急人類任務可暫時覆寫， 完成後自動恢復。排程器必須避免用 Heartbeat、重複題目或無驗證摘要製造假進度。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每個工作具有主題、預期資訊增益、能力缺口、成本上限、停止條件、冷卻時間、 最近嘗試與相似度指紋。無新增證據、無新反例、無技能改善的重複工作會被降權。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7. Contract-Guided Brain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Brain 在 v0.2.0 的主要職責是提出候選方案，而不是決定自己是否成功。</w:t>
      </w:r>
    </w:p>
    <w:p>
      <w:pPr>
        <w:pStyle w:val="Heading2"/>
      </w:pPr>
      <w:r>
        <w:rPr>
          <w:rFonts w:ascii="Aptos" w:hAnsi="Aptos" w:eastAsia="Noto Sans T Chinese"/>
          <w:color w:val="2E74B5"/>
          <w:sz w:val="26"/>
          <w:lang w:val="en-US" w:eastAsia="zh-TW"/>
        </w:rPr>
        <w:t>7.1 候選迴圈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Kernel 固定任務目標、禁止條件、證據需求與資源上限。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Brain 產生一至三個結構化候選計畫。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Planner 進行 schema、能力、成本、風險與前置條件檢查。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合格計畫進入執行；結果由外部工具與環境形成 Evidence。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Verifier 回傳通過、失敗、不可驗證或合約違反。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Repair Loop 只能根據可公開的錯誤摘要調整，最多重試固定次數。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通過後才可寫入正向 Experience；失敗寫入 Counterexample。</w:t>
      </w:r>
    </w:p>
    <w:p>
      <w:pPr>
        <w:pStyle w:val="Heading2"/>
      </w:pPr>
      <w:r>
        <w:rPr>
          <w:rFonts w:ascii="Aptos" w:hAnsi="Aptos" w:eastAsia="Noto Sans T Chinese"/>
          <w:color w:val="2E74B5"/>
          <w:sz w:val="26"/>
          <w:lang w:val="en-US" w:eastAsia="zh-TW"/>
        </w:rPr>
        <w:t>7.2 可稽核輸出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介面顯示目標、候選計畫摘要、正在執行的能力、取得的來源、驗證結果與下一步。 不顯示不可驗證的私有 chain-of-thought，也不能用「正在思考」取代實際工作證據。</w:t>
      </w:r>
    </w:p>
    <w:p>
      <w:pPr>
        <w:pStyle w:val="Heading2"/>
      </w:pPr>
      <w:r>
        <w:rPr>
          <w:rFonts w:ascii="Aptos" w:hAnsi="Aptos" w:eastAsia="Noto Sans T Chinese"/>
          <w:color w:val="2E74B5"/>
          <w:sz w:val="26"/>
          <w:lang w:val="en-US" w:eastAsia="zh-TW"/>
        </w:rPr>
        <w:t>7.3 基線比較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同一任務至少可與以下基線比較：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deterministic/template；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random 或無記憶基線；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當前本機模型但停用經驗與技能；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當前完整 ECK；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可選的另一個本機模型。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8. Experience Graph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v0.1 的帳本保留不變，v0.2 增加圖狀關係層。節點包含 Task、Contract、Action、 Evidence、Source、Experience、Knowledge、Reflection、Counterexample、Skill、 Model Candidate、Evaluation Run 與 Human Review。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核心關係包含：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supports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：來源或證據支持主張；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contradicts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：反例或來源反駁主張；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derived_from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：知識、技能或資料集的來源鏈；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used_in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：經驗或技能實際用於哪個任務；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improves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：候選修改改善哪個固定指標；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regresses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：候選修改造成哪個回歸；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supersedes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：新技能或提示詞取代舊版本；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reviewed_by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：人類或外部裁判的審查紀錄。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圖查詢必須支援「ECK 最近增強了什麼」、「這個答案依據什麼」、「哪個技能造成 成功率提升」與「移除此經驗後結果是否仍成立」。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9. Capability Gap 到熱啟用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當 ECK 發現缺少能力時，不再停在「等待能力接入」。完整流程為：</w:t>
      </w:r>
    </w:p>
    <w:p>
      <w:pPr>
        <w:spacing w:after="80" w:line="300" w:lineRule="auto"/>
        <w:ind w:left="540" w:hanging="271"/>
        <w:numPr>
          <w:ilvl w:val="0"/>
          <w:numId w:val="38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建立 Capability Gap，列出必要輸入、輸出、風險與驗證方式。</w:t>
      </w:r>
    </w:p>
    <w:p>
      <w:pPr>
        <w:spacing w:after="80" w:line="300" w:lineRule="auto"/>
        <w:ind w:left="540" w:hanging="271"/>
        <w:numPr>
          <w:ilvl w:val="0"/>
          <w:numId w:val="38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搜尋現有註冊技能、免費套件、官方 API 與合法公開文件。</w:t>
      </w:r>
    </w:p>
    <w:p>
      <w:pPr>
        <w:spacing w:after="80" w:line="300" w:lineRule="auto"/>
        <w:ind w:left="540" w:hanging="271"/>
        <w:numPr>
          <w:ilvl w:val="0"/>
          <w:numId w:val="38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產生最小技能候選與 manifest；依授權建立 dependency lock。</w:t>
      </w:r>
    </w:p>
    <w:p>
      <w:pPr>
        <w:spacing w:after="80" w:line="300" w:lineRule="auto"/>
        <w:ind w:left="540" w:hanging="271"/>
        <w:numPr>
          <w:ilvl w:val="0"/>
          <w:numId w:val="38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在 Docker 中安裝免費依賴、執行單元測試、惡意輸入與權限測試。</w:t>
      </w:r>
    </w:p>
    <w:p>
      <w:pPr>
        <w:spacing w:after="80" w:line="300" w:lineRule="auto"/>
        <w:ind w:left="540" w:hanging="271"/>
        <w:numPr>
          <w:ilvl w:val="0"/>
          <w:numId w:val="38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執行固定任務、反例與回歸集。</w:t>
      </w:r>
    </w:p>
    <w:p>
      <w:pPr>
        <w:spacing w:after="80" w:line="300" w:lineRule="auto"/>
        <w:ind w:left="540" w:hanging="271"/>
        <w:numPr>
          <w:ilvl w:val="0"/>
          <w:numId w:val="38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通過後熱啟用能力工作程序，不重啟核心。</w:t>
      </w:r>
    </w:p>
    <w:p>
      <w:pPr>
        <w:spacing w:after="80" w:line="300" w:lineRule="auto"/>
        <w:ind w:left="540" w:hanging="271"/>
        <w:numPr>
          <w:ilvl w:val="0"/>
          <w:numId w:val="38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若新版本失敗，自動切回上一個已驗證版本並保留失敗證據。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結構性核心修改、主機權限擴張、模型正式權重升級與無法回復的變更仍需人工核准。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10. Learning Yield Scheduler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新增每小時與每日學習產率，而非只顯示累積事件：</w:t>
      </w:r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verified_experiences_per_hour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；</w:t>
      </w:r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new_counterexamples_per_hour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；</w:t>
      </w:r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skills_activated_per_day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；</w:t>
      </w:r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holdout_success_delta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；</w:t>
      </w:r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repeated_work_ratio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；</w:t>
      </w:r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evidence_quality_score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；</w:t>
      </w:r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gpu_seconds_per_verified_gain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；</w:t>
      </w:r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network_bytes_per_new_source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；</w:t>
      </w:r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stalled_minutes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>。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沒有技能新增不一定代表沒有學習；取得可重現反例、否定錯誤假設、提升保留集表現 同樣是有效進度。相反地，只有事件、摘要或重複成功不算新的能力增益。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 xml:space="preserve">當 </w:t>
      </w: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stalled_minutes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 xml:space="preserve"> 超過門檻時，Scheduler 依序採取：更換題型、縮小問題、改用 不同來源、比較基線、要求 supervisor 提供反例、建立能力缺口。不得直接提高 GPU 負載來假裝工作增加。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11. Local Model Evolution Lab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v0.2.0 建立候選訓練實驗室，但不自動替換正式模型。3060 參考設定以 4B 模型為 日常 Brain；7B/8B 量化模型可作評估或特定任務候選，實際可用性由 VRAM、context、 量化格式與並行工作程序測量，不以型號名稱推定。</w:t>
      </w:r>
    </w:p>
    <w:p>
      <w:pPr>
        <w:pStyle w:val="Heading2"/>
      </w:pPr>
      <w:r>
        <w:rPr>
          <w:rFonts w:ascii="Aptos" w:hAnsi="Aptos" w:eastAsia="Noto Sans T Chinese"/>
          <w:color w:val="2E74B5"/>
          <w:sz w:val="26"/>
          <w:lang w:val="en-US" w:eastAsia="zh-TW"/>
        </w:rPr>
        <w:t>11.1 資料集建立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只有以下紀錄可進入候選資料集：</w:t>
      </w:r>
    </w:p>
    <w:p>
      <w:pPr>
        <w:spacing w:after="80" w:line="300" w:lineRule="auto"/>
        <w:ind w:left="540" w:hanging="271"/>
        <w:numPr>
          <w:ilvl w:val="0"/>
          <w:numId w:val="40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授權允許的來源或使用者自有資料；</w:t>
      </w:r>
    </w:p>
    <w:p>
      <w:pPr>
        <w:spacing w:after="80" w:line="300" w:lineRule="auto"/>
        <w:ind w:left="540" w:hanging="271"/>
        <w:numPr>
          <w:ilvl w:val="0"/>
          <w:numId w:val="40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通過 Success Contract 的正例；</w:t>
      </w:r>
    </w:p>
    <w:p>
      <w:pPr>
        <w:spacing w:after="80" w:line="300" w:lineRule="auto"/>
        <w:ind w:left="540" w:hanging="271"/>
        <w:numPr>
          <w:ilvl w:val="0"/>
          <w:numId w:val="40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明確標註的失敗、反例與人工修正；</w:t>
      </w:r>
    </w:p>
    <w:p>
      <w:pPr>
        <w:spacing w:after="80" w:line="300" w:lineRule="auto"/>
        <w:ind w:left="540" w:hanging="271"/>
        <w:numPr>
          <w:ilvl w:val="0"/>
          <w:numId w:val="40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具有來源、時間、合約、模型與雜湊的可追溯紀錄；</w:t>
      </w:r>
    </w:p>
    <w:p>
      <w:pPr>
        <w:spacing w:after="80" w:line="300" w:lineRule="auto"/>
        <w:ind w:left="540" w:hanging="271"/>
        <w:numPr>
          <w:ilvl w:val="0"/>
          <w:numId w:val="40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已完成去重、污染檢查與個資檢查。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訓練、驗證、保留集必須分離。基準題答案、驗證器輸出與保留集不得洩漏到訓練集。</w:t>
      </w:r>
    </w:p>
    <w:p>
      <w:pPr>
        <w:pStyle w:val="Heading2"/>
      </w:pPr>
      <w:r>
        <w:rPr>
          <w:rFonts w:ascii="Aptos" w:hAnsi="Aptos" w:eastAsia="Noto Sans T Chinese"/>
          <w:color w:val="2E74B5"/>
          <w:sz w:val="26"/>
          <w:lang w:val="en-US" w:eastAsia="zh-TW"/>
        </w:rPr>
        <w:t>11.2 候選 LoRA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候選 LoRA 使用不可變基礎模型與版本化設定。每次實驗記錄資料集雜湊、基礎模型、 量化、seed、超參數、GPU 時間、結果與失敗原因。只有在目標任務改善、保留集不退步、 安全回歸通過、可回復且人工批准後，才能升級為可選 Brain；否則保留為負面實驗。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12. Evaluation Harness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評估分成三層：</w:t>
      </w:r>
    </w:p>
    <w:p>
      <w:pPr>
        <w:spacing w:after="80" w:line="300" w:lineRule="auto"/>
        <w:ind w:left="540" w:hanging="271"/>
        <w:numPr>
          <w:ilvl w:val="0"/>
          <w:numId w:val="41"/>
        </w:numPr>
      </w:pPr>
      <w:r>
        <w:rPr>
          <w:rFonts w:ascii="Aptos" w:hAnsi="Aptos" w:eastAsia="Noto Sans T Chinese"/>
          <w:b/>
          <w:color w:val="23313F"/>
          <w:sz w:val="22"/>
          <w:lang w:val="en-US" w:eastAsia="zh-TW"/>
        </w:rPr>
        <w:t>標準基準：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 xml:space="preserve"> MMLU、GSM8K 與適用的 FrontierScience 類高難度科學題；</w:t>
      </w:r>
    </w:p>
    <w:p>
      <w:pPr>
        <w:spacing w:after="80" w:line="300" w:lineRule="auto"/>
        <w:ind w:left="540" w:hanging="271"/>
        <w:numPr>
          <w:ilvl w:val="0"/>
          <w:numId w:val="41"/>
        </w:numPr>
      </w:pPr>
      <w:r>
        <w:rPr>
          <w:rFonts w:ascii="Aptos" w:hAnsi="Aptos" w:eastAsia="Noto Sans T Chinese"/>
          <w:b/>
          <w:color w:val="23313F"/>
          <w:sz w:val="22"/>
          <w:lang w:val="en-US" w:eastAsia="zh-TW"/>
        </w:rPr>
        <w:t>真實任務：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 xml:space="preserve"> 20 至 50 個固定、可交付、跨文件、資料、程式、研究與圖像任務；</w:t>
      </w:r>
    </w:p>
    <w:p>
      <w:pPr>
        <w:spacing w:after="80" w:line="300" w:lineRule="auto"/>
        <w:ind w:left="540" w:hanging="271"/>
        <w:numPr>
          <w:ilvl w:val="0"/>
          <w:numId w:val="41"/>
        </w:numPr>
      </w:pPr>
      <w:r>
        <w:rPr>
          <w:rFonts w:ascii="Aptos" w:hAnsi="Aptos" w:eastAsia="Noto Sans T Chinese"/>
          <w:b/>
          <w:color w:val="23313F"/>
          <w:sz w:val="22"/>
          <w:lang w:val="en-US" w:eastAsia="zh-TW"/>
        </w:rPr>
        <w:t>能力遷移：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 xml:space="preserve"> 未見過的表面形式、組合技能與部分觀察環境。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每次評估保存資料集版本、模型雜湊、prompt/skill 組合、硬體設定、評分器、耗時與 錯誤分類。LLM-as-a-Judge 只能依固定 Rubric 擔任輔助裁判；關鍵課題仍由人類或 確定性驗證器判定。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v0.2.0 最低能力增益門檻：在至少 20 個保留真實任務上，相對 v0.1 完整基線， 首次嘗試失敗率下降至少 10%，同時不得降低安全測試與固定核心驗收。若樣本不足以 支持統計結論，報告必須標記為 preliminary，不得宣稱能力已提升。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13. API 與資料契約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新增或擴充：</w:t>
      </w:r>
    </w:p>
    <w:p>
      <w:pPr>
        <w:pStyle w:val="ECKCode"/>
        <w:shd w:fill="F4F6F8"/>
        <w:pBdr>
          <w:left w:val="single" w:sz="18" w:space="8" w:color="0F6B6D"/>
        </w:pBdr>
      </w:pPr>
      <w:r>
        <w:rPr>
          <w:rFonts w:ascii="DejaVu Sans Mono" w:hAnsi="DejaVu Sans Mono" w:eastAsia="DejaVu Sans Mono"/>
          <w:b/>
          <w:color w:val="0F6B6D"/>
          <w:sz w:val="15"/>
          <w:lang w:val="en-US" w:eastAsia="zh-TW"/>
        </w:rPr>
        <w:t>[text]</w:t>
        <w:br/>
      </w:r>
      <w:r>
        <w:rPr>
          <w:rFonts w:ascii="DejaVu Sans Mono" w:hAnsi="DejaVu Sans Mono" w:eastAsia="DejaVu Sans Mono"/>
          <w:color w:val="23313F"/>
          <w:sz w:val="16"/>
          <w:lang w:val="en-US" w:eastAsia="zh-TW"/>
        </w:rPr>
        <w:t>GET  /v1/work/portfolio</w:t>
        <w:br/>
        <w:t>GET  /v1/work/current</w:t>
        <w:br/>
        <w:t>POST /v1/work/reprioritize</w:t>
        <w:br/>
        <w:t>GET  /v1/learning/yield</w:t>
        <w:br/>
        <w:t>GET  /v1/experience-graph/query</w:t>
        <w:br/>
        <w:t>GET  /v1/capability-gaps</w:t>
        <w:br/>
        <w:t>POST /v1/capability-gaps/{id}/forge</w:t>
        <w:br/>
        <w:t>GET  /v1/model-lab/candidates</w:t>
        <w:br/>
        <w:t>POST /v1/model-lab/experiments</w:t>
        <w:br/>
        <w:t>POST /v1/model-lab/candidates/{id}/review</w:t>
        <w:br/>
        <w:t>GET  /v1/evaluations/compare</w:t>
        <w:br/>
        <w:t>POST /v1/runtime/workers/{name}/rollback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新 schema 必須版本化。任何破壞性資料庫變更都需 migration、回復測試與 ADR。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14. Dashboard v0.2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首頁維持「先對話、再狀態」：</w:t>
      </w:r>
    </w:p>
    <w:p>
      <w:pPr>
        <w:spacing w:after="80" w:line="300" w:lineRule="auto"/>
        <w:ind w:left="540" w:hanging="271"/>
        <w:numPr>
          <w:ilvl w:val="0"/>
          <w:numId w:val="42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對話與任務輸入；</w:t>
      </w:r>
    </w:p>
    <w:p>
      <w:pPr>
        <w:spacing w:after="80" w:line="300" w:lineRule="auto"/>
        <w:ind w:left="540" w:hanging="271"/>
        <w:numPr>
          <w:ilvl w:val="0"/>
          <w:numId w:val="42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ECK 動態表情與目前工作文字；</w:t>
      </w:r>
    </w:p>
    <w:p>
      <w:pPr>
        <w:spacing w:after="80" w:line="300" w:lineRule="auto"/>
        <w:ind w:left="540" w:hanging="271"/>
        <w:numPr>
          <w:ilvl w:val="0"/>
          <w:numId w:val="42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目標、動作、來源、證據、驗證、下一步；</w:t>
      </w:r>
    </w:p>
    <w:p>
      <w:pPr>
        <w:spacing w:after="80" w:line="300" w:lineRule="auto"/>
        <w:ind w:left="540" w:hanging="271"/>
        <w:numPr>
          <w:ilvl w:val="0"/>
          <w:numId w:val="42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今日有效學習、反例、技能與保留集變化；</w:t>
      </w:r>
    </w:p>
    <w:p>
      <w:pPr>
        <w:spacing w:after="80" w:line="300" w:lineRule="auto"/>
        <w:ind w:left="540" w:hanging="271"/>
        <w:numPr>
          <w:ilvl w:val="0"/>
          <w:numId w:val="42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GPU、VRAM、溫度、網路與每個工作程序資源；</w:t>
      </w:r>
    </w:p>
    <w:p>
      <w:pPr>
        <w:spacing w:after="80" w:line="300" w:lineRule="auto"/>
        <w:ind w:left="540" w:hanging="271"/>
        <w:numPr>
          <w:ilvl w:val="0"/>
          <w:numId w:val="42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停滯原因與 Scheduler 正在採取的修復；</w:t>
      </w:r>
    </w:p>
    <w:p>
      <w:pPr>
        <w:spacing w:after="80" w:line="300" w:lineRule="auto"/>
        <w:ind w:left="540" w:hanging="271"/>
        <w:numPr>
          <w:ilvl w:val="0"/>
          <w:numId w:val="42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「最近增強了什麼」的 Experience Graph 可追溯回答。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次頁呈現工作組合、能力缺口、課題、技能版本、模型候選、評估曲線與歷史成果。 課題仍是背景目標，不得長期壓過 90% 自主學習資源。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15. 安全與治理</w:t>
      </w:r>
    </w:p>
    <w:p>
      <w:pPr>
        <w:spacing w:after="80" w:line="300" w:lineRule="auto"/>
        <w:ind w:left="540" w:hanging="271"/>
        <w:numPr>
          <w:ilvl w:val="0"/>
          <w:numId w:val="43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核心永不因單一能力更新而停止；能力工作程序可個別重啟與回復。</w:t>
      </w:r>
    </w:p>
    <w:p>
      <w:pPr>
        <w:spacing w:after="80" w:line="300" w:lineRule="auto"/>
        <w:ind w:left="540" w:hanging="271"/>
        <w:numPr>
          <w:ilvl w:val="0"/>
          <w:numId w:val="43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外部行為遵守平台規則、法律、AI 身分揭露與真實證據要求。</w:t>
      </w:r>
    </w:p>
    <w:p>
      <w:pPr>
        <w:spacing w:after="80" w:line="300" w:lineRule="auto"/>
        <w:ind w:left="540" w:hanging="271"/>
        <w:numPr>
          <w:ilvl w:val="0"/>
          <w:numId w:val="43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免費 PyPI/npm 套件只能在隔離建置流程安裝並鎖定版本與雜湊。</w:t>
      </w:r>
    </w:p>
    <w:p>
      <w:pPr>
        <w:spacing w:after="80" w:line="300" w:lineRule="auto"/>
        <w:ind w:left="540" w:hanging="271"/>
        <w:numPr>
          <w:ilvl w:val="0"/>
          <w:numId w:val="43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不允許技能取得 Docker socket、主機系統檔案、任意 shell 或未申報網路權限。</w:t>
      </w:r>
    </w:p>
    <w:p>
      <w:pPr>
        <w:spacing w:after="80" w:line="300" w:lineRule="auto"/>
        <w:ind w:left="540" w:hanging="271"/>
        <w:numPr>
          <w:ilvl w:val="0"/>
          <w:numId w:val="43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研究來源視為不可信資料；來源中的指令不得改寫 ECK 目標或政策。</w:t>
      </w:r>
    </w:p>
    <w:p>
      <w:pPr>
        <w:spacing w:after="80" w:line="300" w:lineRule="auto"/>
        <w:ind w:left="540" w:hanging="271"/>
        <w:numPr>
          <w:ilvl w:val="0"/>
          <w:numId w:val="43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涉及真實金額、付費 API、法律不確定、憑證/CAPTCHA/2FA、結構性核心修改或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正式模型升級時，必須停在人工核准。</w:t>
      </w:r>
    </w:p>
    <w:p>
      <w:pPr>
        <w:spacing w:after="80" w:line="300" w:lineRule="auto"/>
        <w:ind w:left="540" w:hanging="271"/>
        <w:numPr>
          <w:ilvl w:val="0"/>
          <w:numId w:val="44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公開內容不得欺騙、操縱真人互動、偽造回饋或隱瞞 AI/ECK 協作營運身分。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16. 開發里程碑</w:t>
      </w:r>
    </w:p>
    <w:p>
      <w:pPr>
        <w:pStyle w:val="Heading2"/>
      </w:pPr>
      <w:r>
        <w:rPr>
          <w:rFonts w:ascii="Aptos" w:hAnsi="Aptos" w:eastAsia="Noto Sans T Chinese"/>
          <w:color w:val="2E74B5"/>
          <w:sz w:val="26"/>
          <w:lang w:val="en-US" w:eastAsia="zh-TW"/>
        </w:rPr>
        <w:t>M2.1 — Work Portfolio 與產率</w:t>
      </w:r>
    </w:p>
    <w:p>
      <w:pPr>
        <w:spacing w:after="80" w:line="300" w:lineRule="auto"/>
        <w:ind w:left="540" w:hanging="271"/>
        <w:numPr>
          <w:ilvl w:val="0"/>
          <w:numId w:val="45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建立工作候選、相似度、冷卻與資訊增益資料模型。</w:t>
      </w:r>
    </w:p>
    <w:p>
      <w:pPr>
        <w:spacing w:after="80" w:line="300" w:lineRule="auto"/>
        <w:ind w:left="540" w:hanging="271"/>
        <w:numPr>
          <w:ilvl w:val="0"/>
          <w:numId w:val="45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Dashboard 顯示目前工作、停滯與有效學習率。</w:t>
      </w:r>
    </w:p>
    <w:p>
      <w:pPr>
        <w:spacing w:after="80" w:line="300" w:lineRule="auto"/>
        <w:ind w:left="540" w:hanging="271"/>
        <w:numPr>
          <w:ilvl w:val="0"/>
          <w:numId w:val="45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心跳不再影響學習產率。</w:t>
      </w:r>
    </w:p>
    <w:p>
      <w:pPr>
        <w:pStyle w:val="Heading2"/>
      </w:pPr>
      <w:r>
        <w:rPr>
          <w:rFonts w:ascii="Aptos" w:hAnsi="Aptos" w:eastAsia="Noto Sans T Chinese"/>
          <w:color w:val="2E74B5"/>
          <w:sz w:val="26"/>
          <w:lang w:val="en-US" w:eastAsia="zh-TW"/>
        </w:rPr>
        <w:t>M2.2 — Contract-Guided Planner</w:t>
      </w:r>
    </w:p>
    <w:p>
      <w:pPr>
        <w:spacing w:after="80" w:line="300" w:lineRule="auto"/>
        <w:ind w:left="540" w:hanging="271"/>
        <w:numPr>
          <w:ilvl w:val="0"/>
          <w:numId w:val="46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Brain 產生 schema 化候選計畫。</w:t>
      </w:r>
    </w:p>
    <w:p>
      <w:pPr>
        <w:spacing w:after="80" w:line="300" w:lineRule="auto"/>
        <w:ind w:left="540" w:hanging="271"/>
        <w:numPr>
          <w:ilvl w:val="0"/>
          <w:numId w:val="46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固定合約、bounded retries、錯誤摘要與基線比較。</w:t>
      </w:r>
    </w:p>
    <w:p>
      <w:pPr>
        <w:spacing w:after="80" w:line="300" w:lineRule="auto"/>
        <w:ind w:left="540" w:hanging="271"/>
        <w:numPr>
          <w:ilvl w:val="0"/>
          <w:numId w:val="46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完成安全表達式與 GridWorld 的模型候選驗收。</w:t>
      </w:r>
    </w:p>
    <w:p>
      <w:pPr>
        <w:pStyle w:val="Heading2"/>
      </w:pPr>
      <w:r>
        <w:rPr>
          <w:rFonts w:ascii="Aptos" w:hAnsi="Aptos" w:eastAsia="Noto Sans T Chinese"/>
          <w:color w:val="2E74B5"/>
          <w:sz w:val="26"/>
          <w:lang w:val="en-US" w:eastAsia="zh-TW"/>
        </w:rPr>
        <w:t>M2.3 — Experience Graph</w:t>
      </w:r>
    </w:p>
    <w:p>
      <w:pPr>
        <w:spacing w:after="80" w:line="300" w:lineRule="auto"/>
        <w:ind w:left="540" w:hanging="271"/>
        <w:numPr>
          <w:ilvl w:val="0"/>
          <w:numId w:val="47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建立節點、關係、來源與反例 migration。</w:t>
      </w:r>
    </w:p>
    <w:p>
      <w:pPr>
        <w:spacing w:after="80" w:line="300" w:lineRule="auto"/>
        <w:ind w:left="540" w:hanging="271"/>
        <w:numPr>
          <w:ilvl w:val="0"/>
          <w:numId w:val="47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支援能力增強與來源追溯查詢。</w:t>
      </w:r>
    </w:p>
    <w:p>
      <w:pPr>
        <w:spacing w:after="80" w:line="300" w:lineRule="auto"/>
        <w:ind w:left="540" w:hanging="271"/>
        <w:numPr>
          <w:ilvl w:val="0"/>
          <w:numId w:val="47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對舊帳本建立不改寫原始資料的索引。</w:t>
      </w:r>
    </w:p>
    <w:p>
      <w:pPr>
        <w:pStyle w:val="Heading2"/>
      </w:pPr>
      <w:r>
        <w:rPr>
          <w:rFonts w:ascii="Aptos" w:hAnsi="Aptos" w:eastAsia="Noto Sans T Chinese"/>
          <w:color w:val="2E74B5"/>
          <w:sz w:val="26"/>
          <w:lang w:val="en-US" w:eastAsia="zh-TW"/>
        </w:rPr>
        <w:t>M2.4 — Capability Gap Forge</w:t>
      </w:r>
    </w:p>
    <w:p>
      <w:pPr>
        <w:spacing w:after="80" w:line="300" w:lineRule="auto"/>
        <w:ind w:left="540" w:hanging="271"/>
        <w:numPr>
          <w:ilvl w:val="0"/>
          <w:numId w:val="48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自動從能力缺口建立 manifest、測試與候選技能。</w:t>
      </w:r>
    </w:p>
    <w:p>
      <w:pPr>
        <w:spacing w:after="80" w:line="300" w:lineRule="auto"/>
        <w:ind w:left="540" w:hanging="271"/>
        <w:numPr>
          <w:ilvl w:val="0"/>
          <w:numId w:val="48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至少三種不同能力通過 Docker 驗證後熱啟用。</w:t>
      </w:r>
    </w:p>
    <w:p>
      <w:pPr>
        <w:spacing w:after="80" w:line="300" w:lineRule="auto"/>
        <w:ind w:left="540" w:hanging="271"/>
        <w:numPr>
          <w:ilvl w:val="0"/>
          <w:numId w:val="48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驗證程序崩潰、依賴失敗與回復。</w:t>
      </w:r>
    </w:p>
    <w:p>
      <w:pPr>
        <w:pStyle w:val="Heading2"/>
      </w:pPr>
      <w:r>
        <w:rPr>
          <w:rFonts w:ascii="Aptos" w:hAnsi="Aptos" w:eastAsia="Noto Sans T Chinese"/>
          <w:color w:val="2E74B5"/>
          <w:sz w:val="26"/>
          <w:lang w:val="en-US" w:eastAsia="zh-TW"/>
        </w:rPr>
        <w:t>M2.5 — Evaluation 與 Model Lab</w:t>
      </w:r>
    </w:p>
    <w:p>
      <w:pPr>
        <w:spacing w:after="80" w:line="300" w:lineRule="auto"/>
        <w:ind w:left="540" w:hanging="271"/>
        <w:numPr>
          <w:ilvl w:val="0"/>
          <w:numId w:val="49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固定基準、20 至 50 個真實任務、版本比較與 Rubric。</w:t>
      </w:r>
    </w:p>
    <w:p>
      <w:pPr>
        <w:spacing w:after="80" w:line="300" w:lineRule="auto"/>
        <w:ind w:left="540" w:hanging="271"/>
        <w:numPr>
          <w:ilvl w:val="0"/>
          <w:numId w:val="49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建立授權資料集、候選 LoRA 實驗紀錄與人工升級閘門。</w:t>
      </w:r>
    </w:p>
    <w:p>
      <w:pPr>
        <w:spacing w:after="80" w:line="300" w:lineRule="auto"/>
        <w:ind w:left="540" w:hanging="271"/>
        <w:numPr>
          <w:ilvl w:val="0"/>
          <w:numId w:val="49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發布 v0.2 能力曲線與負面結果。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17. v0.2.0 Release Gate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全部條件必須同時成立：</w:t>
      </w:r>
    </w:p>
    <w:p>
      <w:pPr>
        <w:spacing w:after="80" w:line="300" w:lineRule="auto"/>
        <w:ind w:left="540" w:hanging="271"/>
        <w:numPr>
          <w:ilvl w:val="0"/>
          <w:numId w:val="50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Ruff 與 strict MyPy 通過；</w:t>
      </w:r>
    </w:p>
    <w:p>
      <w:pPr>
        <w:spacing w:after="80" w:line="300" w:lineRule="auto"/>
        <w:ind w:left="540" w:hanging="271"/>
        <w:numPr>
          <w:ilvl w:val="0"/>
          <w:numId w:val="50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自動測試、故障注入、安全測試與 Windows/Docker 實機測試通過；</w:t>
      </w:r>
    </w:p>
    <w:p>
      <w:pPr>
        <w:spacing w:after="80" w:line="300" w:lineRule="auto"/>
        <w:ind w:left="540" w:hanging="271"/>
        <w:numPr>
          <w:ilvl w:val="0"/>
          <w:numId w:val="50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branch coverage 不低於 85%；</w:t>
      </w:r>
    </w:p>
    <w:p>
      <w:pPr>
        <w:spacing w:after="80" w:line="300" w:lineRule="auto"/>
        <w:ind w:left="540" w:hanging="271"/>
        <w:numPr>
          <w:ilvl w:val="0"/>
          <w:numId w:val="50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v0.1 三項正式驗收與事件鏈完整性零回歸；</w:t>
      </w:r>
    </w:p>
    <w:p>
      <w:pPr>
        <w:spacing w:after="80" w:line="300" w:lineRule="auto"/>
        <w:ind w:left="540" w:hanging="271"/>
        <w:numPr>
          <w:ilvl w:val="0"/>
          <w:numId w:val="50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至少三個新技能由缺口產生、隔離測試、熱啟用並可回復；</w:t>
      </w:r>
    </w:p>
    <w:p>
      <w:pPr>
        <w:spacing w:after="80" w:line="300" w:lineRule="auto"/>
        <w:ind w:left="540" w:hanging="271"/>
        <w:numPr>
          <w:ilvl w:val="0"/>
          <w:numId w:val="50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Experience Graph 可完整追溯至少 95% 新准入經驗；</w:t>
      </w:r>
    </w:p>
    <w:p>
      <w:pPr>
        <w:spacing w:after="80" w:line="300" w:lineRule="auto"/>
        <w:ind w:left="540" w:hanging="271"/>
        <w:numPr>
          <w:ilvl w:val="0"/>
          <w:numId w:val="50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20 個以上保留真實任務的首次失敗率相對 v0.1 基線下降至少 10%，或報告明確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判定未達標而不發布；</w:t>
      </w:r>
    </w:p>
    <w:p>
      <w:pPr>
        <w:spacing w:after="80" w:line="300" w:lineRule="auto"/>
        <w:ind w:left="540" w:hanging="271"/>
        <w:numPr>
          <w:ilvl w:val="0"/>
          <w:numId w:val="51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故意錯誤、無外部證據與重複污染案例的 false-positive admission 為 0；</w:t>
      </w:r>
    </w:p>
    <w:p>
      <w:pPr>
        <w:spacing w:after="80" w:line="300" w:lineRule="auto"/>
        <w:ind w:left="540" w:hanging="271"/>
        <w:numPr>
          <w:ilvl w:val="0"/>
          <w:numId w:val="51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模型候選不得在未經人工核准時取代正式 Brain；</w:t>
      </w:r>
    </w:p>
    <w:p>
      <w:pPr>
        <w:spacing w:after="80" w:line="300" w:lineRule="auto"/>
        <w:ind w:left="540" w:hanging="271"/>
        <w:numPr>
          <w:ilvl w:val="0"/>
          <w:numId w:val="51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產生 machine-readable release report、能力曲線、已知限制與負面結果；</w:t>
      </w:r>
    </w:p>
    <w:p>
      <w:pPr>
        <w:spacing w:after="80" w:line="300" w:lineRule="auto"/>
        <w:ind w:left="540" w:hanging="271"/>
        <w:numPr>
          <w:ilvl w:val="0"/>
          <w:numId w:val="51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本機模型、資料庫、憑證、生成內容與工作區不進入 Git 套件。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18. Migration 與相容性</w:t>
      </w:r>
    </w:p>
    <w:p>
      <w:pPr>
        <w:spacing w:after="80" w:line="300" w:lineRule="auto"/>
        <w:ind w:left="540" w:hanging="271"/>
        <w:numPr>
          <w:ilvl w:val="0"/>
          <w:numId w:val="52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v0.1 SQLite 帳本與事件鏈保持 append-only；v0.2 使用新增表與 migration。</w:t>
      </w:r>
    </w:p>
    <w:p>
      <w:pPr>
        <w:spacing w:after="80" w:line="300" w:lineRule="auto"/>
        <w:ind w:left="540" w:hanging="271"/>
        <w:numPr>
          <w:ilvl w:val="0"/>
          <w:numId w:val="52"/>
        </w:numPr>
      </w:pPr>
      <w:r>
        <w:rPr>
          <w:rFonts w:ascii="DejaVu Sans Mono" w:hAnsi="DejaVu Sans Mono" w:eastAsia="DejaVu Sans Mono"/>
          <w:color w:val="0F6B6D"/>
          <w:sz w:val="20"/>
          <w:lang w:val="en-US" w:eastAsia="zh-TW"/>
        </w:rPr>
        <w:t>/v1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 xml:space="preserve"> 既有 API 保持相容；破壞性 API 另建 schema 或路徑版本。</w:t>
      </w:r>
    </w:p>
    <w:p>
      <w:pPr>
        <w:spacing w:after="80" w:line="300" w:lineRule="auto"/>
        <w:ind w:left="540" w:hanging="271"/>
        <w:numPr>
          <w:ilvl w:val="0"/>
          <w:numId w:val="52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v0.1 技能繼續可執行；v0.2 manifest 增加欄位時提供預設值。</w:t>
      </w:r>
    </w:p>
    <w:p>
      <w:pPr>
        <w:spacing w:after="80" w:line="300" w:lineRule="auto"/>
        <w:ind w:left="540" w:hanging="271"/>
        <w:numPr>
          <w:ilvl w:val="0"/>
          <w:numId w:val="52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執行中核心保持 v0.1.0，直到 v0.2.0 release gate 完成。開發文件與程式提交可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標記為 v0.2 development，但不能提前顯示為正式 v0.2.0。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19. 主要風險</w:t>
      </w:r>
    </w:p>
    <w:p>
      <w:pPr>
        <w:spacing w:after="80" w:line="300" w:lineRule="auto"/>
        <w:ind w:left="540" w:hanging="271"/>
        <w:numPr>
          <w:ilvl w:val="0"/>
          <w:numId w:val="53"/>
        </w:numPr>
      </w:pPr>
      <w:r>
        <w:rPr>
          <w:rFonts w:ascii="Aptos" w:hAnsi="Aptos" w:eastAsia="Noto Sans T Chinese"/>
          <w:b/>
          <w:color w:val="23313F"/>
          <w:sz w:val="22"/>
          <w:lang w:val="en-US" w:eastAsia="zh-TW"/>
        </w:rPr>
        <w:t>自我強化假象：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 xml:space="preserve"> 記憶檢索或模板重複被誤認為模型能力提升。</w:t>
      </w:r>
    </w:p>
    <w:p>
      <w:pPr>
        <w:spacing w:after="80" w:line="300" w:lineRule="auto"/>
        <w:ind w:left="540" w:hanging="271"/>
        <w:numPr>
          <w:ilvl w:val="0"/>
          <w:numId w:val="53"/>
        </w:numPr>
      </w:pPr>
      <w:r>
        <w:rPr>
          <w:rFonts w:ascii="Aptos" w:hAnsi="Aptos" w:eastAsia="Noto Sans T Chinese"/>
          <w:b/>
          <w:color w:val="23313F"/>
          <w:sz w:val="22"/>
          <w:lang w:val="en-US" w:eastAsia="zh-TW"/>
        </w:rPr>
        <w:t>評估污染：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 xml:space="preserve"> 基準答案進入研究或訓練資料。</w:t>
      </w:r>
    </w:p>
    <w:p>
      <w:pPr>
        <w:spacing w:after="80" w:line="300" w:lineRule="auto"/>
        <w:ind w:left="540" w:hanging="271"/>
        <w:numPr>
          <w:ilvl w:val="0"/>
          <w:numId w:val="53"/>
        </w:numPr>
      </w:pPr>
      <w:r>
        <w:rPr>
          <w:rFonts w:ascii="Aptos" w:hAnsi="Aptos" w:eastAsia="Noto Sans T Chinese"/>
          <w:b/>
          <w:color w:val="23313F"/>
          <w:sz w:val="22"/>
          <w:lang w:val="en-US" w:eastAsia="zh-TW"/>
        </w:rPr>
        <w:t>獎勵駭客：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 xml:space="preserve"> 修改驗證器、縮小任務或製造容易通過的工作。</w:t>
      </w:r>
    </w:p>
    <w:p>
      <w:pPr>
        <w:spacing w:after="80" w:line="300" w:lineRule="auto"/>
        <w:ind w:left="540" w:hanging="271"/>
        <w:numPr>
          <w:ilvl w:val="0"/>
          <w:numId w:val="53"/>
        </w:numPr>
      </w:pPr>
      <w:r>
        <w:rPr>
          <w:rFonts w:ascii="Aptos" w:hAnsi="Aptos" w:eastAsia="Noto Sans T Chinese"/>
          <w:b/>
          <w:color w:val="23313F"/>
          <w:sz w:val="22"/>
          <w:lang w:val="en-US" w:eastAsia="zh-TW"/>
        </w:rPr>
        <w:t>來源品質：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 xml:space="preserve"> 摘要不足、引用循環、授權不明與學術錯誤。</w:t>
      </w:r>
    </w:p>
    <w:p>
      <w:pPr>
        <w:spacing w:after="80" w:line="300" w:lineRule="auto"/>
        <w:ind w:left="540" w:hanging="271"/>
        <w:numPr>
          <w:ilvl w:val="0"/>
          <w:numId w:val="53"/>
        </w:numPr>
      </w:pPr>
      <w:r>
        <w:rPr>
          <w:rFonts w:ascii="Aptos" w:hAnsi="Aptos" w:eastAsia="Noto Sans T Chinese"/>
          <w:b/>
          <w:color w:val="23313F"/>
          <w:sz w:val="22"/>
          <w:lang w:val="en-US" w:eastAsia="zh-TW"/>
        </w:rPr>
        <w:t>能力爆炸面：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 xml:space="preserve"> 自動安裝依賴與生成技能擴大供應鏈風險。</w:t>
      </w:r>
    </w:p>
    <w:p>
      <w:pPr>
        <w:spacing w:after="80" w:line="300" w:lineRule="auto"/>
        <w:ind w:left="540" w:hanging="271"/>
        <w:numPr>
          <w:ilvl w:val="0"/>
          <w:numId w:val="53"/>
        </w:numPr>
      </w:pPr>
      <w:r>
        <w:rPr>
          <w:rFonts w:ascii="Aptos" w:hAnsi="Aptos" w:eastAsia="Noto Sans T Chinese"/>
          <w:b/>
          <w:color w:val="23313F"/>
          <w:sz w:val="22"/>
          <w:lang w:val="en-US" w:eastAsia="zh-TW"/>
        </w:rPr>
        <w:t>資源偏差：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 xml:space="preserve"> GPU 使用率被誤認為有效學習；監督者與 Brain 爭奪 VRAM。</w:t>
      </w:r>
    </w:p>
    <w:p>
      <w:pPr>
        <w:spacing w:after="80" w:line="300" w:lineRule="auto"/>
        <w:ind w:left="540" w:hanging="271"/>
        <w:numPr>
          <w:ilvl w:val="0"/>
          <w:numId w:val="53"/>
        </w:numPr>
      </w:pPr>
      <w:r>
        <w:rPr>
          <w:rFonts w:ascii="Aptos" w:hAnsi="Aptos" w:eastAsia="Noto Sans T Chinese"/>
          <w:b/>
          <w:color w:val="23313F"/>
          <w:sz w:val="22"/>
          <w:lang w:val="en-US" w:eastAsia="zh-TW"/>
        </w:rPr>
        <w:t>長期漂移：</w:t>
      </w:r>
      <w:r>
        <w:rPr>
          <w:rFonts w:ascii="Aptos" w:hAnsi="Aptos" w:eastAsia="Noto Sans T Chinese"/>
          <w:color w:val="23313F"/>
          <w:sz w:val="22"/>
          <w:lang w:val="en-US" w:eastAsia="zh-TW"/>
        </w:rPr>
        <w:t xml:space="preserve"> 技能、提示詞與記憶互相衝突，舊能力退步而未被發現。</w:t>
      </w:r>
    </w:p>
    <w:p>
      <w:r>
        <w:rPr>
          <w:rFonts w:ascii="Aptos" w:hAnsi="Aptos" w:eastAsia="Noto Sans T Chinese"/>
          <w:color w:val="23313F"/>
          <w:sz w:val="22"/>
          <w:lang w:val="en-US" w:eastAsia="zh-TW"/>
        </w:rPr>
        <w:t>每項風險都必須對應測試、監控、停止條件與回復方式。</w:t>
      </w:r>
    </w:p>
    <w:p>
      <w:pPr>
        <w:pStyle w:val="Heading1"/>
      </w:pPr>
      <w:r>
        <w:rPr>
          <w:rFonts w:ascii="Aptos" w:hAnsi="Aptos" w:eastAsia="Noto Sans T Chinese"/>
          <w:color w:val="2E74B5"/>
          <w:sz w:val="32"/>
          <w:lang w:val="en-US" w:eastAsia="zh-TW"/>
        </w:rPr>
        <w:t>20. 交付物</w:t>
      </w:r>
    </w:p>
    <w:p>
      <w:pPr>
        <w:spacing w:after="80" w:line="300" w:lineRule="auto"/>
        <w:ind w:left="540" w:hanging="271"/>
        <w:numPr>
          <w:ilvl w:val="0"/>
          <w:numId w:val="54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本規格的 Markdown、DOCX 與視覺 QA 證據；</w:t>
      </w:r>
    </w:p>
    <w:p>
      <w:pPr>
        <w:spacing w:after="80" w:line="300" w:lineRule="auto"/>
        <w:ind w:left="540" w:hanging="271"/>
        <w:numPr>
          <w:ilvl w:val="0"/>
          <w:numId w:val="54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v0.2 ADR、migration、API schema 與資料模型；</w:t>
      </w:r>
    </w:p>
    <w:p>
      <w:pPr>
        <w:spacing w:after="80" w:line="300" w:lineRule="auto"/>
        <w:ind w:left="540" w:hanging="271"/>
        <w:numPr>
          <w:ilvl w:val="0"/>
          <w:numId w:val="54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Work Selector、Contract-Guided Planner、Experience Graph 與 Skill Forge；</w:t>
      </w:r>
    </w:p>
    <w:p>
      <w:pPr>
        <w:spacing w:after="80" w:line="300" w:lineRule="auto"/>
        <w:ind w:left="540" w:hanging="271"/>
        <w:numPr>
          <w:ilvl w:val="0"/>
          <w:numId w:val="54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Evaluation Harness、基線資料、能力曲線與負面結果；</w:t>
      </w:r>
    </w:p>
    <w:p>
      <w:pPr>
        <w:spacing w:after="80" w:line="300" w:lineRule="auto"/>
        <w:ind w:left="540" w:hanging="271"/>
        <w:numPr>
          <w:ilvl w:val="0"/>
          <w:numId w:val="54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Candidate LoRA Lab，但不包含未核准的正式模型升級；</w:t>
      </w:r>
    </w:p>
    <w:p>
      <w:pPr>
        <w:spacing w:after="80" w:line="300" w:lineRule="auto"/>
        <w:ind w:left="540" w:hanging="271"/>
        <w:numPr>
          <w:ilvl w:val="0"/>
          <w:numId w:val="54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Windows/Docker 操作手冊與 machine-readable release report；</w:t>
      </w:r>
    </w:p>
    <w:p>
      <w:pPr>
        <w:spacing w:after="80" w:line="300" w:lineRule="auto"/>
        <w:ind w:left="540" w:hanging="271"/>
        <w:numPr>
          <w:ilvl w:val="0"/>
          <w:numId w:val="54"/>
        </w:numPr>
      </w:pPr>
      <w:r>
        <w:rPr>
          <w:rFonts w:ascii="Aptos" w:hAnsi="Aptos" w:eastAsia="Noto Sans T Chinese"/>
          <w:color w:val="23313F"/>
          <w:sz w:val="22"/>
          <w:lang w:val="en-US" w:eastAsia="zh-TW"/>
        </w:rPr>
        <w:t>GitHub 上可追溯的每次版本更新。</w:t>
      </w:r>
    </w:p>
    <w:sectPr w:rsidR="00FC693F" w:rsidRPr="0006063C" w:rsidSect="00034616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center"/>
      <w:tblLook w:firstColumn="1" w:firstRow="1" w:lastColumn="0" w:lastRow="0" w:noHBand="0" w:noVBand="1" w:val="04A0"/>
      <w:tblInd w:w="120" w:type="dxa"/>
      <w:tblLayout w:type="fixed"/>
      <w:tblBorders>
        <w:top w:val="nil" w:sz="0" w:space="0" w:color="FFFFFF"/>
        <w:left w:val="nil" w:sz="0" w:space="0" w:color="FFFFFF"/>
        <w:bottom w:val="nil" w:sz="0" w:space="0" w:color="FFFFFF"/>
        <w:right w:val="nil" w:sz="0" w:space="0" w:color="FFFFFF"/>
        <w:insideH w:val="nil" w:sz="0" w:space="0" w:color="FFFFFF"/>
        <w:insideV w:val="nil" w:sz="0" w:space="0" w:color="FFFFFF"/>
      </w:tblBorders>
    </w:tblPr>
    <w:tblGrid>
      <w:gridCol w:w="4680"/>
      <w:gridCol w:w="4680"/>
    </w:tblGrid>
    <w:tr>
      <w:tc>
        <w:tcPr>
          <w:tcW w:type="dxa" w:w="8208"/>
        </w:tcPr>
        <w:p>
          <w:pPr>
            <w:spacing w:after="0"/>
          </w:pPr>
          <w:r>
            <w:rPr>
              <w:rFonts w:ascii="Aptos" w:hAnsi="Aptos" w:eastAsia="Noto Sans T Chinese"/>
              <w:color w:val="5D6B78"/>
              <w:sz w:val="17"/>
              <w:lang w:val="en-US" w:eastAsia="zh-TW"/>
            </w:rPr>
            <w:t>Digital Life Kernel v0.2 Development  •  Apache-2.0  •  2026-08-02</w:t>
          </w:r>
        </w:p>
      </w:tc>
      <w:tc>
        <w:tcPr>
          <w:tcW w:type="dxa" w:w="1152"/>
        </w:tcPr>
        <w:p>
          <w:pPr>
            <w:spacing w:after="0"/>
            <w:jc w:val="right"/>
          </w:pPr>
          <w:fldSimple w:instr="PAGE">
            <w:r>
              <w:rPr>
                <w:color w:val="5D6B78"/>
                <w:sz w:val="18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  <w:pBdr>
        <w:bottom w:val="single" w:sz="6" w:space="6" w:color="B9C5D0"/>
      </w:pBdr>
    </w:pPr>
    <w:r>
      <w:rPr>
        <w:rFonts w:ascii="Aptos" w:hAnsi="Aptos" w:eastAsia="Noto Sans T Chinese"/>
        <w:b/>
        <w:color w:val="0F6B6D"/>
        <w:sz w:val="18"/>
        <w:lang w:val="en-US" w:eastAsia="zh-TW"/>
      </w:rPr>
      <w:t>ECK</w:t>
    </w:r>
    <w:r>
      <w:rPr>
        <w:rFonts w:ascii="Aptos" w:hAnsi="Aptos" w:eastAsia="Noto Sans T Chinese"/>
        <w:color w:val="5D6B78"/>
        <w:sz w:val="17"/>
        <w:lang w:val="en-US" w:eastAsia="zh-TW"/>
      </w:rPr>
      <w:t xml:space="preserve">  |  Contract-Guided Autonomous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12">
    <w:abstractNumId w:val="11"/>
  </w:num>
  <w:abstractNum w:abstractNumId="12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13">
    <w:abstractNumId w:val="12"/>
  </w:num>
  <w:abstractNum w:abstractNumId="13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14">
    <w:abstractNumId w:val="13"/>
  </w:num>
  <w:abstractNum w:abstractNumId="14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15">
    <w:abstractNumId w:val="14"/>
  </w:num>
  <w:abstractNum w:abstractNumId="15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16">
    <w:abstractNumId w:val="15"/>
  </w:num>
  <w:abstractNum w:abstractNumId="16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17">
    <w:abstractNumId w:val="16"/>
  </w:num>
  <w:abstractNum w:abstractNumId="17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18">
    <w:abstractNumId w:val="17"/>
  </w:num>
  <w:abstractNum w:abstractNumId="18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19">
    <w:abstractNumId w:val="18"/>
  </w:num>
  <w:abstractNum w:abstractNumId="19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20">
    <w:abstractNumId w:val="19"/>
  </w:num>
  <w:abstractNum w:abstractNumId="2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21">
    <w:abstractNumId w:val="20"/>
  </w:num>
  <w:abstractNum w:abstractNumId="21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22">
    <w:abstractNumId w:val="21"/>
  </w:num>
  <w:abstractNum w:abstractNumId="22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23">
    <w:abstractNumId w:val="22"/>
  </w:num>
  <w:abstractNum w:abstractNumId="23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24">
    <w:abstractNumId w:val="23"/>
  </w:num>
  <w:abstractNum w:abstractNumId="24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25">
    <w:abstractNumId w:val="24"/>
  </w:num>
  <w:abstractNum w:abstractNumId="25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26">
    <w:abstractNumId w:val="25"/>
  </w:num>
  <w:abstractNum w:abstractNumId="26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27">
    <w:abstractNumId w:val="26"/>
  </w:num>
  <w:abstractNum w:abstractNumId="27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28">
    <w:abstractNumId w:val="27"/>
  </w:num>
  <w:abstractNum w:abstractNumId="28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29">
    <w:abstractNumId w:val="28"/>
  </w:num>
  <w:abstractNum w:abstractNumId="29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30">
    <w:abstractNumId w:val="29"/>
  </w:num>
  <w:abstractNum w:abstractNumId="3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31">
    <w:abstractNumId w:val="30"/>
  </w:num>
  <w:abstractNum w:abstractNumId="31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32">
    <w:abstractNumId w:val="31"/>
  </w:num>
  <w:abstractNum w:abstractNumId="32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33">
    <w:abstractNumId w:val="32"/>
    <w:lvlOverride w:ilvl="0">
      <w:startOverride w:val="1"/>
    </w:lvlOverride>
  </w:num>
  <w:abstractNum w:abstractNumId="33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34">
    <w:abstractNumId w:val="33"/>
  </w:num>
  <w:abstractNum w:abstractNumId="34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35">
    <w:abstractNumId w:val="34"/>
    <w:lvlOverride w:ilvl="0">
      <w:startOverride w:val="1"/>
    </w:lvlOverride>
  </w:num>
  <w:abstractNum w:abstractNumId="35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36">
    <w:abstractNumId w:val="35"/>
  </w:num>
  <w:abstractNum w:abstractNumId="36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37">
    <w:abstractNumId w:val="36"/>
  </w:num>
  <w:abstractNum w:abstractNumId="37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38">
    <w:abstractNumId w:val="37"/>
    <w:lvlOverride w:ilvl="0">
      <w:startOverride w:val="1"/>
    </w:lvlOverride>
  </w:num>
  <w:abstractNum w:abstractNumId="38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39">
    <w:abstractNumId w:val="38"/>
  </w:num>
  <w:abstractNum w:abstractNumId="39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40">
    <w:abstractNumId w:val="39"/>
  </w:num>
  <w:abstractNum w:abstractNumId="4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</w:abstractNum>
  <w:num w:numId="41">
    <w:abstractNumId w:val="40"/>
    <w:lvlOverride w:ilvl="0">
      <w:startOverride w:val="1"/>
    </w:lvlOverride>
  </w:num>
  <w:abstractNum w:abstractNumId="41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42">
    <w:abstractNumId w:val="41"/>
  </w:num>
  <w:abstractNum w:abstractNumId="42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43">
    <w:abstractNumId w:val="42"/>
  </w:num>
  <w:abstractNum w:abstractNumId="43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44">
    <w:abstractNumId w:val="43"/>
  </w:num>
  <w:abstractNum w:abstractNumId="44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45">
    <w:abstractNumId w:val="44"/>
  </w:num>
  <w:abstractNum w:abstractNumId="45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46">
    <w:abstractNumId w:val="45"/>
  </w:num>
  <w:abstractNum w:abstractNumId="46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47">
    <w:abstractNumId w:val="46"/>
  </w:num>
  <w:abstractNum w:abstractNumId="47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48">
    <w:abstractNumId w:val="47"/>
  </w:num>
  <w:abstractNum w:abstractNumId="48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49">
    <w:abstractNumId w:val="48"/>
  </w:num>
  <w:abstractNum w:abstractNumId="49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50">
    <w:abstractNumId w:val="49"/>
  </w:num>
  <w:abstractNum w:abstractNumId="50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51">
    <w:abstractNumId w:val="50"/>
  </w:num>
  <w:abstractNum w:abstractNumId="51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52">
    <w:abstractNumId w:val="51"/>
  </w:num>
  <w:abstractNum w:abstractNumId="52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53">
    <w:abstractNumId w:val="52"/>
  </w:num>
  <w:abstractNum w:abstractNumId="53">
    <w:multiLevelType w:val="multilevel"/>
    <w:lvl w:ilvl="0">
      <w:start w:val="1"/>
      <w:numFmt w:val="bullet"/>
      <w:lvlText w:val="•"/>
      <w:suff w:val="space"/>
      <w:pPr>
        <w:ind w:left="540" w:hanging="270"/>
      </w:pPr>
    </w:lvl>
    <w:lvl w:ilvl="1">
      <w:start w:val="1"/>
      <w:numFmt w:val="bullet"/>
      <w:lvlText w:val="◦"/>
      <w:suff w:val="space"/>
      <w:pPr>
        <w:ind w:left="900" w:hanging="270"/>
      </w:pPr>
    </w:lvl>
    <w:lvl w:ilvl="2">
      <w:start w:val="1"/>
      <w:numFmt w:val="bullet"/>
      <w:lvlText w:val="▪"/>
      <w:suff w:val="space"/>
      <w:pPr>
        <w:ind w:left="1260" w:hanging="270"/>
      </w:pPr>
    </w:lvl>
  </w:abstractNum>
  <w:num w:numId="54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Aptos" w:hAnsi="Aptos" w:eastAsia="Noto Sans T Chines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Aptos" w:hAnsi="Aptos" w:eastAsia="Noto Sans T Chinese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Aptos" w:hAnsi="Aptos" w:eastAsia="Noto Sans T Chinese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Aptos" w:hAnsi="Aptos" w:eastAsia="Noto Sans T Chinese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80"/>
      <w:outlineLvl w:val="3"/>
    </w:pPr>
    <w:rPr>
      <w:rFonts w:asciiTheme="majorHAnsi" w:eastAsiaTheme="majorEastAsia" w:hAnsiTheme="majorHAnsi" w:cstheme="majorBidi" w:ascii="Aptos" w:hAnsi="Aptos" w:eastAsia="Noto Sans T Chinese"/>
      <w:b/>
      <w:bCs/>
      <w:i/>
      <w:iCs/>
      <w:color w:val="0F6B6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tos" w:hAnsi="Aptos" w:eastAsia="Noto Sans T Chinese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tos" w:hAnsi="Aptos" w:eastAsia="Noto Sans T Chinese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CKCode">
    <w:name w:val="ECK Code"/>
    <w:pPr>
      <w:spacing w:before="80" w:after="160" w:line="240" w:lineRule="auto"/>
      <w:ind w:left="259" w:right="173"/>
    </w:pPr>
    <w:rPr>
      <w:rFonts w:ascii="DejaVu Sans Mono" w:hAnsi="DejaVu Sans Mono" w:eastAsia="Noto Sans T Chines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603.15569" TargetMode="External"/><Relationship Id="rId12" Type="http://schemas.openxmlformats.org/officeDocument/2006/relationships/hyperlink" Target="https://arxiv.org/abs/2411.13676" TargetMode="External"/><Relationship Id="rId13" Type="http://schemas.openxmlformats.org/officeDocument/2006/relationships/hyperlink" Target="https://arxiv.org/abs/2501.12948" TargetMode="External"/><Relationship Id="rId14" Type="http://schemas.openxmlformats.org/officeDocument/2006/relationships/hyperlink" Target="https://arxiv.org/abs/2509.00195" TargetMode="External"/><Relationship Id="rId15" Type="http://schemas.openxmlformats.org/officeDocument/2006/relationships/hyperlink" Target="https://arxiv.org/abs/2512.06104" TargetMode="External"/><Relationship Id="rId16" Type="http://schemas.openxmlformats.org/officeDocument/2006/relationships/hyperlink" Target="https://arcprize.org/arc-agi/3" TargetMode="External"/><Relationship Id="rId17" Type="http://schemas.openxmlformats.org/officeDocument/2006/relationships/header" Target="header2.xml"/><Relationship Id="rId1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ECK Digital Life Kernel v0.2.0 Development Specification</dc:title>
  <dc:subject>Contract-Guided Autonomous Learning</dc:subject>
  <dc:creator>ECK Project Contributors</dc:creator>
  <cp:keywords>ECK, autonomous learning, success contract, experience graph, skill forge</cp:keywords>
  <dc:description>Template-derived from the retained ECK v0.1 engineering specification.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