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Jai Kumar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Roll. No.: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15076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Course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ECS 405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distinct words:  10380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distinct letters(including numbers):  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Saved in file '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lower-austen-courpus.txt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in .tar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Saved in file '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freq_letters.txt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and '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freq_words.txt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in .tar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Done in program in file '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hw2.py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Done in program in file '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hw2.py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Done in program in file '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hw2.py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Top five frequent words and letters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Rank  1 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  <w:t xml:space="preserve">12638  and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199579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Rank  2 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</w:t>
        <w:tab/>
        <w:t xml:space="preserve">12166  and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136388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Rank  3 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</w:t>
        <w:tab/>
        <w:t xml:space="preserve">11189  and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124196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Rank  4 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</w:t>
        <w:tab/>
        <w:t xml:space="preserve">10435  and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122831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Rank  5 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</w:t>
        <w:tab/>
        <w:t xml:space="preserve">6817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112450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frequent words used are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english language which are there in top 5.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word of contains either of the five vowels (a,e,i,o,u) and top five include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e,a,o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Saved in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etter.pdf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words.pdf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.tar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Saved in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log_letter.pdf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log_words.pdf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.tar 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9.Pearson correlation coefficient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words: </w:t>
        <w:tab/>
        <w:tab/>
        <w:t xml:space="preserve">-0.17310381832898336 (little random)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letters:  </w:t>
        <w:tab/>
        <w:t xml:space="preserve">-0.907222999056525 (almost straight line)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log_words: </w:t>
        <w:tab/>
        <w:t xml:space="preserve">-0.580914020071538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log_letters: -0.7567212667416133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