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b w:val="1"/>
          <w:sz w:val="25"/>
          <w:szCs w:val="25"/>
          <w:highlight w:val="white"/>
        </w:rPr>
      </w:pPr>
      <w:r w:rsidDel="00000000" w:rsidR="00000000" w:rsidRPr="00000000">
        <w:rPr>
          <w:b w:val="1"/>
          <w:sz w:val="25"/>
          <w:szCs w:val="25"/>
          <w:highlight w:val="white"/>
          <w:rtl w:val="0"/>
        </w:rPr>
        <w:t xml:space="preserve">Assignment </w:t>
      </w:r>
    </w:p>
    <w:p w:rsidR="00000000" w:rsidDel="00000000" w:rsidP="00000000" w:rsidRDefault="00000000" w:rsidRPr="00000000" w14:paraId="00000002">
      <w:pPr>
        <w:spacing w:after="200" w:lineRule="auto"/>
        <w:rPr>
          <w:i w:val="1"/>
        </w:rPr>
      </w:pPr>
      <w:r w:rsidDel="00000000" w:rsidR="00000000" w:rsidRPr="00000000">
        <w:rPr>
          <w:i w:val="1"/>
          <w:rtl w:val="0"/>
        </w:rPr>
        <w:t xml:space="preserve">Instructions:</w:t>
      </w:r>
    </w:p>
    <w:p w:rsidR="00000000" w:rsidDel="00000000" w:rsidP="00000000" w:rsidRDefault="00000000" w:rsidRPr="00000000" w14:paraId="0000000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i w:val="1"/>
          <w:sz w:val="21"/>
          <w:szCs w:val="21"/>
          <w:highlight w:val="white"/>
        </w:rPr>
      </w:pPr>
      <w:r w:rsidDel="00000000" w:rsidR="00000000" w:rsidRPr="00000000">
        <w:rPr>
          <w:i w:val="1"/>
          <w:sz w:val="21"/>
          <w:szCs w:val="21"/>
          <w:highlight w:val="white"/>
          <w:rtl w:val="0"/>
        </w:rPr>
        <w:t xml:space="preserve">You will have </w:t>
      </w:r>
      <w:r w:rsidDel="00000000" w:rsidR="00000000" w:rsidRPr="00000000">
        <w:rPr>
          <w:i w:val="1"/>
          <w:color w:val="ff0000"/>
          <w:sz w:val="21"/>
          <w:szCs w:val="21"/>
          <w:highlight w:val="white"/>
          <w:rtl w:val="0"/>
        </w:rPr>
        <w:t xml:space="preserve">24</w:t>
      </w:r>
      <w:r w:rsidDel="00000000" w:rsidR="00000000" w:rsidRPr="00000000">
        <w:rPr>
          <w:i w:val="1"/>
          <w:sz w:val="21"/>
          <w:szCs w:val="21"/>
          <w:highlight w:val="white"/>
          <w:rtl w:val="0"/>
        </w:rPr>
        <w:t xml:space="preserve"> hours from the time of receipt to submit the solution. However, the assignment should take &lt;= </w:t>
      </w:r>
      <w:r w:rsidDel="00000000" w:rsidR="00000000" w:rsidRPr="00000000">
        <w:rPr>
          <w:i w:val="1"/>
          <w:color w:val="ff0000"/>
          <w:sz w:val="21"/>
          <w:szCs w:val="21"/>
          <w:highlight w:val="white"/>
          <w:rtl w:val="0"/>
        </w:rPr>
        <w:t xml:space="preserve">4</w:t>
      </w:r>
      <w:r w:rsidDel="00000000" w:rsidR="00000000" w:rsidRPr="00000000">
        <w:rPr>
          <w:i w:val="1"/>
          <w:sz w:val="21"/>
          <w:szCs w:val="21"/>
          <w:highlight w:val="white"/>
          <w:rtl w:val="0"/>
        </w:rPr>
        <w:t xml:space="preserve"> hours to complete.</w:t>
      </w:r>
    </w:p>
    <w:p w:rsidR="00000000" w:rsidDel="00000000" w:rsidP="00000000" w:rsidRDefault="00000000" w:rsidRPr="00000000" w14:paraId="00000004">
      <w:pPr>
        <w:numPr>
          <w:ilvl w:val="0"/>
          <w:numId w:val="10"/>
        </w:numPr>
        <w:spacing w:after="0" w:afterAutospacing="0" w:lineRule="auto"/>
        <w:ind w:left="720" w:hanging="360"/>
        <w:rPr>
          <w:i w:val="1"/>
          <w:sz w:val="21"/>
          <w:szCs w:val="21"/>
          <w:highlight w:val="white"/>
        </w:rPr>
      </w:pPr>
      <w:r w:rsidDel="00000000" w:rsidR="00000000" w:rsidRPr="00000000">
        <w:rPr>
          <w:i w:val="1"/>
          <w:sz w:val="21"/>
          <w:szCs w:val="21"/>
          <w:highlight w:val="white"/>
          <w:rtl w:val="0"/>
        </w:rPr>
        <w:t xml:space="preserve">The assignment can be completed in R or Python.</w:t>
      </w:r>
    </w:p>
    <w:p w:rsidR="00000000" w:rsidDel="00000000" w:rsidP="00000000" w:rsidRDefault="00000000" w:rsidRPr="00000000" w14:paraId="0000000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i w:val="1"/>
          <w:sz w:val="21"/>
          <w:szCs w:val="21"/>
          <w:highlight w:val="white"/>
        </w:rPr>
      </w:pPr>
      <w:r w:rsidDel="00000000" w:rsidR="00000000" w:rsidRPr="00000000">
        <w:rPr>
          <w:i w:val="1"/>
          <w:sz w:val="21"/>
          <w:szCs w:val="21"/>
          <w:highlight w:val="white"/>
          <w:rtl w:val="0"/>
        </w:rPr>
        <w:t xml:space="preserve">For each task, you have suggested tools that you can use. </w:t>
      </w:r>
      <w:r w:rsidDel="00000000" w:rsidR="00000000" w:rsidRPr="00000000">
        <w:rPr>
          <w:rtl w:val="0"/>
        </w:rPr>
      </w:r>
    </w:p>
    <w:p w:rsidR="00000000" w:rsidDel="00000000" w:rsidP="00000000" w:rsidRDefault="00000000" w:rsidRPr="00000000" w14:paraId="00000006">
      <w:pPr>
        <w:pStyle w:val="Heading2"/>
        <w:spacing w:after="200" w:lineRule="auto"/>
        <w:rPr>
          <w:color w:val="222222"/>
          <w:sz w:val="21"/>
          <w:szCs w:val="21"/>
          <w:highlight w:val="white"/>
        </w:rPr>
      </w:pPr>
      <w:bookmarkStart w:colFirst="0" w:colLast="0" w:name="_iscyh952wq7t" w:id="0"/>
      <w:bookmarkEnd w:id="0"/>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07">
      <w:pPr>
        <w:rPr>
          <w:color w:val="222222"/>
          <w:sz w:val="21"/>
          <w:szCs w:val="21"/>
          <w:highlight w:val="white"/>
        </w:rPr>
      </w:pPr>
      <w:hyperlink r:id="rId6">
        <w:r w:rsidDel="00000000" w:rsidR="00000000" w:rsidRPr="00000000">
          <w:rPr>
            <w:color w:val="0b0080"/>
            <w:sz w:val="21"/>
            <w:szCs w:val="21"/>
            <w:highlight w:val="white"/>
            <w:u w:val="single"/>
            <w:rtl w:val="0"/>
          </w:rPr>
          <w:t xml:space="preserve">RNA-Sequencing</w:t>
        </w:r>
      </w:hyperlink>
      <w:r w:rsidDel="00000000" w:rsidR="00000000" w:rsidRPr="00000000">
        <w:rPr>
          <w:color w:val="222222"/>
          <w:sz w:val="21"/>
          <w:szCs w:val="21"/>
          <w:highlight w:val="white"/>
          <w:rtl w:val="0"/>
        </w:rPr>
        <w:t xml:space="preserve"> is a high-throughput method for gene expression profiling - measuring the expression of genes in a sample and reveal the presence and quantity of RNA in a biological sample. In the context of cancer, gene expression profiling can also be used to more accurately classify tumors and understand the heterogeneity within a cancer type. </w:t>
      </w:r>
    </w:p>
    <w:p w:rsidR="00000000" w:rsidDel="00000000" w:rsidP="00000000" w:rsidRDefault="00000000" w:rsidRPr="00000000" w14:paraId="00000008">
      <w:pPr>
        <w:rPr>
          <w:color w:val="222222"/>
          <w:sz w:val="21"/>
          <w:szCs w:val="21"/>
          <w:highlight w:val="white"/>
        </w:rPr>
      </w:pPr>
      <w:r w:rsidDel="00000000" w:rsidR="00000000" w:rsidRPr="00000000">
        <w:rPr>
          <w:rtl w:val="0"/>
        </w:rPr>
      </w:r>
    </w:p>
    <w:p w:rsidR="00000000" w:rsidDel="00000000" w:rsidP="00000000" w:rsidRDefault="00000000" w:rsidRPr="00000000" w14:paraId="00000009">
      <w:pPr>
        <w:spacing w:after="200" w:lineRule="auto"/>
        <w:rPr>
          <w:b w:val="1"/>
          <w:color w:val="ff0000"/>
        </w:rPr>
      </w:pPr>
      <w:r w:rsidDel="00000000" w:rsidR="00000000" w:rsidRPr="00000000">
        <w:rPr>
          <w:sz w:val="21"/>
          <w:szCs w:val="21"/>
          <w:highlight w:val="white"/>
          <w:rtl w:val="0"/>
        </w:rPr>
        <w:t xml:space="preserve">In this assignment, we will work with a gene expression dataset of Pancreatic Adenocarcinoma. </w:t>
      </w:r>
      <w:r w:rsidDel="00000000" w:rsidR="00000000" w:rsidRPr="00000000">
        <w:rPr>
          <w:sz w:val="21"/>
          <w:szCs w:val="21"/>
          <w:highlight w:val="white"/>
          <w:rtl w:val="0"/>
        </w:rPr>
        <w:t xml:space="preserve">Pancreatic Adenocarcinoma (PAAD)</w:t>
      </w:r>
      <w:r w:rsidDel="00000000" w:rsidR="00000000" w:rsidRPr="00000000">
        <w:rPr>
          <w:sz w:val="21"/>
          <w:szCs w:val="21"/>
          <w:highlight w:val="white"/>
          <w:rtl w:val="0"/>
        </w:rPr>
        <w:t xml:space="preserve"> is the third most common cause of death from cancer, with an overall 5-year survival rate of less than 5%, and is predicted to become the second leading cause of cancer mortality in the United States by 2030.</w:t>
      </w:r>
      <w:r w:rsidDel="00000000" w:rsidR="00000000" w:rsidRPr="00000000">
        <w:rPr>
          <w:rtl w:val="0"/>
        </w:rPr>
      </w:r>
    </w:p>
    <w:p w:rsidR="00000000" w:rsidDel="00000000" w:rsidP="00000000" w:rsidRDefault="00000000" w:rsidRPr="00000000" w14:paraId="0000000A">
      <w:pPr>
        <w:pStyle w:val="Heading2"/>
        <w:spacing w:after="200" w:lineRule="auto"/>
        <w:rPr/>
      </w:pPr>
      <w:bookmarkStart w:colFirst="0" w:colLast="0" w:name="_66x3lcz250jv" w:id="1"/>
      <w:bookmarkEnd w:id="1"/>
      <w:r w:rsidDel="00000000" w:rsidR="00000000" w:rsidRPr="00000000">
        <w:rPr>
          <w:rtl w:val="0"/>
        </w:rPr>
        <w:t xml:space="preserve">Data Provided:</w:t>
      </w:r>
    </w:p>
    <w:p w:rsidR="00000000" w:rsidDel="00000000" w:rsidP="00000000" w:rsidRDefault="00000000" w:rsidRPr="00000000" w14:paraId="0000000B">
      <w:pPr>
        <w:numPr>
          <w:ilvl w:val="0"/>
          <w:numId w:val="2"/>
        </w:numPr>
        <w:spacing w:after="200" w:lineRule="auto"/>
        <w:ind w:left="720" w:hanging="360"/>
        <w:rPr>
          <w:sz w:val="21"/>
          <w:szCs w:val="21"/>
          <w:highlight w:val="white"/>
          <w:u w:val="none"/>
        </w:rPr>
      </w:pPr>
      <w:r w:rsidDel="00000000" w:rsidR="00000000" w:rsidRPr="00000000">
        <w:rPr>
          <w:sz w:val="21"/>
          <w:szCs w:val="21"/>
          <w:highlight w:val="white"/>
          <w:rtl w:val="0"/>
        </w:rPr>
        <w:t xml:space="preserve">We have a</w:t>
      </w:r>
      <w:r w:rsidDel="00000000" w:rsidR="00000000" w:rsidRPr="00000000">
        <w:rPr>
          <w:b w:val="1"/>
          <w:sz w:val="21"/>
          <w:szCs w:val="21"/>
          <w:highlight w:val="white"/>
          <w:rtl w:val="0"/>
        </w:rPr>
        <w:t xml:space="preserve"> </w:t>
      </w:r>
      <w:r w:rsidDel="00000000" w:rsidR="00000000" w:rsidRPr="00000000">
        <w:rPr>
          <w:sz w:val="21"/>
          <w:szCs w:val="21"/>
          <w:highlight w:val="white"/>
          <w:rtl w:val="0"/>
        </w:rPr>
        <w:t xml:space="preserve">dataset </w:t>
      </w:r>
      <w:r w:rsidDel="00000000" w:rsidR="00000000" w:rsidRPr="00000000">
        <w:rPr>
          <w:i w:val="1"/>
          <w:sz w:val="21"/>
          <w:szCs w:val="21"/>
          <w:highlight w:val="white"/>
          <w:rtl w:val="0"/>
        </w:rPr>
        <w:t xml:space="preserve">(file: PAAD.gct)</w:t>
      </w:r>
      <w:r w:rsidDel="00000000" w:rsidR="00000000" w:rsidRPr="00000000">
        <w:rPr>
          <w:sz w:val="21"/>
          <w:szCs w:val="21"/>
          <w:highlight w:val="white"/>
          <w:rtl w:val="0"/>
        </w:rPr>
        <w:t xml:space="preserve"> containing the gene expression data for pancreatic cancer samples. </w:t>
      </w:r>
      <w:r w:rsidDel="00000000" w:rsidR="00000000" w:rsidRPr="00000000">
        <w:rPr>
          <w:sz w:val="21"/>
          <w:szCs w:val="21"/>
          <w:highlight w:val="white"/>
          <w:rtl w:val="0"/>
        </w:rPr>
        <w:t xml:space="preserve">The data consists of expression of ~20,000 genes for 185 samples. The file format is </w:t>
      </w:r>
      <w:hyperlink r:id="rId7">
        <w:r w:rsidDel="00000000" w:rsidR="00000000" w:rsidRPr="00000000">
          <w:rPr>
            <w:color w:val="1155cc"/>
            <w:sz w:val="21"/>
            <w:szCs w:val="21"/>
            <w:highlight w:val="white"/>
            <w:u w:val="single"/>
            <w:rtl w:val="0"/>
          </w:rPr>
          <w:t xml:space="preserve">GCT</w:t>
        </w:r>
      </w:hyperlink>
      <w:r w:rsidDel="00000000" w:rsidR="00000000" w:rsidRPr="00000000">
        <w:rPr>
          <w:sz w:val="21"/>
          <w:szCs w:val="21"/>
          <w:highlight w:val="white"/>
          <w:rtl w:val="0"/>
        </w:rPr>
        <w:t xml:space="preserve">, a tab-delimited file used for sharing gene expression data and metadata for samples.</w:t>
      </w:r>
    </w:p>
    <w:p w:rsidR="00000000" w:rsidDel="00000000" w:rsidP="00000000" w:rsidRDefault="00000000" w:rsidRPr="00000000" w14:paraId="0000000C">
      <w:pPr>
        <w:spacing w:after="200" w:lineRule="auto"/>
        <w:ind w:left="0" w:firstLine="720"/>
        <w:rPr>
          <w:sz w:val="21"/>
          <w:szCs w:val="21"/>
          <w:highlight w:val="white"/>
        </w:rPr>
      </w:pPr>
      <w:r w:rsidDel="00000000" w:rsidR="00000000" w:rsidRPr="00000000">
        <w:rPr>
          <w:sz w:val="21"/>
          <w:szCs w:val="21"/>
          <w:highlight w:val="white"/>
          <w:rtl w:val="0"/>
        </w:rPr>
        <w:t xml:space="preserve">Suggested tools to read the GCT file: </w:t>
      </w:r>
    </w:p>
    <w:p w:rsidR="00000000" w:rsidDel="00000000" w:rsidP="00000000" w:rsidRDefault="00000000" w:rsidRPr="00000000" w14:paraId="0000000D">
      <w:pPr>
        <w:numPr>
          <w:ilvl w:val="0"/>
          <w:numId w:val="7"/>
        </w:numPr>
        <w:spacing w:after="0" w:lineRule="auto"/>
        <w:ind w:left="1440" w:hanging="360"/>
        <w:rPr>
          <w:sz w:val="21"/>
          <w:szCs w:val="21"/>
          <w:highlight w:val="white"/>
          <w:u w:val="none"/>
        </w:rPr>
      </w:pPr>
      <w:r w:rsidDel="00000000" w:rsidR="00000000" w:rsidRPr="00000000">
        <w:rPr>
          <w:sz w:val="21"/>
          <w:szCs w:val="21"/>
          <w:highlight w:val="white"/>
          <w:rtl w:val="0"/>
        </w:rPr>
        <w:t xml:space="preserve">Use R package </w:t>
      </w:r>
      <w:hyperlink r:id="rId8">
        <w:r w:rsidDel="00000000" w:rsidR="00000000" w:rsidRPr="00000000">
          <w:rPr>
            <w:color w:val="1155cc"/>
            <w:sz w:val="21"/>
            <w:szCs w:val="21"/>
            <w:highlight w:val="white"/>
            <w:u w:val="single"/>
            <w:rtl w:val="0"/>
          </w:rPr>
          <w:t xml:space="preserve">cmapR</w:t>
        </w:r>
      </w:hyperlink>
      <w:r w:rsidDel="00000000" w:rsidR="00000000" w:rsidRPr="00000000">
        <w:rPr>
          <w:sz w:val="21"/>
          <w:szCs w:val="21"/>
          <w:highlight w:val="white"/>
          <w:rtl w:val="0"/>
        </w:rPr>
        <w:t xml:space="preserve"> for reading GCTs in R </w:t>
      </w:r>
    </w:p>
    <w:p w:rsidR="00000000" w:rsidDel="00000000" w:rsidP="00000000" w:rsidRDefault="00000000" w:rsidRPr="00000000" w14:paraId="0000000E">
      <w:pPr>
        <w:numPr>
          <w:ilvl w:val="0"/>
          <w:numId w:val="7"/>
        </w:numPr>
        <w:spacing w:after="0" w:lineRule="auto"/>
        <w:ind w:left="1440" w:hanging="360"/>
        <w:rPr>
          <w:sz w:val="21"/>
          <w:szCs w:val="21"/>
          <w:highlight w:val="white"/>
          <w:u w:val="none"/>
        </w:rPr>
      </w:pPr>
      <w:r w:rsidDel="00000000" w:rsidR="00000000" w:rsidRPr="00000000">
        <w:rPr>
          <w:sz w:val="21"/>
          <w:szCs w:val="21"/>
          <w:highlight w:val="white"/>
          <w:rtl w:val="0"/>
        </w:rPr>
        <w:t xml:space="preserve">Use python package </w:t>
      </w:r>
      <w:hyperlink r:id="rId9">
        <w:r w:rsidDel="00000000" w:rsidR="00000000" w:rsidRPr="00000000">
          <w:rPr>
            <w:color w:val="1155cc"/>
            <w:sz w:val="21"/>
            <w:szCs w:val="21"/>
            <w:highlight w:val="white"/>
            <w:u w:val="single"/>
            <w:rtl w:val="0"/>
          </w:rPr>
          <w:t xml:space="preserve">cmapPy</w:t>
        </w:r>
      </w:hyperlink>
      <w:r w:rsidDel="00000000" w:rsidR="00000000" w:rsidRPr="00000000">
        <w:rPr>
          <w:sz w:val="21"/>
          <w:szCs w:val="21"/>
          <w:highlight w:val="white"/>
          <w:rtl w:val="0"/>
        </w:rPr>
        <w:t xml:space="preserve"> for reading GCTs in python</w:t>
      </w:r>
    </w:p>
    <w:p w:rsidR="00000000" w:rsidDel="00000000" w:rsidP="00000000" w:rsidRDefault="00000000" w:rsidRPr="00000000" w14:paraId="0000000F">
      <w:pPr>
        <w:numPr>
          <w:ilvl w:val="0"/>
          <w:numId w:val="7"/>
        </w:numPr>
        <w:spacing w:after="0" w:lineRule="auto"/>
        <w:ind w:left="1440" w:hanging="360"/>
        <w:rPr>
          <w:sz w:val="21"/>
          <w:szCs w:val="21"/>
          <w:highlight w:val="white"/>
          <w:u w:val="none"/>
        </w:rPr>
      </w:pPr>
      <w:r w:rsidDel="00000000" w:rsidR="00000000" w:rsidRPr="00000000">
        <w:rPr>
          <w:sz w:val="21"/>
          <w:szCs w:val="21"/>
          <w:highlight w:val="white"/>
          <w:rtl w:val="0"/>
        </w:rPr>
        <w:t xml:space="preserve">Use </w:t>
      </w:r>
      <w:hyperlink r:id="rId10">
        <w:r w:rsidDel="00000000" w:rsidR="00000000" w:rsidRPr="00000000">
          <w:rPr>
            <w:color w:val="1155cc"/>
            <w:sz w:val="21"/>
            <w:szCs w:val="21"/>
            <w:highlight w:val="white"/>
            <w:u w:val="single"/>
            <w:rtl w:val="0"/>
          </w:rPr>
          <w:t xml:space="preserve">Phantasus</w:t>
        </w:r>
      </w:hyperlink>
      <w:r w:rsidDel="00000000" w:rsidR="00000000" w:rsidRPr="00000000">
        <w:rPr>
          <w:sz w:val="21"/>
          <w:szCs w:val="21"/>
          <w:highlight w:val="white"/>
          <w:rtl w:val="0"/>
        </w:rPr>
        <w:t xml:space="preserve"> is an open source tool which is used to visualize GCT files, make various plots, apply algorithms like clustering and PCA among others</w:t>
      </w:r>
    </w:p>
    <w:p w:rsidR="00000000" w:rsidDel="00000000" w:rsidP="00000000" w:rsidRDefault="00000000" w:rsidRPr="00000000" w14:paraId="00000010">
      <w:pPr>
        <w:numPr>
          <w:ilvl w:val="0"/>
          <w:numId w:val="5"/>
        </w:numPr>
        <w:spacing w:after="0" w:lineRule="auto"/>
        <w:ind w:left="720" w:hanging="360"/>
        <w:rPr>
          <w:sz w:val="21"/>
          <w:szCs w:val="21"/>
          <w:highlight w:val="white"/>
          <w:u w:val="none"/>
        </w:rPr>
      </w:pPr>
      <w:r w:rsidDel="00000000" w:rsidR="00000000" w:rsidRPr="00000000">
        <w:rPr>
          <w:sz w:val="21"/>
          <w:szCs w:val="21"/>
          <w:highlight w:val="white"/>
          <w:rtl w:val="0"/>
        </w:rPr>
        <w:t xml:space="preserve">List of 25 genes defining the IFN signature (</w:t>
      </w:r>
      <w:r w:rsidDel="00000000" w:rsidR="00000000" w:rsidRPr="00000000">
        <w:rPr>
          <w:i w:val="1"/>
          <w:sz w:val="21"/>
          <w:szCs w:val="21"/>
          <w:highlight w:val="white"/>
          <w:rtl w:val="0"/>
        </w:rPr>
        <w:t xml:space="preserve">file: type1_IFN.txt)</w:t>
      </w:r>
    </w:p>
    <w:p w:rsidR="00000000" w:rsidDel="00000000" w:rsidP="00000000" w:rsidRDefault="00000000" w:rsidRPr="00000000" w14:paraId="00000011">
      <w:pPr>
        <w:numPr>
          <w:ilvl w:val="0"/>
          <w:numId w:val="5"/>
        </w:numPr>
        <w:spacing w:after="0" w:lineRule="auto"/>
        <w:ind w:left="720" w:hanging="360"/>
        <w:rPr>
          <w:sz w:val="21"/>
          <w:szCs w:val="21"/>
          <w:highlight w:val="white"/>
          <w:u w:val="none"/>
        </w:rPr>
      </w:pPr>
      <w:r w:rsidDel="00000000" w:rsidR="00000000" w:rsidRPr="00000000">
        <w:rPr>
          <w:sz w:val="21"/>
          <w:szCs w:val="21"/>
          <w:highlight w:val="white"/>
          <w:rtl w:val="0"/>
        </w:rPr>
        <w:t xml:space="preserve">For Bonus question: </w:t>
      </w:r>
      <w:r w:rsidDel="00000000" w:rsidR="00000000" w:rsidRPr="00000000">
        <w:rPr>
          <w:sz w:val="21"/>
          <w:szCs w:val="21"/>
          <w:highlight w:val="white"/>
          <w:rtl w:val="0"/>
        </w:rPr>
        <w:t xml:space="preserve">Gene expression (</w:t>
      </w:r>
      <w:r w:rsidDel="00000000" w:rsidR="00000000" w:rsidRPr="00000000">
        <w:rPr>
          <w:rtl w:val="0"/>
        </w:rPr>
        <w:t xml:space="preserve">log normalized TPM RNAseq counts) in a Normal Pancreas tissue</w:t>
      </w:r>
      <w:r w:rsidDel="00000000" w:rsidR="00000000" w:rsidRPr="00000000">
        <w:rPr>
          <w:sz w:val="21"/>
          <w:szCs w:val="21"/>
          <w:rtl w:val="0"/>
        </w:rPr>
        <w:t xml:space="preserve"> </w:t>
      </w:r>
      <w:r w:rsidDel="00000000" w:rsidR="00000000" w:rsidRPr="00000000">
        <w:rPr>
          <w:i w:val="1"/>
          <w:sz w:val="21"/>
          <w:szCs w:val="21"/>
          <w:rtl w:val="0"/>
        </w:rPr>
        <w:t xml:space="preserve">(file: Pancreas_log_tpm_RNAseq_mat.csv)</w:t>
      </w:r>
    </w:p>
    <w:p w:rsidR="00000000" w:rsidDel="00000000" w:rsidP="00000000" w:rsidRDefault="00000000" w:rsidRPr="00000000" w14:paraId="00000012">
      <w:pPr>
        <w:pStyle w:val="Heading2"/>
        <w:spacing w:after="200" w:lineRule="auto"/>
        <w:rPr>
          <w:sz w:val="21"/>
          <w:szCs w:val="21"/>
          <w:highlight w:val="white"/>
        </w:rPr>
      </w:pPr>
      <w:bookmarkStart w:colFirst="0" w:colLast="0" w:name="_63xafbcjbrhe" w:id="2"/>
      <w:bookmarkEnd w:id="2"/>
      <w:r w:rsidDel="00000000" w:rsidR="00000000" w:rsidRPr="00000000">
        <w:rPr>
          <w:rtl w:val="0"/>
        </w:rPr>
        <w:t xml:space="preserve">Tasks:</w:t>
      </w:r>
      <w:r w:rsidDel="00000000" w:rsidR="00000000" w:rsidRPr="00000000">
        <w:rPr>
          <w:rtl w:val="0"/>
        </w:rPr>
      </w:r>
    </w:p>
    <w:p w:rsidR="00000000" w:rsidDel="00000000" w:rsidP="00000000" w:rsidRDefault="00000000" w:rsidRPr="00000000" w14:paraId="00000013">
      <w:pPr>
        <w:spacing w:after="200" w:lineRule="auto"/>
        <w:ind w:left="0" w:firstLine="0"/>
        <w:rPr>
          <w:b w:val="1"/>
          <w:sz w:val="21"/>
          <w:szCs w:val="21"/>
          <w:highlight w:val="white"/>
        </w:rPr>
      </w:pPr>
      <w:r w:rsidDel="00000000" w:rsidR="00000000" w:rsidRPr="00000000">
        <w:rPr>
          <w:b w:val="1"/>
          <w:sz w:val="21"/>
          <w:szCs w:val="21"/>
          <w:highlight w:val="white"/>
          <w:rtl w:val="0"/>
        </w:rPr>
        <w:t xml:space="preserve">1. Subset the data for only the </w:t>
      </w:r>
      <w:hyperlink r:id="rId11">
        <w:r w:rsidDel="00000000" w:rsidR="00000000" w:rsidRPr="00000000">
          <w:rPr>
            <w:b w:val="1"/>
            <w:color w:val="1155cc"/>
            <w:sz w:val="21"/>
            <w:szCs w:val="21"/>
            <w:highlight w:val="white"/>
            <w:u w:val="single"/>
            <w:rtl w:val="0"/>
          </w:rPr>
          <w:t xml:space="preserve">Exocrine</w:t>
        </w:r>
      </w:hyperlink>
      <w:r w:rsidDel="00000000" w:rsidR="00000000" w:rsidRPr="00000000">
        <w:rPr>
          <w:b w:val="1"/>
          <w:sz w:val="21"/>
          <w:szCs w:val="21"/>
          <w:highlight w:val="white"/>
          <w:rtl w:val="0"/>
        </w:rPr>
        <w:t xml:space="preserve"> (adenocarcinoma) tumors and remove </w:t>
      </w:r>
      <w:hyperlink r:id="rId12">
        <w:r w:rsidDel="00000000" w:rsidR="00000000" w:rsidRPr="00000000">
          <w:rPr>
            <w:b w:val="1"/>
            <w:color w:val="1155cc"/>
            <w:sz w:val="21"/>
            <w:szCs w:val="21"/>
            <w:highlight w:val="white"/>
            <w:u w:val="single"/>
            <w:rtl w:val="0"/>
          </w:rPr>
          <w:t xml:space="preserve">Neuroendocrine</w:t>
        </w:r>
      </w:hyperlink>
      <w:r w:rsidDel="00000000" w:rsidR="00000000" w:rsidRPr="00000000">
        <w:rPr>
          <w:b w:val="1"/>
          <w:sz w:val="21"/>
          <w:szCs w:val="21"/>
          <w:highlight w:val="white"/>
          <w:rtl w:val="0"/>
        </w:rPr>
        <w:t xml:space="preserve"> tumors.</w:t>
      </w:r>
    </w:p>
    <w:p w:rsidR="00000000" w:rsidDel="00000000" w:rsidP="00000000" w:rsidRDefault="00000000" w:rsidRPr="00000000" w14:paraId="00000014">
      <w:pPr>
        <w:spacing w:after="200" w:lineRule="auto"/>
        <w:ind w:left="0" w:firstLine="0"/>
        <w:rPr>
          <w:sz w:val="21"/>
          <w:szCs w:val="21"/>
          <w:highlight w:val="white"/>
        </w:rPr>
      </w:pPr>
      <w:r w:rsidDel="00000000" w:rsidR="00000000" w:rsidRPr="00000000">
        <w:rPr>
          <w:sz w:val="21"/>
          <w:szCs w:val="21"/>
          <w:highlight w:val="white"/>
          <w:rtl w:val="0"/>
        </w:rPr>
        <w:t xml:space="preserve">Genome and gene expression-based subtypes have been widely accepted as methods of disease stratification. We want to stratify these tumor samples by the type of pancreatic cancer they exhibit. For this, apply dimensionality reduction techniques (PCA) to find these two groups within this multi-dimensional data. </w:t>
      </w:r>
    </w:p>
    <w:p w:rsidR="00000000" w:rsidDel="00000000" w:rsidP="00000000" w:rsidRDefault="00000000" w:rsidRPr="00000000" w14:paraId="00000015">
      <w:pPr>
        <w:spacing w:after="200" w:lineRule="auto"/>
        <w:ind w:left="0" w:firstLine="0"/>
        <w:rPr>
          <w:sz w:val="21"/>
          <w:szCs w:val="21"/>
          <w:highlight w:val="white"/>
        </w:rPr>
      </w:pPr>
      <w:r w:rsidDel="00000000" w:rsidR="00000000" w:rsidRPr="00000000">
        <w:rPr>
          <w:sz w:val="21"/>
          <w:szCs w:val="21"/>
          <w:highlight w:val="white"/>
          <w:rtl w:val="0"/>
        </w:rPr>
        <w:t xml:space="preserve">Remove the Neuroendocrine tumors from the dataset so that it contains only the Exocrine (Adenocarcinoma) tumor samples. The histology for the different tumor samples is contained in the GCT file.</w:t>
      </w:r>
    </w:p>
    <w:p w:rsidR="00000000" w:rsidDel="00000000" w:rsidP="00000000" w:rsidRDefault="00000000" w:rsidRPr="00000000" w14:paraId="00000016">
      <w:pPr>
        <w:numPr>
          <w:ilvl w:val="0"/>
          <w:numId w:val="9"/>
        </w:numPr>
        <w:spacing w:after="200" w:lineRule="auto"/>
        <w:ind w:left="720" w:hanging="360"/>
        <w:rPr>
          <w:sz w:val="21"/>
          <w:szCs w:val="21"/>
          <w:highlight w:val="white"/>
        </w:rPr>
      </w:pPr>
      <w:r w:rsidDel="00000000" w:rsidR="00000000" w:rsidRPr="00000000">
        <w:rPr>
          <w:sz w:val="21"/>
          <w:szCs w:val="21"/>
          <w:highlight w:val="white"/>
          <w:rtl w:val="0"/>
        </w:rPr>
        <w:t xml:space="preserve">What does the analysis say about the general behavior of the different samples?</w:t>
      </w:r>
    </w:p>
    <w:p w:rsidR="00000000" w:rsidDel="00000000" w:rsidP="00000000" w:rsidRDefault="00000000" w:rsidRPr="00000000" w14:paraId="00000017">
      <w:pPr>
        <w:numPr>
          <w:ilvl w:val="0"/>
          <w:numId w:val="9"/>
        </w:numPr>
        <w:spacing w:after="200" w:lineRule="auto"/>
        <w:ind w:left="720" w:hanging="360"/>
        <w:rPr>
          <w:sz w:val="21"/>
          <w:szCs w:val="21"/>
          <w:highlight w:val="white"/>
        </w:rPr>
      </w:pPr>
      <w:r w:rsidDel="00000000" w:rsidR="00000000" w:rsidRPr="00000000">
        <w:rPr>
          <w:sz w:val="21"/>
          <w:szCs w:val="21"/>
          <w:highlight w:val="white"/>
          <w:rtl w:val="0"/>
        </w:rPr>
        <w:t xml:space="preserve">Are the neuroendocrine tumors clearly separable from the adenocarcinoma tumors?</w:t>
      </w:r>
    </w:p>
    <w:p w:rsidR="00000000" w:rsidDel="00000000" w:rsidP="00000000" w:rsidRDefault="00000000" w:rsidRPr="00000000" w14:paraId="00000018">
      <w:pPr>
        <w:numPr>
          <w:ilvl w:val="0"/>
          <w:numId w:val="9"/>
        </w:numPr>
        <w:spacing w:after="200" w:lineRule="auto"/>
        <w:ind w:left="720" w:hanging="360"/>
        <w:rPr>
          <w:sz w:val="21"/>
          <w:szCs w:val="21"/>
          <w:highlight w:val="white"/>
        </w:rPr>
      </w:pPr>
      <w:r w:rsidDel="00000000" w:rsidR="00000000" w:rsidRPr="00000000">
        <w:rPr>
          <w:sz w:val="21"/>
          <w:szCs w:val="21"/>
          <w:highlight w:val="white"/>
          <w:rtl w:val="0"/>
        </w:rPr>
        <w:t xml:space="preserve">What can be said about the variance of the PCA?</w:t>
      </w:r>
    </w:p>
    <w:p w:rsidR="00000000" w:rsidDel="00000000" w:rsidP="00000000" w:rsidRDefault="00000000" w:rsidRPr="00000000" w14:paraId="00000019">
      <w:pPr>
        <w:spacing w:after="200" w:lineRule="auto"/>
        <w:ind w:left="0" w:firstLine="0"/>
        <w:rPr>
          <w:sz w:val="21"/>
          <w:szCs w:val="21"/>
          <w:highlight w:val="white"/>
        </w:rPr>
      </w:pPr>
      <w:r w:rsidDel="00000000" w:rsidR="00000000" w:rsidRPr="00000000">
        <w:rPr>
          <w:b w:val="1"/>
          <w:sz w:val="21"/>
          <w:szCs w:val="21"/>
          <w:highlight w:val="white"/>
          <w:rtl w:val="0"/>
        </w:rPr>
        <w:t xml:space="preserve">Steps</w:t>
      </w:r>
      <w:r w:rsidDel="00000000" w:rsidR="00000000" w:rsidRPr="00000000">
        <w:rPr>
          <w:sz w:val="21"/>
          <w:szCs w:val="21"/>
          <w:highlight w:val="white"/>
          <w:rtl w:val="0"/>
        </w:rPr>
        <w:t xml:space="preserve">:</w:t>
      </w:r>
    </w:p>
    <w:p w:rsidR="00000000" w:rsidDel="00000000" w:rsidP="00000000" w:rsidRDefault="00000000" w:rsidRPr="00000000" w14:paraId="0000001A">
      <w:pPr>
        <w:numPr>
          <w:ilvl w:val="0"/>
          <w:numId w:val="1"/>
        </w:numPr>
        <w:spacing w:after="200" w:lineRule="auto"/>
        <w:ind w:left="720" w:hanging="360"/>
        <w:rPr>
          <w:sz w:val="21"/>
          <w:szCs w:val="21"/>
          <w:highlight w:val="white"/>
        </w:rPr>
      </w:pPr>
      <w:r w:rsidDel="00000000" w:rsidR="00000000" w:rsidRPr="00000000">
        <w:rPr>
          <w:sz w:val="21"/>
          <w:szCs w:val="21"/>
          <w:highlight w:val="white"/>
          <w:rtl w:val="0"/>
        </w:rPr>
        <w:t xml:space="preserve">Run PCA on the dataset and plot different samples with PCA1 and PCA2 on x-axis and y-axis. </w:t>
      </w:r>
      <w:r w:rsidDel="00000000" w:rsidR="00000000" w:rsidRPr="00000000">
        <w:rPr>
          <w:i w:val="1"/>
          <w:sz w:val="21"/>
          <w:szCs w:val="21"/>
          <w:highlight w:val="white"/>
          <w:rtl w:val="0"/>
        </w:rPr>
        <w:t xml:space="preserve">(</w:t>
      </w:r>
      <w:r w:rsidDel="00000000" w:rsidR="00000000" w:rsidRPr="00000000">
        <w:rPr>
          <w:i w:val="1"/>
          <w:rtl w:val="0"/>
        </w:rPr>
        <w:t xml:space="preserve">Suggested tools: Use python or R to generate PCA plots. You can also use a tool like </w:t>
      </w:r>
      <w:hyperlink r:id="rId13">
        <w:r w:rsidDel="00000000" w:rsidR="00000000" w:rsidRPr="00000000">
          <w:rPr>
            <w:i w:val="1"/>
            <w:color w:val="1155cc"/>
            <w:u w:val="single"/>
            <w:rtl w:val="0"/>
          </w:rPr>
          <w:t xml:space="preserve">Phantasus</w:t>
        </w:r>
      </w:hyperlink>
      <w:r w:rsidDel="00000000" w:rsidR="00000000" w:rsidRPr="00000000">
        <w:rPr>
          <w:i w:val="1"/>
          <w:rtl w:val="0"/>
        </w:rPr>
        <w:t xml:space="preserve">. If you are using Phantasus, make sure to save the analysis in a JSON file and include the resulting plots in the jupyter notebook / R markdown)</w:t>
      </w:r>
      <w:r w:rsidDel="00000000" w:rsidR="00000000" w:rsidRPr="00000000">
        <w:rPr>
          <w:rtl w:val="0"/>
        </w:rPr>
      </w:r>
    </w:p>
    <w:p w:rsidR="00000000" w:rsidDel="00000000" w:rsidP="00000000" w:rsidRDefault="00000000" w:rsidRPr="00000000" w14:paraId="0000001B">
      <w:pPr>
        <w:numPr>
          <w:ilvl w:val="0"/>
          <w:numId w:val="1"/>
        </w:numPr>
        <w:spacing w:after="200" w:lineRule="auto"/>
        <w:ind w:left="720" w:hanging="360"/>
        <w:rPr>
          <w:sz w:val="21"/>
          <w:szCs w:val="21"/>
        </w:rPr>
      </w:pPr>
      <w:r w:rsidDel="00000000" w:rsidR="00000000" w:rsidRPr="00000000">
        <w:rPr>
          <w:sz w:val="21"/>
          <w:szCs w:val="21"/>
          <w:rtl w:val="0"/>
        </w:rPr>
        <w:t xml:space="preserve">Overlay the information from</w:t>
      </w:r>
      <w:r w:rsidDel="00000000" w:rsidR="00000000" w:rsidRPr="00000000">
        <w:rPr>
          <w:sz w:val="21"/>
          <w:szCs w:val="21"/>
          <w:rtl w:val="0"/>
        </w:rPr>
        <w:t xml:space="preserve"> metadata column</w:t>
      </w:r>
      <w:r w:rsidDel="00000000" w:rsidR="00000000" w:rsidRPr="00000000">
        <w:rPr>
          <w:i w:val="1"/>
          <w:sz w:val="21"/>
          <w:szCs w:val="21"/>
          <w:rtl w:val="0"/>
        </w:rPr>
        <w:t xml:space="preserve"> ‘histological_type_other’</w:t>
      </w:r>
      <w:r w:rsidDel="00000000" w:rsidR="00000000" w:rsidRPr="00000000">
        <w:rPr>
          <w:sz w:val="21"/>
          <w:szCs w:val="21"/>
          <w:rtl w:val="0"/>
        </w:rPr>
        <w:t xml:space="preserve"> </w:t>
      </w:r>
      <w:r w:rsidDel="00000000" w:rsidR="00000000" w:rsidRPr="00000000">
        <w:rPr>
          <w:sz w:val="21"/>
          <w:szCs w:val="21"/>
          <w:rtl w:val="0"/>
        </w:rPr>
        <w:t xml:space="preserve">o</w:t>
      </w:r>
      <w:r w:rsidDel="00000000" w:rsidR="00000000" w:rsidRPr="00000000">
        <w:rPr>
          <w:sz w:val="21"/>
          <w:szCs w:val="21"/>
          <w:rtl w:val="0"/>
        </w:rPr>
        <w:t xml:space="preserve">n top of PCA plot and check if neuroendocrine tumors are separating out.</w:t>
        <w:tab/>
      </w:r>
      <w:r w:rsidDel="00000000" w:rsidR="00000000" w:rsidRPr="00000000">
        <w:rPr>
          <w:rtl w:val="0"/>
        </w:rPr>
      </w:r>
    </w:p>
    <w:p w:rsidR="00000000" w:rsidDel="00000000" w:rsidP="00000000" w:rsidRDefault="00000000" w:rsidRPr="00000000" w14:paraId="0000001C">
      <w:pPr>
        <w:spacing w:after="200" w:lineRule="auto"/>
        <w:ind w:left="0" w:firstLine="0"/>
        <w:rPr>
          <w:b w:val="1"/>
          <w:sz w:val="21"/>
          <w:szCs w:val="21"/>
          <w:highlight w:val="white"/>
        </w:rPr>
      </w:pPr>
      <w:r w:rsidDel="00000000" w:rsidR="00000000" w:rsidRPr="00000000">
        <w:rPr>
          <w:b w:val="1"/>
          <w:sz w:val="21"/>
          <w:szCs w:val="21"/>
          <w:highlight w:val="white"/>
          <w:rtl w:val="0"/>
        </w:rPr>
        <w:t xml:space="preserve">2. </w:t>
      </w:r>
      <w:r w:rsidDel="00000000" w:rsidR="00000000" w:rsidRPr="00000000">
        <w:rPr>
          <w:b w:val="1"/>
          <w:color w:val="ff0000"/>
          <w:sz w:val="21"/>
          <w:szCs w:val="21"/>
          <w:highlight w:val="white"/>
          <w:rtl w:val="0"/>
        </w:rPr>
        <w:t xml:space="preserve"> </w:t>
      </w:r>
      <w:r w:rsidDel="00000000" w:rsidR="00000000" w:rsidRPr="00000000">
        <w:rPr>
          <w:b w:val="1"/>
          <w:sz w:val="21"/>
          <w:szCs w:val="21"/>
          <w:highlight w:val="white"/>
          <w:rtl w:val="0"/>
        </w:rPr>
        <w:t xml:space="preserve">Understand the effect of Interferons in Pancreatic Adenocarcinoma</w:t>
      </w:r>
    </w:p>
    <w:p w:rsidR="00000000" w:rsidDel="00000000" w:rsidP="00000000" w:rsidRDefault="00000000" w:rsidRPr="00000000" w14:paraId="0000001D">
      <w:pPr>
        <w:spacing w:after="200" w:lineRule="auto"/>
        <w:ind w:left="0" w:firstLine="0"/>
        <w:rPr>
          <w:sz w:val="21"/>
          <w:szCs w:val="21"/>
          <w:highlight w:val="white"/>
        </w:rPr>
      </w:pPr>
      <w:hyperlink r:id="rId14">
        <w:r w:rsidDel="00000000" w:rsidR="00000000" w:rsidRPr="00000000">
          <w:rPr>
            <w:sz w:val="21"/>
            <w:szCs w:val="21"/>
            <w:highlight w:val="white"/>
            <w:u w:val="single"/>
            <w:rtl w:val="0"/>
          </w:rPr>
          <w:t xml:space="preserve">Interferons</w:t>
        </w:r>
      </w:hyperlink>
      <w:r w:rsidDel="00000000" w:rsidR="00000000" w:rsidRPr="00000000">
        <w:rPr>
          <w:sz w:val="21"/>
          <w:szCs w:val="21"/>
          <w:highlight w:val="white"/>
          <w:rtl w:val="0"/>
        </w:rPr>
        <w:t xml:space="preserve"> (IFNs) are a group of signaling proteins made and released by host cells in response to the presence of several pathogens, such as viruses, bacteria, parasites, and also tumor cells. Type I interferons (IFNs) are a large subgroup of interferon proteins that help regulate the activity of the immune system. The genes responsible for type 1 Interferons is called </w:t>
      </w:r>
      <w:hyperlink r:id="rId15">
        <w:r w:rsidDel="00000000" w:rsidR="00000000" w:rsidRPr="00000000">
          <w:rPr>
            <w:sz w:val="21"/>
            <w:szCs w:val="21"/>
            <w:highlight w:val="white"/>
            <w:u w:val="single"/>
            <w:rtl w:val="0"/>
          </w:rPr>
          <w:t xml:space="preserve">Type 1 IFN signature</w:t>
        </w:r>
      </w:hyperlink>
      <w:r w:rsidDel="00000000" w:rsidR="00000000" w:rsidRPr="00000000">
        <w:rPr>
          <w:sz w:val="21"/>
          <w:szCs w:val="21"/>
          <w:highlight w:val="white"/>
          <w:rtl w:val="0"/>
        </w:rPr>
        <w:t xml:space="preserve"> and consists a set of 25 genes in humans.</w:t>
      </w:r>
    </w:p>
    <w:p w:rsidR="00000000" w:rsidDel="00000000" w:rsidP="00000000" w:rsidRDefault="00000000" w:rsidRPr="00000000" w14:paraId="0000001E">
      <w:pPr>
        <w:numPr>
          <w:ilvl w:val="0"/>
          <w:numId w:val="3"/>
        </w:numPr>
        <w:spacing w:after="200" w:lineRule="auto"/>
        <w:ind w:left="720" w:hanging="360"/>
        <w:rPr>
          <w:sz w:val="21"/>
          <w:szCs w:val="21"/>
          <w:highlight w:val="white"/>
        </w:rPr>
      </w:pPr>
      <w:r w:rsidDel="00000000" w:rsidR="00000000" w:rsidRPr="00000000">
        <w:rPr>
          <w:sz w:val="21"/>
          <w:szCs w:val="21"/>
          <w:highlight w:val="white"/>
          <w:rtl w:val="0"/>
        </w:rPr>
        <w:t xml:space="preserve">Can you characterize the presence of IFN signature in pancreatic adenocarcinoma tumors by assigning a score to each sample which denotes the positive or negative presence of IFN genes in the sample?</w:t>
      </w:r>
    </w:p>
    <w:p w:rsidR="00000000" w:rsidDel="00000000" w:rsidP="00000000" w:rsidRDefault="00000000" w:rsidRPr="00000000" w14:paraId="0000001F">
      <w:pPr>
        <w:numPr>
          <w:ilvl w:val="0"/>
          <w:numId w:val="3"/>
        </w:numPr>
        <w:spacing w:after="200" w:lineRule="auto"/>
        <w:ind w:left="720" w:hanging="360"/>
        <w:rPr>
          <w:sz w:val="21"/>
          <w:szCs w:val="21"/>
          <w:highlight w:val="white"/>
        </w:rPr>
      </w:pPr>
      <w:r w:rsidDel="00000000" w:rsidR="00000000" w:rsidRPr="00000000">
        <w:rPr>
          <w:sz w:val="21"/>
          <w:szCs w:val="21"/>
          <w:highlight w:val="white"/>
          <w:rtl w:val="0"/>
        </w:rPr>
        <w:t xml:space="preserve">How is the distribution of this score among the different samples?</w:t>
      </w:r>
    </w:p>
    <w:p w:rsidR="00000000" w:rsidDel="00000000" w:rsidP="00000000" w:rsidRDefault="00000000" w:rsidRPr="00000000" w14:paraId="00000020">
      <w:pPr>
        <w:numPr>
          <w:ilvl w:val="0"/>
          <w:numId w:val="3"/>
        </w:numPr>
        <w:spacing w:after="200" w:lineRule="auto"/>
        <w:ind w:left="720" w:hanging="360"/>
        <w:rPr>
          <w:sz w:val="21"/>
          <w:szCs w:val="21"/>
          <w:highlight w:val="white"/>
        </w:rPr>
      </w:pPr>
      <w:r w:rsidDel="00000000" w:rsidR="00000000" w:rsidRPr="00000000">
        <w:rPr>
          <w:sz w:val="21"/>
          <w:szCs w:val="21"/>
          <w:highlight w:val="white"/>
          <w:rtl w:val="0"/>
        </w:rPr>
        <w:t xml:space="preserve">Based on this distribution can we identify the presence of high and low IFN subtypes in the sample cohort? </w:t>
      </w:r>
    </w:p>
    <w:p w:rsidR="00000000" w:rsidDel="00000000" w:rsidP="00000000" w:rsidRDefault="00000000" w:rsidRPr="00000000" w14:paraId="00000021">
      <w:pPr>
        <w:spacing w:after="200" w:lineRule="auto"/>
        <w:rPr>
          <w:b w:val="1"/>
          <w:sz w:val="21"/>
          <w:szCs w:val="21"/>
          <w:highlight w:val="white"/>
        </w:rPr>
      </w:pPr>
      <w:r w:rsidDel="00000000" w:rsidR="00000000" w:rsidRPr="00000000">
        <w:rPr>
          <w:b w:val="1"/>
          <w:sz w:val="21"/>
          <w:szCs w:val="21"/>
          <w:highlight w:val="white"/>
          <w:rtl w:val="0"/>
        </w:rPr>
        <w:t xml:space="preserve">Steps:</w:t>
      </w:r>
    </w:p>
    <w:p w:rsidR="00000000" w:rsidDel="00000000" w:rsidP="00000000" w:rsidRDefault="00000000" w:rsidRPr="00000000" w14:paraId="00000022">
      <w:pPr>
        <w:numPr>
          <w:ilvl w:val="0"/>
          <w:numId w:val="8"/>
        </w:numPr>
        <w:spacing w:after="200" w:lineRule="auto"/>
        <w:ind w:left="720" w:hanging="360"/>
        <w:rPr>
          <w:sz w:val="21"/>
          <w:szCs w:val="21"/>
          <w:highlight w:val="white"/>
          <w:u w:val="none"/>
        </w:rPr>
      </w:pPr>
      <w:r w:rsidDel="00000000" w:rsidR="00000000" w:rsidRPr="00000000">
        <w:rPr>
          <w:sz w:val="21"/>
          <w:szCs w:val="21"/>
          <w:highlight w:val="white"/>
          <w:rtl w:val="0"/>
        </w:rPr>
        <w:t xml:space="preserve">Run the GSVA (a single sample gene set enrichment) algorithm with 25 gene IFN signature as the gene set and the subsetted pancreatic cancer data as the expression dataset. (Suggested tools: Use </w:t>
      </w:r>
      <w:hyperlink r:id="rId16">
        <w:r w:rsidDel="00000000" w:rsidR="00000000" w:rsidRPr="00000000">
          <w:rPr>
            <w:color w:val="1155cc"/>
            <w:sz w:val="21"/>
            <w:szCs w:val="21"/>
            <w:highlight w:val="white"/>
            <w:u w:val="single"/>
            <w:rtl w:val="0"/>
          </w:rPr>
          <w:t xml:space="preserve">GSVA package</w:t>
        </w:r>
      </w:hyperlink>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Additional links: </w:t>
      </w:r>
      <w:hyperlink r:id="rId17">
        <w:r w:rsidDel="00000000" w:rsidR="00000000" w:rsidRPr="00000000">
          <w:rPr>
            <w:color w:val="1155cc"/>
            <w:sz w:val="21"/>
            <w:szCs w:val="21"/>
            <w:highlight w:val="white"/>
            <w:u w:val="single"/>
            <w:rtl w:val="0"/>
          </w:rPr>
          <w:t xml:space="preserve">GSVA </w:t>
        </w:r>
      </w:hyperlink>
      <w:hyperlink r:id="rId18">
        <w:r w:rsidDel="00000000" w:rsidR="00000000" w:rsidRPr="00000000">
          <w:rPr>
            <w:color w:val="1155cc"/>
            <w:sz w:val="21"/>
            <w:szCs w:val="21"/>
            <w:highlight w:val="white"/>
            <w:u w:val="single"/>
            <w:rtl w:val="0"/>
          </w:rPr>
          <w:t xml:space="preserve">paper</w:t>
        </w:r>
      </w:hyperlink>
      <w:r w:rsidDel="00000000" w:rsidR="00000000" w:rsidRPr="00000000">
        <w:rPr>
          <w:sz w:val="21"/>
          <w:szCs w:val="21"/>
          <w:highlight w:val="white"/>
          <w:rtl w:val="0"/>
        </w:rPr>
        <w:t xml:space="preserve">, </w:t>
      </w:r>
      <w:hyperlink r:id="rId19">
        <w:r w:rsidDel="00000000" w:rsidR="00000000" w:rsidRPr="00000000">
          <w:rPr>
            <w:color w:val="1155cc"/>
            <w:sz w:val="21"/>
            <w:szCs w:val="21"/>
            <w:highlight w:val="white"/>
            <w:u w:val="single"/>
            <w:rtl w:val="0"/>
          </w:rPr>
          <w:t xml:space="preserve">A paper for reference which studies T-cell signature in PAAD</w:t>
        </w:r>
      </w:hyperlink>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14:paraId="00000023">
      <w:pPr>
        <w:numPr>
          <w:ilvl w:val="0"/>
          <w:numId w:val="8"/>
        </w:numPr>
        <w:spacing w:after="200" w:lineRule="auto"/>
        <w:ind w:left="720" w:hanging="360"/>
        <w:rPr>
          <w:sz w:val="21"/>
          <w:szCs w:val="21"/>
          <w:highlight w:val="white"/>
          <w:u w:val="none"/>
        </w:rPr>
      </w:pPr>
      <w:r w:rsidDel="00000000" w:rsidR="00000000" w:rsidRPr="00000000">
        <w:rPr>
          <w:sz w:val="21"/>
          <w:szCs w:val="21"/>
          <w:highlight w:val="white"/>
          <w:rtl w:val="0"/>
        </w:rPr>
        <w:t xml:space="preserve">Check distribution of GSVA scores for samples. Do the GSVA scores segregate samples into subtypes?</w:t>
      </w:r>
    </w:p>
    <w:p w:rsidR="00000000" w:rsidDel="00000000" w:rsidP="00000000" w:rsidRDefault="00000000" w:rsidRPr="00000000" w14:paraId="00000024">
      <w:pPr>
        <w:spacing w:after="200" w:lineRule="auto"/>
        <w:ind w:left="0" w:firstLine="0"/>
        <w:rPr/>
      </w:pPr>
      <w:r w:rsidDel="00000000" w:rsidR="00000000" w:rsidRPr="00000000">
        <w:rPr>
          <w:b w:val="1"/>
          <w:sz w:val="21"/>
          <w:szCs w:val="21"/>
          <w:highlight w:val="white"/>
          <w:rtl w:val="0"/>
        </w:rPr>
        <w:t xml:space="preserve">3. Tracking and Sharing the analysis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very important part of the analysis is its reproducibility. To make analysis reproducible we need to preserve threads of thoughts and share it. One way to do this is to use a framework which preserves all the steps in analysis and what else can be better than git. Fortunately, we already have solutions such as knowledge repo available. While we are doing the analysis, we would also like to share it with our colleagues and ask for their opinion.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Use knowledge repo to track the analysis done above and host it on GitHub (don’t make the data public). Include the background, code, plots, analysis, and your thoughts and comments in the knowledge repo.</w:t>
      </w:r>
    </w:p>
    <w:p w:rsidR="00000000" w:rsidDel="00000000" w:rsidP="00000000" w:rsidRDefault="00000000" w:rsidRPr="00000000" w14:paraId="00000028">
      <w:pPr>
        <w:numPr>
          <w:ilvl w:val="0"/>
          <w:numId w:val="6"/>
        </w:numPr>
        <w:ind w:left="720" w:hanging="360"/>
        <w:rPr>
          <w:u w:val="none"/>
        </w:rPr>
      </w:pPr>
      <w:r w:rsidDel="00000000" w:rsidR="00000000" w:rsidRPr="00000000">
        <w:rPr>
          <w:b w:val="1"/>
          <w:i w:val="1"/>
          <w:rtl w:val="0"/>
        </w:rPr>
        <w:t xml:space="preserve">(optional) </w:t>
      </w:r>
      <w:r w:rsidDel="00000000" w:rsidR="00000000" w:rsidRPr="00000000">
        <w:rPr>
          <w:rtl w:val="0"/>
        </w:rPr>
        <w:t xml:space="preserve">Host the knowledge repo on a server (e.g. Heroku) </w:t>
      </w:r>
    </w:p>
    <w:p w:rsidR="00000000" w:rsidDel="00000000" w:rsidP="00000000" w:rsidRDefault="00000000" w:rsidRPr="00000000" w14:paraId="00000029">
      <w:pPr>
        <w:pStyle w:val="Heading2"/>
        <w:spacing w:after="200" w:lineRule="auto"/>
        <w:rPr/>
      </w:pPr>
      <w:bookmarkStart w:colFirst="0" w:colLast="0" w:name="_dsjg3h2jubtq" w:id="3"/>
      <w:bookmarkEnd w:id="3"/>
      <w:r w:rsidDel="00000000" w:rsidR="00000000" w:rsidRPr="00000000">
        <w:rPr>
          <w:rtl w:val="0"/>
        </w:rPr>
        <w:t xml:space="preserve">Bonus Question</w:t>
      </w:r>
    </w:p>
    <w:p w:rsidR="00000000" w:rsidDel="00000000" w:rsidP="00000000" w:rsidRDefault="00000000" w:rsidRPr="00000000" w14:paraId="0000002A">
      <w:pPr>
        <w:spacing w:after="200" w:lineRule="auto"/>
        <w:rPr/>
      </w:pPr>
      <w:r w:rsidDel="00000000" w:rsidR="00000000" w:rsidRPr="00000000">
        <w:rPr>
          <w:rtl w:val="0"/>
        </w:rPr>
        <w:t xml:space="preserve">4. </w:t>
      </w:r>
      <w:r w:rsidDel="00000000" w:rsidR="00000000" w:rsidRPr="00000000">
        <w:rPr>
          <w:b w:val="1"/>
          <w:rtl w:val="0"/>
        </w:rPr>
        <w:t xml:space="preserve">Presence of IFN in Normal pancreas</w:t>
      </w:r>
      <w:r w:rsidDel="00000000" w:rsidR="00000000" w:rsidRPr="00000000">
        <w:rPr>
          <w:rtl w:val="0"/>
        </w:rPr>
        <w:t xml:space="preserve"> </w:t>
      </w:r>
    </w:p>
    <w:p w:rsidR="00000000" w:rsidDel="00000000" w:rsidP="00000000" w:rsidRDefault="00000000" w:rsidRPr="00000000" w14:paraId="0000002B">
      <w:pPr>
        <w:spacing w:after="200" w:lineRule="auto"/>
        <w:rPr/>
      </w:pPr>
      <w:r w:rsidDel="00000000" w:rsidR="00000000" w:rsidRPr="00000000">
        <w:rPr>
          <w:rtl w:val="0"/>
        </w:rPr>
        <w:t xml:space="preserve">Another question which arises is about the presence of IFN signature in Normal tissue of Pancreas. The dataset provided is normalized log normalized TPM (Transcripts per million) RNA-Seq counts in a Normal Pancreas tissue.</w:t>
      </w:r>
    </w:p>
    <w:p w:rsidR="00000000" w:rsidDel="00000000" w:rsidP="00000000" w:rsidRDefault="00000000" w:rsidRPr="00000000" w14:paraId="0000002C">
      <w:pPr>
        <w:numPr>
          <w:ilvl w:val="0"/>
          <w:numId w:val="4"/>
        </w:numPr>
        <w:spacing w:after="200" w:lineRule="auto"/>
        <w:ind w:left="720" w:hanging="360"/>
        <w:rPr/>
      </w:pPr>
      <w:r w:rsidDel="00000000" w:rsidR="00000000" w:rsidRPr="00000000">
        <w:rPr>
          <w:rtl w:val="0"/>
        </w:rPr>
        <w:t xml:space="preserve">Check for the presence of IFN in normal tissue samples of Pancreas?</w:t>
      </w:r>
    </w:p>
    <w:p w:rsidR="00000000" w:rsidDel="00000000" w:rsidP="00000000" w:rsidRDefault="00000000" w:rsidRPr="00000000" w14:paraId="0000002D">
      <w:pPr>
        <w:numPr>
          <w:ilvl w:val="0"/>
          <w:numId w:val="4"/>
        </w:numPr>
        <w:spacing w:after="200" w:lineRule="auto"/>
        <w:ind w:left="720" w:hanging="360"/>
        <w:rPr/>
      </w:pPr>
      <w:r w:rsidDel="00000000" w:rsidR="00000000" w:rsidRPr="00000000">
        <w:rPr>
          <w:rtl w:val="0"/>
        </w:rPr>
        <w:t xml:space="preserve">Is GSVA a good metric to compare to compare the presence of IFN in pancreatic cancer tumors and pancreas normal tissues?</w:t>
      </w:r>
    </w:p>
    <w:p w:rsidR="00000000" w:rsidDel="00000000" w:rsidP="00000000" w:rsidRDefault="00000000" w:rsidRPr="00000000" w14:paraId="0000002E">
      <w:pPr>
        <w:numPr>
          <w:ilvl w:val="0"/>
          <w:numId w:val="4"/>
        </w:numPr>
        <w:spacing w:after="200" w:lineRule="auto"/>
        <w:ind w:left="720" w:hanging="360"/>
        <w:rPr/>
      </w:pPr>
      <w:r w:rsidDel="00000000" w:rsidR="00000000" w:rsidRPr="00000000">
        <w:rPr>
          <w:rtl w:val="0"/>
        </w:rPr>
        <w:t xml:space="preserve">What does the result say about the general biology involved? Is it consistent with the behavior you would expect to see with respect to immune activation in normal tissues and tumors?</w:t>
      </w:r>
    </w:p>
    <w:p w:rsidR="00000000" w:rsidDel="00000000" w:rsidP="00000000" w:rsidRDefault="00000000" w:rsidRPr="00000000" w14:paraId="0000002F">
      <w:pPr>
        <w:spacing w:after="200" w:lineRule="auto"/>
        <w:rPr>
          <w:sz w:val="21"/>
          <w:szCs w:val="21"/>
          <w:highlight w:val="white"/>
        </w:rPr>
      </w:pPr>
      <w:r w:rsidDel="00000000" w:rsidR="00000000" w:rsidRPr="00000000">
        <w:rPr>
          <w:rtl w:val="0"/>
        </w:rPr>
      </w:r>
    </w:p>
    <w:p w:rsidR="00000000" w:rsidDel="00000000" w:rsidP="00000000" w:rsidRDefault="00000000" w:rsidRPr="00000000" w14:paraId="00000030">
      <w:pPr>
        <w:spacing w:after="200" w:lineRule="auto"/>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Pancreatic_cancer#Exocrine_cancers" TargetMode="External"/><Relationship Id="rId10" Type="http://schemas.openxmlformats.org/officeDocument/2006/relationships/hyperlink" Target="https://artyomovlab.wustl.edu/phantasus/" TargetMode="External"/><Relationship Id="rId13" Type="http://schemas.openxmlformats.org/officeDocument/2006/relationships/hyperlink" Target="https://bioconductor.org/packages/release/bioc/vignettes/phantasus/inst/doc/phantasus-tutorial.html" TargetMode="External"/><Relationship Id="rId12" Type="http://schemas.openxmlformats.org/officeDocument/2006/relationships/hyperlink" Target="https://en.wikipedia.org/wiki/Pancreatic_cancer#Neuroendocr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map/cmapPy" TargetMode="External"/><Relationship Id="rId15" Type="http://schemas.openxmlformats.org/officeDocument/2006/relationships/hyperlink" Target="https://en.wikipedia.org/wiki/Interferon_type_I" TargetMode="External"/><Relationship Id="rId14" Type="http://schemas.openxmlformats.org/officeDocument/2006/relationships/hyperlink" Target="https://en.wikipedia.org/wiki/Interferon" TargetMode="External"/><Relationship Id="rId17" Type="http://schemas.openxmlformats.org/officeDocument/2006/relationships/hyperlink" Target="https://bmcbioinformatics.biomedcentral.com/articles/10.1186/1471-2105-14-7" TargetMode="External"/><Relationship Id="rId16" Type="http://schemas.openxmlformats.org/officeDocument/2006/relationships/hyperlink" Target="http://bioconductor.org/packages/release/bioc/html/GSVA.html" TargetMode="External"/><Relationship Id="rId5" Type="http://schemas.openxmlformats.org/officeDocument/2006/relationships/styles" Target="styles.xml"/><Relationship Id="rId19" Type="http://schemas.openxmlformats.org/officeDocument/2006/relationships/hyperlink" Target="http://clincancerres.aacrjournals.org/content/23/12/3129" TargetMode="External"/><Relationship Id="rId6" Type="http://schemas.openxmlformats.org/officeDocument/2006/relationships/hyperlink" Target="https://en.wikipedia.org/wiki/RNA-seq" TargetMode="External"/><Relationship Id="rId18" Type="http://schemas.openxmlformats.org/officeDocument/2006/relationships/hyperlink" Target="https://bmcbioinformatics.biomedcentral.com/articles/10.1186/1471-2105-14-7" TargetMode="External"/><Relationship Id="rId7" Type="http://schemas.openxmlformats.org/officeDocument/2006/relationships/hyperlink" Target="http://software.broadinstitute.org/cancer/software/genepattern/file-formats-guide#GCT" TargetMode="External"/><Relationship Id="rId8" Type="http://schemas.openxmlformats.org/officeDocument/2006/relationships/hyperlink" Target="https://github.com/cmap/cma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