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Air Quality Analytics and AQI Prediction in India</w:t>
      </w:r>
    </w:p>
    <w:p>
      <w:pPr>
        <w:jc w:val="center"/>
      </w:pPr>
      <w:r>
        <w:rPr>
          <w:b/>
          <w:sz w:val="26"/>
        </w:rPr>
        <w:t>IBM SkillsBuild Data Analytics with AI Internship 2026</w:t>
      </w:r>
    </w:p>
    <w:p>
      <w:pPr>
        <w:jc w:val="center"/>
      </w:pPr>
      <w:r>
        <w:rPr>
          <w:b/>
        </w:rPr>
        <w:t>Project Report</w:t>
        <w:br/>
      </w:r>
      <w:r>
        <w:t>Author: Jaikishan Nayak</w:t>
      </w:r>
    </w:p>
    <w:p>
      <w:pPr>
        <w:pStyle w:val="Heading1"/>
      </w:pPr>
      <w:r>
        <w:t>1. Executive Summary</w:t>
      </w:r>
    </w:p>
    <w:p>
      <w:r>
        <w:t>This project presents a complete data analytics and machine-learning workflow for analyzing air quality measurements across Indian cities and estimating the Air Quality Index (AQI). The project uses the Air Quality Data in India (2015–2020) dataset and covers data quality assessment, preprocessing, exploratory data analysis, feature engineering, regression modeling, model comparison, and error analysis.</w:t>
      </w:r>
    </w:p>
    <w:p>
      <w:r>
        <w:t>The final modeling dataset contains 24,801 observations with valid AQI values. Six regression approaches were compared against a trivial baseline. HistGradientBoosting Regressor was selected using the lowest test RMSE and achieved an RMSE of 26.76 AQI units and an R² of 0.9117 on the chronological held-out test set.</w:t>
      </w:r>
    </w:p>
    <w:p>
      <w:pPr>
        <w:pStyle w:val="Heading1"/>
      </w:pPr>
      <w:r>
        <w:t>2. Problem Statement</w:t>
      </w:r>
    </w:p>
    <w:p>
      <w:r>
        <w:t>Air-quality datasets contain missing observations, skewed pollutant distributions, city-level differences, temporal patterns, and extreme pollution events. The objective of this project is to build a reproducible analytical workflow that cleans these data, extracts useful patterns, and evaluates machine-learning models for continuous AQI estimation from pollutant measurements and contextual features.</w:t>
      </w:r>
    </w:p>
    <w:p>
      <w:pPr>
        <w:pStyle w:val="Heading1"/>
      </w:pPr>
      <w:r>
        <w:t>3. Objectives</w:t>
      </w:r>
    </w:p>
    <w:p>
      <w:pPr>
        <w:pStyle w:val="ListBullet"/>
      </w:pPr>
      <w:r>
        <w:t>Assess the structure and quality of the air-quality dataset.</w:t>
      </w:r>
    </w:p>
    <w:p>
      <w:pPr>
        <w:pStyle w:val="ListBullet"/>
      </w:pPr>
      <w:r>
        <w:t>Handle missing values and unsuitable variables systematically.</w:t>
      </w:r>
    </w:p>
    <w:p>
      <w:pPr>
        <w:pStyle w:val="ListBullet"/>
      </w:pPr>
      <w:r>
        <w:t>Explore spatial, temporal, seasonal, and pollutant-level AQI patterns.</w:t>
      </w:r>
    </w:p>
    <w:p>
      <w:pPr>
        <w:pStyle w:val="ListBullet"/>
      </w:pPr>
      <w:r>
        <w:t>Engineer features suitable for supervised regression.</w:t>
      </w:r>
    </w:p>
    <w:p>
      <w:pPr>
        <w:pStyle w:val="ListBullet"/>
      </w:pPr>
      <w:r>
        <w:t>Compare multiple regression models using a chronological hold-out set.</w:t>
      </w:r>
    </w:p>
    <w:p>
      <w:pPr>
        <w:pStyle w:val="ListBullet"/>
      </w:pPr>
      <w:r>
        <w:t>Analyze prediction errors and model feature importance.</w:t>
      </w:r>
    </w:p>
    <w:p>
      <w:pPr>
        <w:pStyle w:val="ListBullet"/>
      </w:pPr>
      <w:r>
        <w:t>Document limitations and realistic future improvements.</w:t>
      </w:r>
    </w:p>
    <w:p>
      <w:pPr>
        <w:pStyle w:val="Heading1"/>
      </w:pPr>
      <w:r>
        <w:t>4. Dataset</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Dataset</w:t>
            </w:r>
          </w:p>
        </w:tc>
        <w:tc>
          <w:tcPr>
            <w:tcW w:type="dxa" w:w="4968"/>
          </w:tcPr>
          <w:p>
            <w:r>
              <w:t>Air Quality Data in India (2015–2020)</w:t>
            </w:r>
          </w:p>
        </w:tc>
      </w:tr>
      <w:tr>
        <w:tc>
          <w:tcPr>
            <w:tcW w:type="dxa" w:w="4968"/>
          </w:tcPr>
          <w:p>
            <w:r>
              <w:t>Source</w:t>
            </w:r>
          </w:p>
        </w:tc>
        <w:tc>
          <w:tcPr>
            <w:tcW w:type="dxa" w:w="4968"/>
          </w:tcPr>
          <w:p>
            <w:r>
              <w:t>Kaggle</w:t>
            </w:r>
          </w:p>
        </w:tc>
      </w:tr>
      <w:tr>
        <w:tc>
          <w:tcPr>
            <w:tcW w:type="dxa" w:w="4968"/>
          </w:tcPr>
          <w:p>
            <w:r>
              <w:t>File</w:t>
            </w:r>
          </w:p>
        </w:tc>
        <w:tc>
          <w:tcPr>
            <w:tcW w:type="dxa" w:w="4968"/>
          </w:tcPr>
          <w:p>
            <w:r>
              <w:t>city_day.csv</w:t>
            </w:r>
          </w:p>
        </w:tc>
      </w:tr>
      <w:tr>
        <w:tc>
          <w:tcPr>
            <w:tcW w:type="dxa" w:w="4968"/>
          </w:tcPr>
          <w:p>
            <w:r>
              <w:t>Original rows</w:t>
            </w:r>
          </w:p>
        </w:tc>
        <w:tc>
          <w:tcPr>
            <w:tcW w:type="dxa" w:w="4968"/>
          </w:tcPr>
          <w:p>
            <w:r>
              <w:t>29,531</w:t>
            </w:r>
          </w:p>
        </w:tc>
      </w:tr>
      <w:tr>
        <w:tc>
          <w:tcPr>
            <w:tcW w:type="dxa" w:w="4968"/>
          </w:tcPr>
          <w:p>
            <w:r>
              <w:t>Cities</w:t>
            </w:r>
          </w:p>
        </w:tc>
        <w:tc>
          <w:tcPr>
            <w:tcW w:type="dxa" w:w="4968"/>
          </w:tcPr>
          <w:p>
            <w:r>
              <w:t>26</w:t>
            </w:r>
          </w:p>
        </w:tc>
      </w:tr>
      <w:tr>
        <w:tc>
          <w:tcPr>
            <w:tcW w:type="dxa" w:w="4968"/>
          </w:tcPr>
          <w:p>
            <w:r>
              <w:t>Date range</w:t>
            </w:r>
          </w:p>
        </w:tc>
        <w:tc>
          <w:tcPr>
            <w:tcW w:type="dxa" w:w="4968"/>
          </w:tcPr>
          <w:p>
            <w:r>
              <w:t>2015-01-01 to 2020-07-01</w:t>
            </w:r>
          </w:p>
        </w:tc>
      </w:tr>
      <w:tr>
        <w:tc>
          <w:tcPr>
            <w:tcW w:type="dxa" w:w="4968"/>
          </w:tcPr>
          <w:p>
            <w:r>
              <w:t>Target</w:t>
            </w:r>
          </w:p>
        </w:tc>
        <w:tc>
          <w:tcPr>
            <w:tcW w:type="dxa" w:w="4968"/>
          </w:tcPr>
          <w:p>
            <w:r>
              <w:t>AQI</w:t>
            </w:r>
          </w:p>
        </w:tc>
      </w:tr>
    </w:tbl>
    <w:p>
      <w:pPr>
        <w:pStyle w:val="Heading1"/>
      </w:pPr>
      <w:r>
        <w:t>5. Data Cleaning and Preprocessing</w:t>
      </w:r>
    </w:p>
    <w:p>
      <w:pPr>
        <w:pStyle w:val="ListBullet"/>
      </w:pPr>
      <w:r>
        <w:t>The Date field was converted to datetime and temporal fields were created.</w:t>
      </w:r>
    </w:p>
    <w:p>
      <w:pPr>
        <w:pStyle w:val="ListBullet"/>
      </w:pPr>
      <w:r>
        <w:t>1,423 rows with all pollutant measurements missing were removed.</w:t>
      </w:r>
    </w:p>
    <w:p>
      <w:pPr>
        <w:pStyle w:val="ListBullet"/>
      </w:pPr>
      <w:r>
        <w:t>Xylene was removed because approximately 61% of its values were missing.</w:t>
      </w:r>
    </w:p>
    <w:p>
      <w:pPr>
        <w:pStyle w:val="ListBullet"/>
      </w:pPr>
      <w:r>
        <w:t>Remaining pollutant missing values were handled using city-aware median imputation with a global-median fallback.</w:t>
      </w:r>
    </w:p>
    <w:p>
      <w:pPr>
        <w:pStyle w:val="ListBullet"/>
      </w:pPr>
      <w:r>
        <w:t>AQI was never imputed because it is the prediction target.</w:t>
      </w:r>
    </w:p>
    <w:p>
      <w:pPr>
        <w:pStyle w:val="ListBullet"/>
      </w:pPr>
      <w:r>
        <w:t>Rows without a valid AQI were excluded from supervised modeling.</w:t>
      </w:r>
    </w:p>
    <w:p>
      <w:pPr>
        <w:pStyle w:val="ListBullet"/>
      </w:pPr>
      <w:r>
        <w:t>AQI_Bucket was excluded from model predictors because it is derived from AQI.</w:t>
      </w:r>
    </w:p>
    <w:p>
      <w:pPr>
        <w:pStyle w:val="ListBullet"/>
      </w:pPr>
      <w:r>
        <w:t>Extreme observations were retained and analyzed rather than automatically removed.</w:t>
      </w:r>
    </w:p>
    <w:p>
      <w:pPr>
        <w:pStyle w:val="Heading1"/>
      </w:pPr>
      <w:r>
        <w:t>6. Exploratory Data Analysis</w:t>
      </w:r>
    </w:p>
    <w:p>
      <w:pPr>
        <w:pStyle w:val="ListBullet"/>
      </w:pPr>
      <w:r>
        <w:t>AQI is strongly right-skewed, with skewness of approximately 3.4.</w:t>
      </w:r>
    </w:p>
    <w:p>
      <w:pPr>
        <w:pStyle w:val="ListBullet"/>
      </w:pPr>
      <w:r>
        <w:t>The median AQI is approximately 118, while the mean is approximately 167 because of high-AQI observations.</w:t>
      </w:r>
    </w:p>
    <w:p>
      <w:pPr>
        <w:pStyle w:val="ListBullet"/>
      </w:pPr>
      <w:r>
        <w:t>AQI levels vary substantially across cities; Ahmedabad has the highest city-level median in the analysis.</w:t>
      </w:r>
    </w:p>
    <w:p>
      <w:pPr>
        <w:pStyle w:val="ListBullet"/>
      </w:pPr>
      <w:r>
        <w:t>Seasonal variation is pronounced, with the monsoon showing a substantially lower median AQI than winter.</w:t>
      </w:r>
    </w:p>
    <w:p>
      <w:pPr>
        <w:pStyle w:val="ListBullet"/>
      </w:pPr>
      <w:r>
        <w:t>AQI has strong positive relationships with several pollutants, particularly CO and PM2.5.</w:t>
      </w:r>
    </w:p>
    <w:p>
      <w:pPr>
        <w:pStyle w:val="ListBullet"/>
      </w:pPr>
      <w:r>
        <w:t>The analysis also shows strong correlations among some pollutant variables, indicating multicollinearity in parts of the feature space.</w:t>
      </w:r>
    </w:p>
    <w:p>
      <w:pPr>
        <w:pStyle w:val="Heading1"/>
      </w:pPr>
      <w:r>
        <w:t>7. Feature Engineering and Modeling</w:t>
      </w:r>
    </w:p>
    <w:p>
      <w:r>
        <w:t>Temporal features, cyclical month/day-of-year representations, and one-hot encoded city features were prepared for modeling. The supervised dataset was sorted chronologically and split into 80% training data and 20% test data.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w:t>
            </w:r>
          </w:p>
        </w:tc>
        <w:tc>
          <w:tcPr>
            <w:tcW w:type="dxa" w:w="2484"/>
          </w:tcPr>
          <w:p>
            <w:r>
              <w:t>RMSE</w:t>
            </w:r>
          </w:p>
        </w:tc>
        <w:tc>
          <w:tcPr>
            <w:tcW w:type="dxa" w:w="2484"/>
          </w:tcPr>
          <w:p>
            <w:r>
              <w:t>R²</w:t>
            </w:r>
          </w:p>
        </w:tc>
      </w:tr>
      <w:tr>
        <w:tc>
          <w:tcPr>
            <w:tcW w:type="dxa" w:w="2484"/>
          </w:tcPr>
          <w:p>
            <w:r>
              <w:t>Dummy Regressor</w:t>
            </w:r>
          </w:p>
        </w:tc>
        <w:tc>
          <w:tcPr>
            <w:tcW w:type="dxa" w:w="2484"/>
          </w:tcPr>
          <w:p>
            <w:r>
              <w:t>60.74</w:t>
            </w:r>
          </w:p>
        </w:tc>
        <w:tc>
          <w:tcPr>
            <w:tcW w:type="dxa" w:w="2484"/>
          </w:tcPr>
          <w:p>
            <w:r>
              <w:t>90.06</w:t>
            </w:r>
          </w:p>
        </w:tc>
        <w:tc>
          <w:tcPr>
            <w:tcW w:type="dxa" w:w="2484"/>
          </w:tcPr>
          <w:p>
            <w:r>
              <w:t>-0.0005</w:t>
            </w:r>
          </w:p>
        </w:tc>
      </w:tr>
      <w:tr>
        <w:tc>
          <w:tcPr>
            <w:tcW w:type="dxa" w:w="2484"/>
          </w:tcPr>
          <w:p>
            <w:r>
              <w:t>Linear Regression</w:t>
            </w:r>
          </w:p>
        </w:tc>
        <w:tc>
          <w:tcPr>
            <w:tcW w:type="dxa" w:w="2484"/>
          </w:tcPr>
          <w:p>
            <w:r>
              <w:t>28.09</w:t>
            </w:r>
          </w:p>
        </w:tc>
        <w:tc>
          <w:tcPr>
            <w:tcW w:type="dxa" w:w="2484"/>
          </w:tcPr>
          <w:p>
            <w:r>
              <w:t>39.47</w:t>
            </w:r>
          </w:p>
        </w:tc>
        <w:tc>
          <w:tcPr>
            <w:tcW w:type="dxa" w:w="2484"/>
          </w:tcPr>
          <w:p>
            <w:r>
              <w:t>0.8078</w:t>
            </w:r>
          </w:p>
        </w:tc>
      </w:tr>
      <w:tr>
        <w:tc>
          <w:tcPr>
            <w:tcW w:type="dxa" w:w="2484"/>
          </w:tcPr>
          <w:p>
            <w:r>
              <w:t>Ridge</w:t>
            </w:r>
          </w:p>
        </w:tc>
        <w:tc>
          <w:tcPr>
            <w:tcW w:type="dxa" w:w="2484"/>
          </w:tcPr>
          <w:p>
            <w:r>
              <w:t>25.38</w:t>
            </w:r>
          </w:p>
        </w:tc>
        <w:tc>
          <w:tcPr>
            <w:tcW w:type="dxa" w:w="2484"/>
          </w:tcPr>
          <w:p>
            <w:r>
              <w:t>35.65</w:t>
            </w:r>
          </w:p>
        </w:tc>
        <w:tc>
          <w:tcPr>
            <w:tcW w:type="dxa" w:w="2484"/>
          </w:tcPr>
          <w:p>
            <w:r>
              <w:t>0.8432</w:t>
            </w:r>
          </w:p>
        </w:tc>
      </w:tr>
      <w:tr>
        <w:tc>
          <w:tcPr>
            <w:tcW w:type="dxa" w:w="2484"/>
          </w:tcPr>
          <w:p>
            <w:r>
              <w:t>Random Forest</w:t>
            </w:r>
          </w:p>
        </w:tc>
        <w:tc>
          <w:tcPr>
            <w:tcW w:type="dxa" w:w="2484"/>
          </w:tcPr>
          <w:p>
            <w:r>
              <w:t>16.51</w:t>
            </w:r>
          </w:p>
        </w:tc>
        <w:tc>
          <w:tcPr>
            <w:tcW w:type="dxa" w:w="2484"/>
          </w:tcPr>
          <w:p>
            <w:r>
              <w:t>27.00</w:t>
            </w:r>
          </w:p>
        </w:tc>
        <w:tc>
          <w:tcPr>
            <w:tcW w:type="dxa" w:w="2484"/>
          </w:tcPr>
          <w:p>
            <w:r>
              <w:t>0.9101</w:t>
            </w:r>
          </w:p>
        </w:tc>
      </w:tr>
      <w:tr>
        <w:tc>
          <w:tcPr>
            <w:tcW w:type="dxa" w:w="2484"/>
          </w:tcPr>
          <w:p>
            <w:r>
              <w:t>Gradient Boosting</w:t>
            </w:r>
          </w:p>
        </w:tc>
        <w:tc>
          <w:tcPr>
            <w:tcW w:type="dxa" w:w="2484"/>
          </w:tcPr>
          <w:p>
            <w:r>
              <w:t>17.32</w:t>
            </w:r>
          </w:p>
        </w:tc>
        <w:tc>
          <w:tcPr>
            <w:tcW w:type="dxa" w:w="2484"/>
          </w:tcPr>
          <w:p>
            <w:r>
              <w:t>27.65</w:t>
            </w:r>
          </w:p>
        </w:tc>
        <w:tc>
          <w:tcPr>
            <w:tcW w:type="dxa" w:w="2484"/>
          </w:tcPr>
          <w:p>
            <w:r>
              <w:t>0.9057</w:t>
            </w:r>
          </w:p>
        </w:tc>
      </w:tr>
      <w:tr>
        <w:tc>
          <w:tcPr>
            <w:tcW w:type="dxa" w:w="2484"/>
          </w:tcPr>
          <w:p>
            <w:r>
              <w:t>HistGradientBoosting</w:t>
            </w:r>
          </w:p>
        </w:tc>
        <w:tc>
          <w:tcPr>
            <w:tcW w:type="dxa" w:w="2484"/>
          </w:tcPr>
          <w:p>
            <w:r>
              <w:t>16.83</w:t>
            </w:r>
          </w:p>
        </w:tc>
        <w:tc>
          <w:tcPr>
            <w:tcW w:type="dxa" w:w="2484"/>
          </w:tcPr>
          <w:p>
            <w:r>
              <w:t>26.76</w:t>
            </w:r>
          </w:p>
        </w:tc>
        <w:tc>
          <w:tcPr>
            <w:tcW w:type="dxa" w:w="2484"/>
          </w:tcPr>
          <w:p>
            <w:r>
              <w:t>0.9117</w:t>
            </w:r>
          </w:p>
        </w:tc>
      </w:tr>
    </w:tbl>
    <w:p>
      <w:pPr>
        <w:pStyle w:val="Heading1"/>
      </w:pPr>
      <w:r>
        <w:t>8. Model Interpretation and Error Analysis</w:t>
      </w:r>
    </w:p>
    <w:p>
      <w:r>
        <w:t>Permutation importance on the held-out test set identified PM2.5, CO, and PM10 as the most influential individual predictors. Prediction accuracy was strongest for typical AQI ranges and degraded for rare severe pollution events.</w:t>
      </w:r>
    </w:p>
    <w:p>
      <w:pPr>
        <w:pStyle w:val="ListBullet"/>
      </w:pPr>
      <w:r>
        <w:t>Overall test MAE: 16.83 AQI units.</w:t>
      </w:r>
    </w:p>
    <w:p>
      <w:pPr>
        <w:pStyle w:val="ListBullet"/>
      </w:pPr>
      <w:r>
        <w:t>Overall test RMSE: 26.76 AQI units.</w:t>
      </w:r>
    </w:p>
    <w:p>
      <w:pPr>
        <w:pStyle w:val="ListBullet"/>
      </w:pPr>
      <w:r>
        <w:t>Overall test R²: 0.9117.</w:t>
      </w:r>
    </w:p>
    <w:p>
      <w:pPr>
        <w:pStyle w:val="ListBullet"/>
      </w:pPr>
      <w:r>
        <w:t>Approximately 80.3% of test predictions were within ±25 AQI units.</w:t>
      </w:r>
    </w:p>
    <w:p>
      <w:pPr>
        <w:pStyle w:val="ListBullet"/>
      </w:pPr>
      <w:r>
        <w:t>Approximately 95.5% were within ±50 AQI units.</w:t>
      </w:r>
    </w:p>
    <w:p>
      <w:pPr>
        <w:pStyle w:val="ListBullet"/>
      </w:pPr>
      <w:r>
        <w:t>Severe-range observations had substantially larger errors than typical AQI observations.</w:t>
      </w:r>
    </w:p>
    <w:p>
      <w:pPr>
        <w:pStyle w:val="ListBullet"/>
      </w:pPr>
      <w:r>
        <w:t>Ahmedabad had the largest city-level prediction errors, associated with extreme AQI events.</w:t>
      </w:r>
    </w:p>
    <w:p>
      <w:pPr>
        <w:pStyle w:val="Heading1"/>
      </w:pPr>
      <w:r>
        <w:t>9. Key Findings</w:t>
      </w:r>
    </w:p>
    <w:p>
      <w:pPr>
        <w:pStyle w:val="ListNumber"/>
      </w:pPr>
      <w:r>
        <w:t>AQI is strongly right-skewed and contains extreme pollution events.</w:t>
      </w:r>
    </w:p>
    <w:p>
      <w:pPr>
        <w:pStyle w:val="ListNumber"/>
      </w:pPr>
      <w:r>
        <w:t>Air-quality levels differ substantially between cities.</w:t>
      </w:r>
    </w:p>
    <w:p>
      <w:pPr>
        <w:pStyle w:val="ListNumber"/>
      </w:pPr>
      <w:r>
        <w:t>Seasonal variation is a major component of the observed AQI pattern.</w:t>
      </w:r>
    </w:p>
    <w:p>
      <w:pPr>
        <w:pStyle w:val="ListNumber"/>
      </w:pPr>
      <w:r>
        <w:t>PM2.5 and CO have strong relationships with AQI, while PM2.5, CO, and PM10 are the leading permutation-importance features.</w:t>
      </w:r>
    </w:p>
    <w:p>
      <w:pPr>
        <w:pStyle w:val="ListNumber"/>
      </w:pPr>
      <w:r>
        <w:t>Non-linear ensemble models substantially outperform the simple linear baselines on this dataset.</w:t>
      </w:r>
    </w:p>
    <w:p>
      <w:pPr>
        <w:pStyle w:val="ListNumber"/>
      </w:pPr>
      <w:r>
        <w:t>The selected HistGradientBoosting model achieved R² = 0.9117 on the chronological test set.</w:t>
      </w:r>
    </w:p>
    <w:p>
      <w:pPr>
        <w:pStyle w:val="ListNumber"/>
      </w:pPr>
      <w:r>
        <w:t>Model performance decreases for rare, severe pollution episodes.</w:t>
      </w:r>
    </w:p>
    <w:p>
      <w:pPr>
        <w:pStyle w:val="Heading1"/>
      </w:pPr>
      <w:r>
        <w:t>10. Limitations</w:t>
      </w:r>
    </w:p>
    <w:p>
      <w:pPr>
        <w:pStyle w:val="ListBullet"/>
      </w:pPr>
      <w:r>
        <w:t>Meteorological variables, traffic information, industrial activity, and other external covariates were not available.</w:t>
      </w:r>
    </w:p>
    <w:p>
      <w:pPr>
        <w:pStyle w:val="ListBullet"/>
      </w:pPr>
      <w:r>
        <w:t>Some pollutant values required imputation, which can reduce information quality.</w:t>
      </w:r>
    </w:p>
    <w:p>
      <w:pPr>
        <w:pStyle w:val="ListBullet"/>
      </w:pPr>
      <w:r>
        <w:t>City representation is imbalanced.</w:t>
      </w:r>
    </w:p>
    <w:p>
      <w:pPr>
        <w:pStyle w:val="ListBullet"/>
      </w:pPr>
      <w:r>
        <w:t>Severe pollution events are relatively rare and therefore difficult to learn robustly.</w:t>
      </w:r>
    </w:p>
    <w:p>
      <w:pPr>
        <w:pStyle w:val="ListBullet"/>
      </w:pPr>
      <w:r>
        <w:t>The test period covers December 2019 to July 2020 and includes the unusual COVID-19 period.</w:t>
      </w:r>
    </w:p>
    <w:p>
      <w:pPr>
        <w:pStyle w:val="ListBullet"/>
      </w:pPr>
      <w:r>
        <w:t>The analysis is observational and does not establish causal relationships.</w:t>
      </w:r>
    </w:p>
    <w:p>
      <w:pPr>
        <w:pStyle w:val="Heading1"/>
      </w:pPr>
      <w:r>
        <w:t>11. Future Scope</w:t>
      </w:r>
    </w:p>
    <w:p>
      <w:pPr>
        <w:pStyle w:val="ListBullet"/>
      </w:pPr>
      <w:r>
        <w:t>Add meteorological and other external variables.</w:t>
      </w:r>
    </w:p>
    <w:p>
      <w:pPr>
        <w:pStyle w:val="ListBullet"/>
      </w:pPr>
      <w:r>
        <w:t>Evaluate additional time-series and gradient-boosting approaches.</w:t>
      </w:r>
    </w:p>
    <w:p>
      <w:pPr>
        <w:pStyle w:val="ListBullet"/>
      </w:pPr>
      <w:r>
        <w:t>Use rolling or expanding-window validation for more extensive temporal evaluation.</w:t>
      </w:r>
    </w:p>
    <w:p>
      <w:pPr>
        <w:pStyle w:val="ListBullet"/>
      </w:pPr>
      <w:r>
        <w:t>Investigate robust methods for rare extreme pollution events.</w:t>
      </w:r>
    </w:p>
    <w:p>
      <w:pPr>
        <w:pStyle w:val="ListBullet"/>
      </w:pPr>
      <w:r>
        <w:t>Explore city-specific and regional models.</w:t>
      </w:r>
    </w:p>
    <w:p>
      <w:pPr>
        <w:pStyle w:val="ListBullet"/>
      </w:pPr>
      <w:r>
        <w:t>Build a monitoring dashboard or API as a separate application layer.</w:t>
      </w:r>
    </w:p>
    <w:p>
      <w:pPr>
        <w:pStyle w:val="Heading1"/>
      </w:pPr>
      <w:r>
        <w:t>12. Conclusion</w:t>
      </w:r>
    </w:p>
    <w:p>
      <w:r>
        <w:t>The project demonstrates a complete data-analytics and machine-learning workflow applied to a real environmental dataset. The final analysis combines systematic preprocessing, exploratory analysis, feature engineering, regression modeling, and quantitative error analysis. HistGradientBoosting provided the lowest RMSE among the evaluated models and captured a substantial proportion of AQI variation on the chronological test set. The results also show that typical AQI observations are easier to estimate than rare extreme events, highlighting the importance of richer environmental variables and future temporal validation.</w:t>
      </w:r>
    </w:p>
    <w:p>
      <w:pPr>
        <w:pStyle w:val="Heading1"/>
      </w:pPr>
      <w:r>
        <w:t>13. Deliverables</w:t>
      </w:r>
    </w:p>
    <w:p>
      <w:pPr>
        <w:pStyle w:val="ListBullet"/>
      </w:pPr>
      <w:r>
        <w:t>JaikishanNayak_AirQualityAnalytics.ipynb — complete executable notebook</w:t>
      </w:r>
    </w:p>
    <w:p>
      <w:pPr>
        <w:pStyle w:val="ListBullet"/>
      </w:pPr>
      <w:r>
        <w:t>requirements.txt — Python dependencies</w:t>
      </w:r>
    </w:p>
    <w:p>
      <w:pPr>
        <w:pStyle w:val="ListBullet"/>
      </w:pPr>
      <w:r>
        <w:t>README.md — project overview and setup instructions</w:t>
      </w:r>
    </w:p>
    <w:p>
      <w:pPr>
        <w:pStyle w:val="ListBullet"/>
      </w:pPr>
      <w:r>
        <w:t>JaikishanNayak_ProjectReport.docx — this project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