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0D6B653" w14:textId="77777777" w:rsidR="00492988" w:rsidRDefault="00000000">
      <w:pPr>
        <w:jc w:val="center"/>
        <w:rPr>
          <w:b/>
          <w:bCs/>
          <w:sz w:val="34"/>
          <w:szCs w:val="34"/>
        </w:rPr>
      </w:pPr>
      <w:r>
        <w:rPr>
          <w:b/>
          <w:bCs/>
          <w:sz w:val="34"/>
          <w:szCs w:val="34"/>
        </w:rPr>
        <w:t xml:space="preserve"> SIMATS ENGINEERING</w:t>
      </w:r>
    </w:p>
    <w:p w14:paraId="281D6FF0" w14:textId="77777777" w:rsidR="00492988" w:rsidRDefault="00000000">
      <w:pPr>
        <w:jc w:val="center"/>
        <w:rPr>
          <w:b/>
          <w:bCs/>
          <w:sz w:val="28"/>
          <w:szCs w:val="28"/>
        </w:rPr>
      </w:pPr>
      <w:r>
        <w:rPr>
          <w:b/>
          <w:bCs/>
          <w:sz w:val="28"/>
          <w:szCs w:val="28"/>
        </w:rPr>
        <w:t>ASSESSMENT TOOL 3</w:t>
      </w:r>
    </w:p>
    <w:p w14:paraId="0C5BFF3D" w14:textId="77777777" w:rsidR="00492988" w:rsidRDefault="00492988">
      <w:pPr>
        <w:jc w:val="center"/>
        <w:rPr>
          <w:b/>
          <w:bCs/>
          <w:sz w:val="34"/>
          <w:szCs w:val="34"/>
        </w:rPr>
      </w:pPr>
    </w:p>
    <w:p w14:paraId="405B91B7" w14:textId="59DECB41" w:rsidR="00492988"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COURSE CODE: ITA14</w:t>
      </w:r>
      <w:r w:rsidR="00813EF6">
        <w:rPr>
          <w:rFonts w:ascii="Arial" w:eastAsia="Arial" w:hAnsi="Arial" w:cs="Arial"/>
          <w:b/>
          <w:bCs/>
        </w:rPr>
        <w:t>12</w:t>
      </w:r>
      <w:r>
        <w:rPr>
          <w:rFonts w:ascii="Arial" w:eastAsia="Arial" w:hAnsi="Arial" w:cs="Arial"/>
          <w:b/>
          <w:bCs/>
        </w:rPr>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p>
    <w:p w14:paraId="13F1E90F" w14:textId="77777777" w:rsidR="00492988" w:rsidRDefault="00000000">
      <w:pPr>
        <w:rPr>
          <w:rFonts w:ascii="Arial" w:eastAsia="Arial" w:hAnsi="Arial" w:cs="Arial"/>
          <w:b/>
          <w:bCs/>
        </w:rPr>
      </w:pPr>
      <w:r>
        <w:rPr>
          <w:rFonts w:ascii="Arial" w:eastAsia="Arial" w:hAnsi="Arial" w:cs="Arial"/>
          <w:noProof/>
          <w:sz w:val="22"/>
          <w:szCs w:val="22"/>
        </w:rPr>
        <w:drawing>
          <wp:inline distT="0" distB="0" distL="114300" distR="114300" wp14:anchorId="06C667CB" wp14:editId="04889850">
            <wp:extent cx="6559550" cy="58419"/>
            <wp:effectExtent l="0" t="0" r="0" b="0"/>
            <wp:docPr id="2" name="Rectangle 2"/>
            <wp:cNvGraphicFramePr/>
            <a:graphic xmlns:a="http://purl.oclc.org/ooxml/drawingml/main">
              <a:graphicData uri="http://schemas.microsoft.com/office/word/2010/wordprocessingShape">
                <wp:wsp>
                  <wp:cNvSpPr/>
                  <wp:spPr>
                    <a:xfrm>
                      <a:off x="2072575" y="3757141"/>
                      <a:ext cx="6546850" cy="45719"/>
                    </a:xfrm>
                    <a:prstGeom prst="rect">
                      <a:avLst/>
                    </a:prstGeom>
                    <a:noFill/>
                    <a:ln w="12700" cap="flat" cmpd="sng">
                      <a:solidFill>
                        <a:srgbClr val="000000"/>
                      </a:solidFill>
                      <a:prstDash val="solid"/>
                      <a:round/>
                      <a:headEnd type="none" w="sm" len="sm"/>
                      <a:tailEnd type="none" w="sm" len="sm"/>
                    </a:ln>
                  </wp:spPr>
                  <wp:txbx>
                    <wne:txbxContent>
                      <w:p w14:paraId="38CE18B3" w14:textId="77777777" w:rsidR="00492988" w:rsidRDefault="00492988">
                        <w:pPr>
                          <w:textDirection w:val="lr"/>
                        </w:pPr>
                      </w:p>
                    </wne:txbxContent>
                  </wp:txbx>
                  <wp:bodyPr spcFirstLastPara="1" wrap="square" lIns="91425" tIns="91425" rIns="91425" bIns="91425" anchor="ctr" anchorCtr="0">
                    <a:noAutofit/>
                  </wp:bodyPr>
                </wp:wsp>
              </a:graphicData>
            </a:graphic>
          </wp:inline>
        </w:drawing>
      </w:r>
    </w:p>
    <w:p w14:paraId="4286942E" w14:textId="77777777" w:rsidR="00492988" w:rsidRDefault="00492988">
      <w:pPr>
        <w:rPr>
          <w:rFonts w:ascii="Arial" w:eastAsia="Arial" w:hAnsi="Arial" w:cs="Arial"/>
          <w:b/>
          <w:bCs/>
        </w:rPr>
      </w:pPr>
    </w:p>
    <w:p w14:paraId="3FEF773C" w14:textId="77777777" w:rsidR="00492988" w:rsidRDefault="00000000">
      <w:pPr>
        <w:rPr>
          <w:rFonts w:ascii="Arial" w:eastAsia="Arial" w:hAnsi="Arial" w:cs="Arial"/>
          <w:b/>
          <w:bCs/>
        </w:rPr>
      </w:pPr>
      <w:r>
        <w:rPr>
          <w:rFonts w:ascii="Arial" w:eastAsia="Arial" w:hAnsi="Arial" w:cs="Arial"/>
          <w:b/>
          <w:bCs/>
        </w:rPr>
        <w:t>COURSE OUTCOME COVERED</w:t>
      </w:r>
    </w:p>
    <w:p w14:paraId="60BE206C" w14:textId="77777777" w:rsidR="00492988" w:rsidRDefault="00492988">
      <w:pPr>
        <w:rPr>
          <w:rFonts w:ascii="Arial" w:eastAsia="Arial" w:hAnsi="Arial" w:cs="Arial"/>
          <w:b/>
          <w:bCs/>
        </w:rPr>
      </w:pPr>
    </w:p>
    <w:p w14:paraId="78EEB116" w14:textId="77777777" w:rsidR="00492988" w:rsidRDefault="00000000">
      <w:pPr>
        <w:pBdr>
          <w:top w:val="nil"/>
          <w:left w:val="nil"/>
          <w:bottom w:val="nil"/>
          <w:right w:val="nil"/>
          <w:between w:val="nil"/>
        </w:pBdr>
        <w:jc w:val="both"/>
        <w:rPr>
          <w:rFonts w:ascii="Arial" w:eastAsia="Arial" w:hAnsi="Arial" w:cs="Arial"/>
          <w:b/>
          <w:bCs/>
          <w:color w:val="000000"/>
        </w:rPr>
      </w:pPr>
      <w:r>
        <w:rPr>
          <w:b/>
          <w:bCs/>
          <w:color w:val="000000"/>
        </w:rPr>
        <w:t xml:space="preserve">CO2: </w:t>
      </w:r>
      <w:r>
        <w:t>Execute footprinting in social engineering such as DNS analysis, competitive intelligence gathering, and attack simulations to collect relevant information for identifying potential security risks.</w:t>
      </w:r>
      <w:r>
        <w:rPr>
          <w:color w:val="000000"/>
        </w:rPr>
        <w:t>. (</w:t>
      </w:r>
      <w:r>
        <w:t>BT4)</w:t>
      </w:r>
      <w:r>
        <w:rPr>
          <w:rFonts w:ascii="Arial" w:eastAsia="Arial" w:hAnsi="Arial" w:cs="Arial"/>
          <w:b/>
          <w:bCs/>
          <w:color w:val="000000"/>
        </w:rPr>
        <w:tab/>
      </w:r>
    </w:p>
    <w:p w14:paraId="780CA1BC" w14:textId="77777777" w:rsidR="00492988" w:rsidRDefault="00000000">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17A5962C" w14:textId="77777777" w:rsidR="00492988" w:rsidRDefault="00000000">
      <w:pPr>
        <w:rPr>
          <w:rFonts w:ascii="Arial" w:eastAsia="Arial" w:hAnsi="Arial" w:cs="Arial"/>
          <w:i/>
          <w:iCs/>
        </w:rPr>
      </w:pPr>
      <w:r>
        <w:rPr>
          <w:rFonts w:ascii="Arial" w:eastAsia="Arial" w:hAnsi="Arial" w:cs="Arial"/>
          <w:i/>
          <w:iCs/>
        </w:rPr>
        <w:t>Assessment Tool Weightage: 30%</w:t>
      </w:r>
    </w:p>
    <w:p w14:paraId="467EC69D" w14:textId="77777777" w:rsidR="00492988" w:rsidRDefault="00492988">
      <w:pPr>
        <w:rPr>
          <w:b/>
          <w:bCs/>
          <w:color w:val="000000"/>
        </w:rPr>
      </w:pPr>
    </w:p>
    <w:p w14:paraId="08964A75" w14:textId="77777777" w:rsidR="00492988" w:rsidRDefault="00000000">
      <w:pPr>
        <w:rPr>
          <w:b/>
          <w:bCs/>
          <w:color w:val="000000"/>
        </w:rPr>
      </w:pPr>
      <w:r>
        <w:rPr>
          <w:b/>
          <w:bCs/>
          <w:color w:val="000000"/>
        </w:rPr>
        <w:t>Duration: 90 min                                                                                                 Total Marks: 50</w:t>
      </w:r>
    </w:p>
    <w:p w14:paraId="08B320AE" w14:textId="77777777" w:rsidR="00492988" w:rsidRDefault="00000000">
      <w:pPr>
        <w:rPr>
          <w:rFonts w:ascii="Arial" w:eastAsia="Arial" w:hAnsi="Arial" w:cs="Arial"/>
        </w:rPr>
      </w:pPr>
      <w:r>
        <w:rPr>
          <w:noProof/>
          <w:sz w:val="22"/>
          <w:szCs w:val="22"/>
        </w:rPr>
        <w:drawing>
          <wp:inline distT="0" distB="0" distL="114300" distR="114300" wp14:anchorId="0747E612" wp14:editId="6C51EC12">
            <wp:extent cx="6502400" cy="58419"/>
            <wp:effectExtent l="0" t="0" r="0" b="0"/>
            <wp:docPr id="1" name="Rectangle 1"/>
            <wp:cNvGraphicFramePr/>
            <a:graphic xmlns:a="http://purl.oclc.org/ooxml/drawingml/main">
              <a:graphicData uri="http://schemas.microsoft.com/office/word/2010/wordprocessingShape">
                <wp:wsp>
                  <wp:cNvSpPr/>
                  <wp:spPr>
                    <a:xfrm>
                      <a:off x="2101150" y="3757141"/>
                      <a:ext cx="6489700" cy="45719"/>
                    </a:xfrm>
                    <a:prstGeom prst="rect">
                      <a:avLst/>
                    </a:prstGeom>
                    <a:noFill/>
                    <a:ln w="12700" cap="flat" cmpd="sng">
                      <a:solidFill>
                        <a:srgbClr val="000000"/>
                      </a:solidFill>
                      <a:prstDash val="solid"/>
                      <a:round/>
                      <a:headEnd type="none" w="sm" len="sm"/>
                      <a:tailEnd type="none" w="sm" len="sm"/>
                    </a:ln>
                  </wp:spPr>
                  <wp:txbx>
                    <wne:txbxContent>
                      <w:p w14:paraId="06BF3DC8" w14:textId="77777777" w:rsidR="00492988" w:rsidRDefault="00492988">
                        <w:pPr>
                          <w:textDirection w:val="lr"/>
                        </w:pPr>
                      </w:p>
                    </wne:txbxContent>
                  </wp:txbx>
                  <wp:bodyPr spcFirstLastPara="1" wrap="square" lIns="91425" tIns="91425" rIns="91425" bIns="91425" anchor="ctr" anchorCtr="0">
                    <a:noAutofit/>
                  </wp:bodyPr>
                </wp:wsp>
              </a:graphicData>
            </a:graphic>
          </wp:inline>
        </w:drawing>
      </w:r>
    </w:p>
    <w:p w14:paraId="5AF97333" w14:textId="77777777" w:rsidR="00492988" w:rsidRDefault="00492988">
      <w:pPr>
        <w:ind w:start="72pt" w:firstLine="36pt"/>
        <w:jc w:val="both"/>
        <w:rPr>
          <w:rFonts w:ascii="Arial" w:eastAsia="Arial" w:hAnsi="Arial" w:cs="Arial"/>
        </w:rPr>
      </w:pPr>
    </w:p>
    <w:p w14:paraId="2EC54A03" w14:textId="77777777" w:rsidR="00492988" w:rsidRDefault="00000000">
      <w:pPr>
        <w:jc w:val="center"/>
        <w:rPr>
          <w:b/>
          <w:bCs/>
          <w:sz w:val="32"/>
          <w:szCs w:val="32"/>
        </w:rPr>
      </w:pPr>
      <w:r>
        <w:rPr>
          <w:b/>
          <w:bCs/>
          <w:sz w:val="32"/>
          <w:szCs w:val="32"/>
        </w:rPr>
        <w:t>Scenario-Based Assessment</w:t>
      </w:r>
    </w:p>
    <w:p w14:paraId="61B530CD" w14:textId="77777777" w:rsidR="00492988" w:rsidRDefault="00492988">
      <w:pPr>
        <w:jc w:val="center"/>
        <w:rPr>
          <w:b/>
          <w:bCs/>
          <w:sz w:val="36"/>
          <w:szCs w:val="36"/>
        </w:rPr>
      </w:pPr>
    </w:p>
    <w:p w14:paraId="7F1E0EE5" w14:textId="77777777" w:rsidR="00492988" w:rsidRDefault="00000000">
      <w:pPr>
        <w:rPr>
          <w:b/>
          <w:bCs/>
        </w:rPr>
      </w:pPr>
      <w:r>
        <w:rPr>
          <w:b/>
          <w:bCs/>
        </w:rPr>
        <w:t>Topic 1: Footprinting Tools – Conducting Competitive Intelligence</w:t>
      </w:r>
    </w:p>
    <w:p w14:paraId="3F2E7302" w14:textId="77777777" w:rsidR="00492988" w:rsidRDefault="00492988">
      <w:pPr>
        <w:rPr>
          <w:b/>
          <w:bCs/>
        </w:rPr>
      </w:pPr>
    </w:p>
    <w:p w14:paraId="73FEEB77" w14:textId="77777777" w:rsidR="00492988" w:rsidRDefault="00000000">
      <w:pPr>
        <w:rPr>
          <w:b/>
          <w:bCs/>
        </w:rPr>
      </w:pPr>
      <w:r>
        <w:rPr>
          <w:b/>
          <w:bCs/>
        </w:rPr>
        <w:t>Q1. (L3 – Apply) – 15 Marks</w:t>
      </w:r>
    </w:p>
    <w:p w14:paraId="159C28F9" w14:textId="77777777" w:rsidR="00492988" w:rsidRDefault="00492988"/>
    <w:p w14:paraId="22DC8BEF" w14:textId="77777777" w:rsidR="00492988" w:rsidRDefault="00000000">
      <w:r>
        <w:t>A cybersecurity consultant has been assigned to perform a passive security assessment for a company named ABC Technologies. The consultant must collect publicly available information without directly interacting with the company’s servers.</w:t>
      </w:r>
    </w:p>
    <w:p w14:paraId="01F12180" w14:textId="77777777" w:rsidR="00492988" w:rsidRDefault="00492988"/>
    <w:p w14:paraId="1A9EDE87" w14:textId="77777777" w:rsidR="00492988" w:rsidRDefault="00000000">
      <w:r>
        <w:rPr>
          <w:b/>
          <w:bCs/>
        </w:rPr>
        <w:t>Task:</w:t>
      </w:r>
      <w:r>
        <w:t xml:space="preserve"> Apply suitable footprinting tools to identify the company’s:</w:t>
      </w:r>
    </w:p>
    <w:p w14:paraId="5BCBAF45" w14:textId="77777777" w:rsidR="00492988" w:rsidRDefault="00492988"/>
    <w:p w14:paraId="300FCCD3" w14:textId="77777777" w:rsidR="00492988" w:rsidRDefault="00000000">
      <w:pPr>
        <w:numPr>
          <w:ilvl w:val="0"/>
          <w:numId w:val="1"/>
        </w:numPr>
        <w:pBdr>
          <w:top w:val="nil"/>
          <w:left w:val="nil"/>
          <w:bottom w:val="nil"/>
          <w:right w:val="nil"/>
          <w:between w:val="nil"/>
        </w:pBdr>
        <w:rPr>
          <w:color w:val="000000"/>
        </w:rPr>
      </w:pPr>
      <w:r>
        <w:rPr>
          <w:color w:val="000000"/>
        </w:rPr>
        <w:t>domain registration details,</w:t>
      </w:r>
    </w:p>
    <w:p w14:paraId="69317D90" w14:textId="77777777" w:rsidR="00492988" w:rsidRDefault="00492988"/>
    <w:p w14:paraId="2AAADF05" w14:textId="77777777" w:rsidR="00492988" w:rsidRDefault="00000000">
      <w:pPr>
        <w:numPr>
          <w:ilvl w:val="0"/>
          <w:numId w:val="1"/>
        </w:numPr>
        <w:pBdr>
          <w:top w:val="nil"/>
          <w:left w:val="nil"/>
          <w:bottom w:val="nil"/>
          <w:right w:val="nil"/>
          <w:between w:val="nil"/>
        </w:pBdr>
        <w:rPr>
          <w:color w:val="000000"/>
        </w:rPr>
      </w:pPr>
      <w:r>
        <w:rPr>
          <w:color w:val="000000"/>
        </w:rPr>
        <w:t>employee email addresses,</w:t>
      </w:r>
    </w:p>
    <w:p w14:paraId="783A9742" w14:textId="77777777" w:rsidR="00492988" w:rsidRDefault="00492988"/>
    <w:p w14:paraId="7AC9B403" w14:textId="77777777" w:rsidR="00492988" w:rsidRDefault="00000000">
      <w:pPr>
        <w:numPr>
          <w:ilvl w:val="0"/>
          <w:numId w:val="1"/>
        </w:numPr>
        <w:pBdr>
          <w:top w:val="nil"/>
          <w:left w:val="nil"/>
          <w:bottom w:val="nil"/>
          <w:right w:val="nil"/>
          <w:between w:val="nil"/>
        </w:pBdr>
        <w:rPr>
          <w:color w:val="000000"/>
        </w:rPr>
      </w:pPr>
      <w:r>
        <w:rPr>
          <w:color w:val="000000"/>
        </w:rPr>
        <w:t>technology stack,</w:t>
      </w:r>
    </w:p>
    <w:p w14:paraId="270BCCCE" w14:textId="77777777" w:rsidR="00492988" w:rsidRDefault="00492988"/>
    <w:p w14:paraId="0ABCBC1A" w14:textId="77777777" w:rsidR="00492988" w:rsidRDefault="00000000">
      <w:pPr>
        <w:numPr>
          <w:ilvl w:val="0"/>
          <w:numId w:val="1"/>
        </w:numPr>
        <w:pBdr>
          <w:top w:val="nil"/>
          <w:left w:val="nil"/>
          <w:bottom w:val="nil"/>
          <w:right w:val="nil"/>
          <w:between w:val="nil"/>
        </w:pBdr>
        <w:rPr>
          <w:color w:val="000000"/>
        </w:rPr>
      </w:pPr>
      <w:r>
        <w:rPr>
          <w:color w:val="000000"/>
        </w:rPr>
        <w:t>and publicly exposed subdomains.</w:t>
      </w:r>
    </w:p>
    <w:p w14:paraId="0588ECF1" w14:textId="77777777" w:rsidR="00492988" w:rsidRDefault="00492988"/>
    <w:p w14:paraId="70F69591" w14:textId="77777777" w:rsidR="00492988" w:rsidRDefault="00000000">
      <w:r>
        <w:t>Explain how each selected tool helps in conducting competitive intelligence.</w:t>
      </w:r>
    </w:p>
    <w:p w14:paraId="3ED4C879" w14:textId="77777777" w:rsidR="00492988" w:rsidRDefault="00492988"/>
    <w:p w14:paraId="041B99E9" w14:textId="77777777" w:rsidR="00492988" w:rsidRDefault="00000000">
      <w:pPr>
        <w:rPr>
          <w:b/>
          <w:bCs/>
        </w:rPr>
      </w:pPr>
      <w:r>
        <w:rPr>
          <w:b/>
          <w:bCs/>
        </w:rPr>
        <w:t>Topic 2: DNS Zone Transfers</w:t>
      </w:r>
    </w:p>
    <w:p w14:paraId="31EC2BDA" w14:textId="77777777" w:rsidR="00492988" w:rsidRDefault="00492988">
      <w:pPr>
        <w:rPr>
          <w:b/>
          <w:bCs/>
        </w:rPr>
      </w:pPr>
    </w:p>
    <w:p w14:paraId="4C5B2A7A" w14:textId="77777777" w:rsidR="00492988" w:rsidRDefault="00000000">
      <w:pPr>
        <w:rPr>
          <w:b/>
          <w:bCs/>
        </w:rPr>
      </w:pPr>
      <w:r>
        <w:rPr>
          <w:b/>
          <w:bCs/>
        </w:rPr>
        <w:t>Q2. (L3 – Apply) – 15 Marks</w:t>
      </w:r>
    </w:p>
    <w:p w14:paraId="607973D1" w14:textId="77777777" w:rsidR="00492988" w:rsidRDefault="00492988"/>
    <w:p w14:paraId="2E5D0F8A" w14:textId="77777777" w:rsidR="00492988" w:rsidRDefault="00000000">
      <w:r>
        <w:t>During an authorized penetration test, a security analyst suspects that the target organization’s DNS server is misconfigured and may allow unauthorized DNS zone transfers.</w:t>
      </w:r>
    </w:p>
    <w:p w14:paraId="4329E937" w14:textId="77777777" w:rsidR="00492988" w:rsidRDefault="00492988">
      <w:pPr>
        <w:rPr>
          <w:b/>
          <w:bCs/>
        </w:rPr>
      </w:pPr>
    </w:p>
    <w:p w14:paraId="39E4B2C8" w14:textId="77777777" w:rsidR="00492988" w:rsidRDefault="00000000">
      <w:r>
        <w:rPr>
          <w:b/>
          <w:bCs/>
        </w:rPr>
        <w:t>Task:</w:t>
      </w:r>
      <w:r>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15AB674B" w14:textId="77777777" w:rsidR="00492988" w:rsidRDefault="00000000">
      <w:pPr>
        <w:rPr>
          <w:b/>
          <w:bCs/>
        </w:rPr>
      </w:pPr>
      <w:r>
        <w:br w:type="page"/>
      </w:r>
    </w:p>
    <w:p w14:paraId="6BA66A68" w14:textId="77777777" w:rsidR="00492988" w:rsidRDefault="00492988">
      <w:pPr>
        <w:rPr>
          <w:b/>
          <w:bCs/>
        </w:rPr>
      </w:pPr>
    </w:p>
    <w:p w14:paraId="6A4D0087" w14:textId="77777777" w:rsidR="00492988" w:rsidRDefault="00492988">
      <w:pPr>
        <w:rPr>
          <w:b/>
          <w:bCs/>
        </w:rPr>
      </w:pPr>
    </w:p>
    <w:p w14:paraId="271A38D9" w14:textId="77777777" w:rsidR="00492988" w:rsidRDefault="00000000">
      <w:pPr>
        <w:rPr>
          <w:b/>
          <w:bCs/>
        </w:rPr>
      </w:pPr>
      <w:r>
        <w:rPr>
          <w:b/>
          <w:bCs/>
        </w:rPr>
        <w:t>Topic 3: Introduction to Social Engineering – Social Engineering Attacks and Countermeasures</w:t>
      </w:r>
    </w:p>
    <w:p w14:paraId="3403B5B3" w14:textId="77777777" w:rsidR="00492988" w:rsidRDefault="00492988">
      <w:pPr>
        <w:rPr>
          <w:b/>
          <w:bCs/>
        </w:rPr>
      </w:pPr>
    </w:p>
    <w:p w14:paraId="0D5E57D7" w14:textId="77777777" w:rsidR="00492988" w:rsidRDefault="00000000">
      <w:pPr>
        <w:rPr>
          <w:b/>
          <w:bCs/>
        </w:rPr>
      </w:pPr>
      <w:r>
        <w:rPr>
          <w:b/>
          <w:bCs/>
        </w:rPr>
        <w:t>Q3. (L3 – Apply) – 20 Marks</w:t>
      </w:r>
    </w:p>
    <w:p w14:paraId="775C9557" w14:textId="77777777" w:rsidR="00492988" w:rsidRDefault="00492988"/>
    <w:p w14:paraId="35DA1A53" w14:textId="77777777" w:rsidR="00492988" w:rsidRDefault="00000000">
      <w:r>
        <w:t>Employees of an organization receive an email claiming to be from the IT department, asking them to verify their login credentials through a provided link because of an urgent security update.</w:t>
      </w:r>
    </w:p>
    <w:p w14:paraId="0B30B567" w14:textId="77777777" w:rsidR="00492988" w:rsidRDefault="00492988"/>
    <w:p w14:paraId="66ABDC53" w14:textId="77777777" w:rsidR="00492988" w:rsidRDefault="00000000">
      <w:pPr>
        <w:rPr>
          <w:b/>
          <w:bCs/>
        </w:rPr>
      </w:pPr>
      <w:r>
        <w:t>Task: Identify the type of social engineering attack and apply suitable countermeasures that employees should follow before responding to the email. Explain how these actions help prevent credential theft.</w:t>
      </w:r>
    </w:p>
    <w:p w14:paraId="6A3046EC" w14:textId="77777777" w:rsidR="00492988" w:rsidRDefault="00492988"/>
    <w:p w14:paraId="591DC5B7" w14:textId="77777777" w:rsidR="00492988" w:rsidRDefault="00492988"/>
    <w:p w14:paraId="6636F297" w14:textId="77777777" w:rsidR="00492988" w:rsidRDefault="00000000">
      <w:r>
        <w:rPr>
          <w:b/>
          <w:bCs/>
          <w:i/>
          <w:iCs/>
        </w:rPr>
        <w:t>Code of Conduct:</w:t>
      </w:r>
    </w:p>
    <w:p w14:paraId="65058762" w14:textId="77777777" w:rsidR="00492988" w:rsidRDefault="00492988"/>
    <w:p w14:paraId="2027B676" w14:textId="7966385A" w:rsidR="00492988" w:rsidRDefault="00000000">
      <w:pPr>
        <w:jc w:val="both"/>
      </w:pPr>
      <w:r>
        <w:rPr>
          <w:i/>
          <w:iCs/>
        </w:rPr>
        <w:t>I ____</w:t>
      </w:r>
      <w:r w:rsidR="00732490">
        <w:rPr>
          <w:b/>
          <w:bCs/>
          <w:i/>
          <w:iCs/>
          <w:u w:val="single"/>
        </w:rPr>
        <w:t xml:space="preserve">T G JAI </w:t>
      </w:r>
      <w:proofErr w:type="gramStart"/>
      <w:r w:rsidR="00732490">
        <w:rPr>
          <w:b/>
          <w:bCs/>
          <w:i/>
          <w:iCs/>
          <w:u w:val="single"/>
        </w:rPr>
        <w:t>KOUSICK</w:t>
      </w:r>
      <w:r w:rsidR="00813EF6">
        <w:rPr>
          <w:b/>
          <w:bCs/>
          <w:i/>
          <w:iCs/>
          <w:u w:val="single"/>
        </w:rPr>
        <w:t>(</w:t>
      </w:r>
      <w:proofErr w:type="gramEnd"/>
      <w:r w:rsidR="00813EF6">
        <w:rPr>
          <w:b/>
          <w:bCs/>
          <w:i/>
          <w:iCs/>
          <w:u w:val="single"/>
        </w:rPr>
        <w:t>19242</w:t>
      </w:r>
      <w:r w:rsidR="00732490">
        <w:rPr>
          <w:b/>
          <w:bCs/>
          <w:i/>
          <w:iCs/>
          <w:u w:val="single"/>
        </w:rPr>
        <w:t>1367</w:t>
      </w:r>
      <w:r w:rsidR="00813EF6">
        <w:rPr>
          <w:b/>
          <w:bCs/>
          <w:i/>
          <w:iCs/>
          <w:u w:val="single"/>
        </w:rPr>
        <w:t xml:space="preserve">) </w:t>
      </w:r>
      <w:r>
        <w:rPr>
          <w:i/>
          <w:iCs/>
        </w:rPr>
        <w:t>__ (Name / Reg No) certify that this submission is my original work and that I have adhered to the guidelines specified for this assessment.</w:t>
      </w:r>
    </w:p>
    <w:p w14:paraId="2E8F8A03" w14:textId="77777777" w:rsidR="00492988" w:rsidRDefault="00000000">
      <w:pPr>
        <w:jc w:val="both"/>
      </w:pPr>
      <w:r>
        <w:rPr>
          <w:i/>
          <w:iCs/>
        </w:rPr>
        <w:t>I understand that any violation of academic integrity rules will result in disciplinary action.</w:t>
      </w:r>
    </w:p>
    <w:p w14:paraId="53AE50F5" w14:textId="77777777" w:rsidR="00492988" w:rsidRDefault="00492988"/>
    <w:p w14:paraId="6164A5DD" w14:textId="13269B70" w:rsidR="00492988" w:rsidRDefault="00000000">
      <w:r>
        <w:rPr>
          <w:b/>
          <w:bCs/>
          <w:i/>
          <w:iCs/>
        </w:rPr>
        <w:t>Signature of the student:</w:t>
      </w:r>
    </w:p>
    <w:p w14:paraId="6D3BE779" w14:textId="77777777" w:rsidR="00492988" w:rsidRDefault="00492988"/>
    <w:p w14:paraId="2E2C0525" w14:textId="77777777" w:rsidR="00492988" w:rsidRDefault="00492988"/>
    <w:p w14:paraId="69CE1D67" w14:textId="77777777" w:rsidR="00492988" w:rsidRDefault="00492988"/>
    <w:p w14:paraId="234AE4C4" w14:textId="77777777" w:rsidR="00492988" w:rsidRDefault="00000000">
      <w:r>
        <w:br w:type="page"/>
      </w:r>
    </w:p>
    <w:p w14:paraId="0B36FFB5" w14:textId="77777777" w:rsidR="00492988" w:rsidRDefault="00492988"/>
    <w:p w14:paraId="57FC87B0" w14:textId="77777777" w:rsidR="00492988" w:rsidRDefault="00492988"/>
    <w:p w14:paraId="0DEE48FA" w14:textId="77777777" w:rsidR="00492988" w:rsidRDefault="00000000">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b/>
          <w:bCs/>
          <w:color w:val="000000"/>
        </w:rPr>
        <w:t>RUBRICS FOR CALCULATION</w:t>
      </w:r>
    </w:p>
    <w:p w14:paraId="097250BA" w14:textId="77777777" w:rsidR="00492988" w:rsidRDefault="00492988">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
        <w:tblW w:w="508.95pt" w:type="dxa"/>
        <w:tblInd w:w="0pt" w:type="dxa"/>
        <w:tblLayout w:type="fixed"/>
        <w:tblLook w:firstRow="0" w:lastRow="0" w:firstColumn="0" w:lastColumn="0" w:noHBand="0" w:noVBand="0"/>
      </w:tblPr>
      <w:tblGrid>
        <w:gridCol w:w="1517"/>
        <w:gridCol w:w="1354"/>
        <w:gridCol w:w="1983"/>
        <w:gridCol w:w="1798"/>
        <w:gridCol w:w="1765"/>
        <w:gridCol w:w="1762"/>
      </w:tblGrid>
      <w:tr w:rsidR="00492988" w14:paraId="7E4696D7" w14:textId="77777777">
        <w:trPr>
          <w:trHeight w:val="757"/>
        </w:trPr>
        <w:tc>
          <w:tcPr>
            <w:tcW w:w="508.95pt" w:type="dxa"/>
            <w:gridSpan w:val="6"/>
            <w:tcBorders>
              <w:top w:val="nil"/>
              <w:start w:val="nil"/>
              <w:bottom w:val="nil"/>
              <w:end w:val="nil"/>
            </w:tcBorders>
            <w:tcMar>
              <w:top w:w="0pt" w:type="dxa"/>
              <w:start w:w="5.40pt" w:type="dxa"/>
              <w:bottom w:w="0pt" w:type="dxa"/>
              <w:end w:w="5.40pt" w:type="dxa"/>
            </w:tcMar>
            <w:vAlign w:val="center"/>
          </w:tcPr>
          <w:p w14:paraId="018FA200" w14:textId="77777777" w:rsidR="00492988" w:rsidRDefault="00000000">
            <w:pPr>
              <w:jc w:val="center"/>
              <w:rPr>
                <w:rFonts w:ascii="Google Sans" w:eastAsia="Google Sans" w:hAnsi="Google Sans" w:cs="Google Sans"/>
                <w:b/>
                <w:bCs/>
                <w:color w:val="222222"/>
              </w:rPr>
            </w:pPr>
            <w:r>
              <w:rPr>
                <w:rFonts w:ascii="Google Sans" w:eastAsia="Google Sans" w:hAnsi="Google Sans" w:cs="Google Sans"/>
                <w:b/>
                <w:bCs/>
                <w:color w:val="222222"/>
              </w:rPr>
              <w:t>Scenario Based Assessment</w:t>
            </w:r>
          </w:p>
        </w:tc>
      </w:tr>
      <w:tr w:rsidR="00492988" w14:paraId="4598179D" w14:textId="77777777">
        <w:trPr>
          <w:trHeight w:val="529"/>
        </w:trPr>
        <w:tc>
          <w:tcPr>
            <w:tcW w:w="75.8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7515A2D3"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67.70pt" w:type="dxa"/>
            <w:tcBorders>
              <w:top w:val="single" w:sz="4" w:space="0" w:color="000000"/>
              <w:start w:val="nil"/>
              <w:bottom w:val="single" w:sz="4" w:space="0" w:color="000000"/>
              <w:end w:val="single" w:sz="4" w:space="0" w:color="000000"/>
            </w:tcBorders>
            <w:tcMar>
              <w:top w:w="0pt" w:type="dxa"/>
              <w:start w:w="5.40pt" w:type="dxa"/>
              <w:bottom w:w="0pt" w:type="dxa"/>
              <w:end w:w="5.40pt" w:type="dxa"/>
            </w:tcMar>
            <w:vAlign w:val="center"/>
          </w:tcPr>
          <w:p w14:paraId="5A14739C"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99.15pt" w:type="dxa"/>
            <w:tcBorders>
              <w:top w:val="single" w:sz="4" w:space="0" w:color="000000"/>
              <w:start w:val="nil"/>
              <w:bottom w:val="single" w:sz="4" w:space="0" w:color="000000"/>
              <w:end w:val="single" w:sz="4" w:space="0" w:color="000000"/>
            </w:tcBorders>
            <w:tcMar>
              <w:top w:w="0pt" w:type="dxa"/>
              <w:start w:w="5.40pt" w:type="dxa"/>
              <w:bottom w:w="0pt" w:type="dxa"/>
              <w:end w:w="5.40pt" w:type="dxa"/>
            </w:tcMar>
            <w:vAlign w:val="center"/>
          </w:tcPr>
          <w:p w14:paraId="5DA4045B"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89.90pt" w:type="dxa"/>
            <w:tcBorders>
              <w:top w:val="single" w:sz="4" w:space="0" w:color="000000"/>
              <w:start w:val="nil"/>
              <w:bottom w:val="single" w:sz="4" w:space="0" w:color="000000"/>
              <w:end w:val="single" w:sz="4" w:space="0" w:color="000000"/>
            </w:tcBorders>
            <w:tcMar>
              <w:top w:w="0pt" w:type="dxa"/>
              <w:start w:w="5.40pt" w:type="dxa"/>
              <w:bottom w:w="0pt" w:type="dxa"/>
              <w:end w:w="5.40pt" w:type="dxa"/>
            </w:tcMar>
            <w:vAlign w:val="center"/>
          </w:tcPr>
          <w:p w14:paraId="78480B58"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88.25pt" w:type="dxa"/>
            <w:tcBorders>
              <w:top w:val="single" w:sz="4" w:space="0" w:color="000000"/>
              <w:start w:val="nil"/>
              <w:bottom w:val="single" w:sz="4" w:space="0" w:color="000000"/>
              <w:end w:val="single" w:sz="4" w:space="0" w:color="000000"/>
            </w:tcBorders>
            <w:tcMar>
              <w:top w:w="0pt" w:type="dxa"/>
              <w:start w:w="5.40pt" w:type="dxa"/>
              <w:bottom w:w="0pt" w:type="dxa"/>
              <w:end w:w="5.40pt" w:type="dxa"/>
            </w:tcMar>
            <w:vAlign w:val="center"/>
          </w:tcPr>
          <w:p w14:paraId="7EE82B92"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88.10pt" w:type="dxa"/>
            <w:tcBorders>
              <w:top w:val="single" w:sz="4" w:space="0" w:color="000000"/>
              <w:start w:val="nil"/>
              <w:bottom w:val="single" w:sz="4" w:space="0" w:color="000000"/>
              <w:end w:val="single" w:sz="4" w:space="0" w:color="000000"/>
            </w:tcBorders>
            <w:tcMar>
              <w:top w:w="0pt" w:type="dxa"/>
              <w:start w:w="5.40pt" w:type="dxa"/>
              <w:bottom w:w="0pt" w:type="dxa"/>
              <w:end w:w="5.40pt" w:type="dxa"/>
            </w:tcMar>
            <w:vAlign w:val="center"/>
          </w:tcPr>
          <w:p w14:paraId="2BDC82F1" w14:textId="77777777" w:rsidR="00492988"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492988" w14:paraId="6986E0A2" w14:textId="77777777">
        <w:trPr>
          <w:trHeight w:val="832"/>
        </w:trPr>
        <w:tc>
          <w:tcPr>
            <w:tcW w:w="75.85pt" w:type="dxa"/>
            <w:tcBorders>
              <w:top w:val="nil"/>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76CEC77C"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Scenario</w:t>
            </w:r>
          </w:p>
        </w:tc>
        <w:tc>
          <w:tcPr>
            <w:tcW w:w="67.7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75C7DE00"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99.1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F9C8CE1"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clear and complete understanding of the scenario and context</w:t>
            </w:r>
          </w:p>
        </w:tc>
        <w:tc>
          <w:tcPr>
            <w:tcW w:w="89.9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3D5565B"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Shows good understanding with minor gaps</w:t>
            </w:r>
          </w:p>
        </w:tc>
        <w:tc>
          <w:tcPr>
            <w:tcW w:w="88.2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2A5E8088"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aspects</w:t>
            </w:r>
          </w:p>
        </w:tc>
        <w:tc>
          <w:tcPr>
            <w:tcW w:w="88.1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6759FFA"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Misinterprets or fails to understand the scenario</w:t>
            </w:r>
          </w:p>
        </w:tc>
      </w:tr>
      <w:tr w:rsidR="00492988" w14:paraId="69E2F0A2" w14:textId="77777777">
        <w:trPr>
          <w:trHeight w:val="832"/>
        </w:trPr>
        <w:tc>
          <w:tcPr>
            <w:tcW w:w="75.85pt" w:type="dxa"/>
            <w:tcBorders>
              <w:top w:val="nil"/>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76648422"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Identification of Key Issues</w:t>
            </w:r>
          </w:p>
        </w:tc>
        <w:tc>
          <w:tcPr>
            <w:tcW w:w="67.7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92E1207"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99.1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47764BD1"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Accurately identifies all relevant issues and factors involved</w:t>
            </w:r>
          </w:p>
        </w:tc>
        <w:tc>
          <w:tcPr>
            <w:tcW w:w="89.9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20477063"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key issues with minor omissions</w:t>
            </w:r>
          </w:p>
        </w:tc>
        <w:tc>
          <w:tcPr>
            <w:tcW w:w="88.2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6FAF492C"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limited issues; some irrelevant points</w:t>
            </w:r>
          </w:p>
        </w:tc>
        <w:tc>
          <w:tcPr>
            <w:tcW w:w="88.1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32971A91"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Unable to identify key issues</w:t>
            </w:r>
          </w:p>
        </w:tc>
      </w:tr>
      <w:tr w:rsidR="00492988" w14:paraId="60B134C3" w14:textId="77777777">
        <w:trPr>
          <w:trHeight w:val="832"/>
        </w:trPr>
        <w:tc>
          <w:tcPr>
            <w:tcW w:w="75.85pt" w:type="dxa"/>
            <w:tcBorders>
              <w:top w:val="nil"/>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42366D63"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67.7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3D0F5671"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99.1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107400F9"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Applies appropriate concepts effectively to address the scenario</w:t>
            </w:r>
          </w:p>
        </w:tc>
        <w:tc>
          <w:tcPr>
            <w:tcW w:w="89.9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4D5614B7"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88.2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7A659C86"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partially correct application</w:t>
            </w:r>
          </w:p>
        </w:tc>
        <w:tc>
          <w:tcPr>
            <w:tcW w:w="88.1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2732BE09"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492988" w14:paraId="018C532B" w14:textId="77777777">
        <w:trPr>
          <w:trHeight w:val="832"/>
        </w:trPr>
        <w:tc>
          <w:tcPr>
            <w:tcW w:w="75.85pt" w:type="dxa"/>
            <w:tcBorders>
              <w:top w:val="nil"/>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09420059"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Decision Making</w:t>
            </w:r>
          </w:p>
        </w:tc>
        <w:tc>
          <w:tcPr>
            <w:tcW w:w="67.7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44141233"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99.1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510B0D63"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Makes well-reasoned, logical decisions with strong rationale</w:t>
            </w:r>
          </w:p>
        </w:tc>
        <w:tc>
          <w:tcPr>
            <w:tcW w:w="89.9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300D6728"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Makes reasonable decisions with some justification</w:t>
            </w:r>
          </w:p>
        </w:tc>
        <w:tc>
          <w:tcPr>
            <w:tcW w:w="88.2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D3B3B5B"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Makes weak decisions with limited justification</w:t>
            </w:r>
          </w:p>
        </w:tc>
        <w:tc>
          <w:tcPr>
            <w:tcW w:w="88.1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3460D306"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No clear decisions made or rationale provided</w:t>
            </w:r>
          </w:p>
        </w:tc>
      </w:tr>
      <w:tr w:rsidR="00492988" w14:paraId="6746BA04" w14:textId="77777777">
        <w:trPr>
          <w:trHeight w:val="832"/>
        </w:trPr>
        <w:tc>
          <w:tcPr>
            <w:tcW w:w="75.85pt" w:type="dxa"/>
            <w:tcBorders>
              <w:top w:val="nil"/>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7F5F3EC2"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Clarity of Response</w:t>
            </w:r>
          </w:p>
        </w:tc>
        <w:tc>
          <w:tcPr>
            <w:tcW w:w="67.7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03F783C7"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99.1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49872C81"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Response is clear, structured, and logically presented</w:t>
            </w:r>
          </w:p>
        </w:tc>
        <w:tc>
          <w:tcPr>
            <w:tcW w:w="89.9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61C32814"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Generally clear with minor issues</w:t>
            </w:r>
          </w:p>
        </w:tc>
        <w:tc>
          <w:tcPr>
            <w:tcW w:w="88.25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16E57197"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Somewhat unclear or poorly structured</w:t>
            </w:r>
          </w:p>
        </w:tc>
        <w:tc>
          <w:tcPr>
            <w:tcW w:w="88.10pt" w:type="dxa"/>
            <w:tcBorders>
              <w:top w:val="nil"/>
              <w:start w:val="nil"/>
              <w:bottom w:val="single" w:sz="4" w:space="0" w:color="000000"/>
              <w:end w:val="single" w:sz="4" w:space="0" w:color="000000"/>
            </w:tcBorders>
            <w:tcMar>
              <w:top w:w="0pt" w:type="dxa"/>
              <w:start w:w="5.40pt" w:type="dxa"/>
              <w:bottom w:w="0pt" w:type="dxa"/>
              <w:end w:w="5.40pt" w:type="dxa"/>
            </w:tcMar>
            <w:vAlign w:val="center"/>
          </w:tcPr>
          <w:p w14:paraId="7B437E07" w14:textId="77777777" w:rsidR="00492988" w:rsidRDefault="00000000">
            <w:pPr>
              <w:jc w:val="center"/>
              <w:rPr>
                <w:rFonts w:ascii="Arial" w:eastAsia="Arial" w:hAnsi="Arial" w:cs="Arial"/>
                <w:color w:val="000000"/>
                <w:sz w:val="20"/>
                <w:szCs w:val="20"/>
              </w:rPr>
            </w:pPr>
            <w:r>
              <w:rPr>
                <w:rFonts w:ascii="Arial" w:eastAsia="Arial" w:hAnsi="Arial" w:cs="Arial"/>
                <w:color w:val="000000"/>
                <w:sz w:val="20"/>
                <w:szCs w:val="20"/>
              </w:rPr>
              <w:t>Disorganized and difficult to understand</w:t>
            </w:r>
          </w:p>
        </w:tc>
      </w:tr>
    </w:tbl>
    <w:p w14:paraId="1F5B25D0" w14:textId="77777777" w:rsidR="00492988" w:rsidRDefault="00492988">
      <w:pPr>
        <w:rPr>
          <w:rFonts w:ascii="Arial" w:eastAsia="Arial" w:hAnsi="Arial" w:cs="Arial"/>
          <w:b/>
          <w:bCs/>
          <w:color w:val="000000"/>
        </w:rPr>
      </w:pPr>
    </w:p>
    <w:p w14:paraId="42655A0C" w14:textId="77777777" w:rsidR="00813EF6" w:rsidRDefault="00813EF6">
      <w:pPr>
        <w:rPr>
          <w:rFonts w:ascii="Arial" w:eastAsia="Arial" w:hAnsi="Arial" w:cs="Arial"/>
          <w:b/>
          <w:bCs/>
          <w:color w:val="000000"/>
        </w:rPr>
      </w:pPr>
    </w:p>
    <w:p w14:paraId="386C3E8D" w14:textId="77777777" w:rsidR="00813EF6" w:rsidRDefault="00813EF6">
      <w:pPr>
        <w:rPr>
          <w:rFonts w:ascii="Arial" w:eastAsia="Arial" w:hAnsi="Arial" w:cs="Arial"/>
          <w:b/>
          <w:bCs/>
          <w:color w:val="000000"/>
        </w:rPr>
      </w:pPr>
    </w:p>
    <w:p w14:paraId="7A5DB521" w14:textId="77777777" w:rsidR="00813EF6" w:rsidRDefault="00813EF6">
      <w:pPr>
        <w:rPr>
          <w:rFonts w:ascii="Arial" w:eastAsia="Arial" w:hAnsi="Arial" w:cs="Arial"/>
          <w:b/>
          <w:bCs/>
          <w:color w:val="000000"/>
        </w:rPr>
      </w:pPr>
    </w:p>
    <w:p w14:paraId="64FEAFE6" w14:textId="77777777" w:rsidR="00813EF6" w:rsidRDefault="00813EF6">
      <w:pPr>
        <w:rPr>
          <w:rFonts w:ascii="Arial" w:eastAsia="Arial" w:hAnsi="Arial" w:cs="Arial"/>
          <w:b/>
          <w:bCs/>
          <w:color w:val="000000"/>
        </w:rPr>
      </w:pPr>
    </w:p>
    <w:p w14:paraId="6606C227" w14:textId="77777777" w:rsidR="00813EF6" w:rsidRDefault="00813EF6">
      <w:pPr>
        <w:rPr>
          <w:rFonts w:ascii="Arial" w:eastAsia="Arial" w:hAnsi="Arial" w:cs="Arial"/>
          <w:b/>
          <w:bCs/>
          <w:color w:val="000000"/>
        </w:rPr>
      </w:pPr>
    </w:p>
    <w:p w14:paraId="1294A34F" w14:textId="77777777" w:rsidR="00813EF6" w:rsidRDefault="00813EF6">
      <w:pPr>
        <w:rPr>
          <w:rFonts w:ascii="Arial" w:eastAsia="Arial" w:hAnsi="Arial" w:cs="Arial"/>
          <w:b/>
          <w:bCs/>
          <w:color w:val="000000"/>
        </w:rPr>
      </w:pPr>
    </w:p>
    <w:p w14:paraId="08D21E05" w14:textId="77777777" w:rsidR="00813EF6" w:rsidRDefault="00813EF6">
      <w:pPr>
        <w:rPr>
          <w:rFonts w:ascii="Arial" w:eastAsia="Arial" w:hAnsi="Arial" w:cs="Arial"/>
          <w:b/>
          <w:bCs/>
          <w:color w:val="000000"/>
        </w:rPr>
      </w:pPr>
    </w:p>
    <w:p w14:paraId="603A40BD" w14:textId="77777777" w:rsidR="00813EF6" w:rsidRDefault="00813EF6">
      <w:pPr>
        <w:rPr>
          <w:rFonts w:ascii="Arial" w:eastAsia="Arial" w:hAnsi="Arial" w:cs="Arial"/>
          <w:b/>
          <w:bCs/>
          <w:color w:val="000000"/>
        </w:rPr>
      </w:pPr>
    </w:p>
    <w:p w14:paraId="690B88F5" w14:textId="77777777" w:rsidR="00813EF6" w:rsidRDefault="00813EF6">
      <w:pPr>
        <w:rPr>
          <w:rFonts w:ascii="Arial" w:eastAsia="Arial" w:hAnsi="Arial" w:cs="Arial"/>
          <w:b/>
          <w:bCs/>
          <w:color w:val="000000"/>
        </w:rPr>
      </w:pPr>
    </w:p>
    <w:p w14:paraId="4F996A65" w14:textId="77777777" w:rsidR="00813EF6" w:rsidRDefault="00813EF6">
      <w:pPr>
        <w:rPr>
          <w:rFonts w:ascii="Arial" w:eastAsia="Arial" w:hAnsi="Arial" w:cs="Arial"/>
          <w:b/>
          <w:bCs/>
          <w:color w:val="000000"/>
        </w:rPr>
      </w:pPr>
    </w:p>
    <w:p w14:paraId="7607E674" w14:textId="77777777" w:rsidR="00813EF6" w:rsidRDefault="00813EF6">
      <w:pPr>
        <w:rPr>
          <w:rFonts w:ascii="Arial" w:eastAsia="Arial" w:hAnsi="Arial" w:cs="Arial"/>
          <w:b/>
          <w:bCs/>
          <w:color w:val="000000"/>
        </w:rPr>
      </w:pPr>
    </w:p>
    <w:p w14:paraId="0FEE1188" w14:textId="77777777" w:rsidR="00813EF6" w:rsidRDefault="00813EF6">
      <w:pPr>
        <w:rPr>
          <w:rFonts w:ascii="Arial" w:eastAsia="Arial" w:hAnsi="Arial" w:cs="Arial"/>
          <w:b/>
          <w:bCs/>
          <w:color w:val="000000"/>
        </w:rPr>
      </w:pPr>
    </w:p>
    <w:p w14:paraId="56100554" w14:textId="77777777" w:rsidR="00813EF6" w:rsidRDefault="00813EF6">
      <w:pPr>
        <w:rPr>
          <w:rFonts w:ascii="Arial" w:eastAsia="Arial" w:hAnsi="Arial" w:cs="Arial"/>
          <w:b/>
          <w:bCs/>
          <w:color w:val="000000"/>
        </w:rPr>
      </w:pPr>
    </w:p>
    <w:p w14:paraId="5C87A2DB" w14:textId="77777777" w:rsidR="00813EF6" w:rsidRDefault="00813EF6">
      <w:pPr>
        <w:rPr>
          <w:rFonts w:ascii="Arial" w:eastAsia="Arial" w:hAnsi="Arial" w:cs="Arial"/>
          <w:b/>
          <w:bCs/>
          <w:color w:val="000000"/>
        </w:rPr>
      </w:pPr>
    </w:p>
    <w:p w14:paraId="6CD3A1B1" w14:textId="77777777" w:rsidR="00813EF6" w:rsidRDefault="00813EF6">
      <w:pPr>
        <w:rPr>
          <w:rFonts w:ascii="Arial" w:eastAsia="Arial" w:hAnsi="Arial" w:cs="Arial"/>
          <w:b/>
          <w:bCs/>
          <w:color w:val="000000"/>
        </w:rPr>
      </w:pPr>
    </w:p>
    <w:p w14:paraId="25D658A5" w14:textId="77777777" w:rsidR="00813EF6" w:rsidRDefault="00813EF6">
      <w:pPr>
        <w:rPr>
          <w:rFonts w:ascii="Arial" w:eastAsia="Arial" w:hAnsi="Arial" w:cs="Arial"/>
          <w:b/>
          <w:bCs/>
          <w:color w:val="000000"/>
        </w:rPr>
      </w:pPr>
    </w:p>
    <w:p w14:paraId="231520D0" w14:textId="77777777" w:rsidR="00813EF6" w:rsidRDefault="00813EF6">
      <w:pPr>
        <w:rPr>
          <w:rFonts w:ascii="Arial" w:eastAsia="Arial" w:hAnsi="Arial" w:cs="Arial"/>
          <w:b/>
          <w:bCs/>
          <w:color w:val="000000"/>
        </w:rPr>
      </w:pPr>
    </w:p>
    <w:p w14:paraId="01B8CF86" w14:textId="77777777" w:rsidR="00813EF6" w:rsidRDefault="00813EF6">
      <w:pPr>
        <w:rPr>
          <w:rFonts w:ascii="Arial" w:eastAsia="Arial" w:hAnsi="Arial" w:cs="Arial"/>
          <w:b/>
          <w:bCs/>
          <w:color w:val="000000"/>
        </w:rPr>
      </w:pPr>
    </w:p>
    <w:p w14:paraId="0FAFFE2D" w14:textId="77777777" w:rsidR="00813EF6" w:rsidRDefault="00813EF6">
      <w:pPr>
        <w:rPr>
          <w:rFonts w:ascii="Arial" w:eastAsia="Arial" w:hAnsi="Arial" w:cs="Arial"/>
          <w:b/>
          <w:bCs/>
          <w:color w:val="000000"/>
        </w:rPr>
      </w:pPr>
    </w:p>
    <w:p w14:paraId="14275D4E" w14:textId="77777777" w:rsidR="00813EF6" w:rsidRDefault="00813EF6">
      <w:pPr>
        <w:rPr>
          <w:rFonts w:ascii="Arial" w:eastAsia="Arial" w:hAnsi="Arial" w:cs="Arial"/>
          <w:b/>
          <w:bCs/>
          <w:color w:val="000000"/>
        </w:rPr>
      </w:pPr>
    </w:p>
    <w:p w14:paraId="56D7FE68" w14:textId="77777777" w:rsidR="00813EF6" w:rsidRDefault="00813EF6">
      <w:pPr>
        <w:rPr>
          <w:rFonts w:ascii="Arial" w:eastAsia="Arial" w:hAnsi="Arial" w:cs="Arial"/>
          <w:b/>
          <w:bCs/>
          <w:color w:val="000000"/>
        </w:rPr>
      </w:pPr>
    </w:p>
    <w:p w14:paraId="56B3138D" w14:textId="77777777" w:rsidR="00813EF6" w:rsidRDefault="00813EF6">
      <w:pPr>
        <w:rPr>
          <w:rFonts w:ascii="Arial" w:eastAsia="Arial" w:hAnsi="Arial" w:cs="Arial"/>
          <w:b/>
          <w:bCs/>
          <w:color w:val="000000"/>
        </w:rPr>
      </w:pPr>
    </w:p>
    <w:p w14:paraId="780ABD4E" w14:textId="77777777" w:rsidR="00813EF6" w:rsidRDefault="00813EF6">
      <w:pPr>
        <w:rPr>
          <w:rFonts w:ascii="Arial" w:eastAsia="Arial" w:hAnsi="Arial" w:cs="Arial"/>
          <w:b/>
          <w:bCs/>
          <w:color w:val="000000"/>
        </w:rPr>
      </w:pPr>
    </w:p>
    <w:p w14:paraId="4F84059E" w14:textId="77777777" w:rsidR="00813EF6" w:rsidRDefault="00813EF6">
      <w:pPr>
        <w:rPr>
          <w:rFonts w:ascii="Arial" w:eastAsia="Arial" w:hAnsi="Arial" w:cs="Arial"/>
          <w:b/>
          <w:bCs/>
          <w:color w:val="000000"/>
        </w:rPr>
      </w:pPr>
    </w:p>
    <w:p w14:paraId="07952D1E" w14:textId="77777777" w:rsidR="00813EF6" w:rsidRDefault="00813EF6">
      <w:pPr>
        <w:rPr>
          <w:rFonts w:ascii="Arial" w:eastAsia="Arial" w:hAnsi="Arial" w:cs="Arial"/>
          <w:b/>
          <w:bCs/>
          <w:color w:val="000000"/>
        </w:rPr>
      </w:pPr>
    </w:p>
    <w:p w14:paraId="2608E018" w14:textId="77777777" w:rsidR="00813EF6" w:rsidRDefault="00813EF6">
      <w:pPr>
        <w:rPr>
          <w:rFonts w:ascii="Arial" w:eastAsia="Arial" w:hAnsi="Arial" w:cs="Arial"/>
          <w:b/>
          <w:bCs/>
          <w:color w:val="000000"/>
        </w:rPr>
      </w:pPr>
    </w:p>
    <w:p w14:paraId="67F89C4E" w14:textId="77777777" w:rsidR="00813EF6" w:rsidRDefault="00813EF6">
      <w:pPr>
        <w:rPr>
          <w:rFonts w:ascii="Arial" w:eastAsia="Arial" w:hAnsi="Arial" w:cs="Arial"/>
          <w:b/>
          <w:bCs/>
          <w:color w:val="000000"/>
        </w:rPr>
      </w:pPr>
    </w:p>
    <w:p w14:paraId="2E22111C" w14:textId="77777777" w:rsidR="00813EF6" w:rsidRDefault="00813EF6">
      <w:pPr>
        <w:rPr>
          <w:rFonts w:ascii="Arial" w:eastAsia="Arial" w:hAnsi="Arial" w:cs="Arial"/>
          <w:b/>
          <w:bCs/>
          <w:color w:val="000000"/>
        </w:rPr>
      </w:pPr>
    </w:p>
    <w:p w14:paraId="1DDF0387" w14:textId="07D7A8A8"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 xml:space="preserve">Q1. Footprinting Tools – Conducting Competitive Intelligence </w:t>
      </w:r>
    </w:p>
    <w:p w14:paraId="0F97237E"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Aim</w:t>
      </w:r>
    </w:p>
    <w:p w14:paraId="34395D4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To perform passive footprinting on ABC Technologies using suitable tools to identify domain registration details, employee email addresses, technology stack, and publicly exposed subdomains.</w:t>
      </w:r>
    </w:p>
    <w:p w14:paraId="17BB8791"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1. Introduction</w:t>
      </w:r>
    </w:p>
    <w:p w14:paraId="104C904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Footprinting is the first phase of ethical hacking in which information about a target organization is collected to understand its digital presence and potential security weaknesses. It helps security professionals identify publicly available information before conducting further security assessments.</w:t>
      </w:r>
    </w:p>
    <w:p w14:paraId="6448D6E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Competitive intelligence involves gathering and analyzing information that is publicly available about an organization. In cybersecurity, this information can help identify exposed assets, understand the technology environment, and recognize possible security risks.</w:t>
      </w:r>
    </w:p>
    <w:p w14:paraId="596847B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Footprinting is classified into two types:</w:t>
      </w:r>
    </w:p>
    <w:p w14:paraId="1093E005" w14:textId="77777777" w:rsidR="00BE7AD0" w:rsidRPr="0041276D" w:rsidRDefault="00BE7AD0" w:rsidP="00BE7AD0">
      <w:pPr>
        <w:numPr>
          <w:ilvl w:val="0"/>
          <w:numId w:val="8"/>
        </w:numPr>
        <w:spacing w:line="18pt" w:lineRule="auto"/>
        <w:jc w:val="both"/>
        <w:rPr>
          <w:rFonts w:eastAsia="Arial"/>
          <w:color w:val="000000"/>
          <w:sz w:val="28"/>
          <w:szCs w:val="28"/>
        </w:rPr>
      </w:pPr>
      <w:r w:rsidRPr="0041276D">
        <w:rPr>
          <w:rFonts w:eastAsia="Arial"/>
          <w:color w:val="000000"/>
          <w:sz w:val="28"/>
          <w:szCs w:val="28"/>
        </w:rPr>
        <w:t>Passive footprinting: Collects information from public sources without directly interacting with the target organization's servers.</w:t>
      </w:r>
    </w:p>
    <w:p w14:paraId="1405DD8F" w14:textId="77777777" w:rsidR="00BE7AD0" w:rsidRPr="0041276D" w:rsidRDefault="00BE7AD0" w:rsidP="00BE7AD0">
      <w:pPr>
        <w:numPr>
          <w:ilvl w:val="0"/>
          <w:numId w:val="8"/>
        </w:numPr>
        <w:spacing w:line="18pt" w:lineRule="auto"/>
        <w:jc w:val="both"/>
        <w:rPr>
          <w:rFonts w:eastAsia="Arial"/>
          <w:color w:val="000000"/>
          <w:sz w:val="28"/>
          <w:szCs w:val="28"/>
        </w:rPr>
      </w:pPr>
      <w:r w:rsidRPr="0041276D">
        <w:rPr>
          <w:rFonts w:eastAsia="Arial"/>
          <w:color w:val="000000"/>
          <w:sz w:val="28"/>
          <w:szCs w:val="28"/>
        </w:rPr>
        <w:t>Active footprinting: Interacts directly with the target systems to collect information, such as through direct scanning or probing.</w:t>
      </w:r>
    </w:p>
    <w:p w14:paraId="4011843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In this scenario, passive footprinting is preferred because the consultant must avoid directly interacting with ABC Technologies' servers.</w:t>
      </w:r>
    </w:p>
    <w:p w14:paraId="7B097CC7"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2. Domain Registration Details Using WHOIS</w:t>
      </w:r>
    </w:p>
    <w:p w14:paraId="3604DFD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WHOIS is a domain information lookup service that provides registration-related information about a domain name.</w:t>
      </w:r>
    </w:p>
    <w:p w14:paraId="740C3D8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Information collected:</w:t>
      </w:r>
    </w:p>
    <w:p w14:paraId="14A2537F" w14:textId="77777777" w:rsidR="00BE7AD0" w:rsidRPr="0041276D" w:rsidRDefault="00BE7AD0" w:rsidP="00BE7AD0">
      <w:pPr>
        <w:numPr>
          <w:ilvl w:val="0"/>
          <w:numId w:val="9"/>
        </w:numPr>
        <w:spacing w:line="18pt" w:lineRule="auto"/>
        <w:jc w:val="both"/>
        <w:rPr>
          <w:rFonts w:eastAsia="Arial"/>
          <w:color w:val="000000"/>
          <w:sz w:val="28"/>
          <w:szCs w:val="28"/>
        </w:rPr>
      </w:pPr>
      <w:r w:rsidRPr="0041276D">
        <w:rPr>
          <w:rFonts w:eastAsia="Arial"/>
          <w:color w:val="000000"/>
          <w:sz w:val="28"/>
          <w:szCs w:val="28"/>
        </w:rPr>
        <w:t>Domain registrar name.</w:t>
      </w:r>
    </w:p>
    <w:p w14:paraId="3269D99F" w14:textId="77777777" w:rsidR="00BE7AD0" w:rsidRPr="0041276D" w:rsidRDefault="00BE7AD0" w:rsidP="00BE7AD0">
      <w:pPr>
        <w:numPr>
          <w:ilvl w:val="0"/>
          <w:numId w:val="9"/>
        </w:numPr>
        <w:spacing w:line="18pt" w:lineRule="auto"/>
        <w:jc w:val="both"/>
        <w:rPr>
          <w:rFonts w:eastAsia="Arial"/>
          <w:color w:val="000000"/>
          <w:sz w:val="28"/>
          <w:szCs w:val="28"/>
        </w:rPr>
      </w:pPr>
      <w:r w:rsidRPr="0041276D">
        <w:rPr>
          <w:rFonts w:eastAsia="Arial"/>
          <w:color w:val="000000"/>
          <w:sz w:val="28"/>
          <w:szCs w:val="28"/>
        </w:rPr>
        <w:t>Domain creation and expiry dates.</w:t>
      </w:r>
    </w:p>
    <w:p w14:paraId="21CE823A" w14:textId="77777777" w:rsidR="00BE7AD0" w:rsidRPr="0041276D" w:rsidRDefault="00BE7AD0" w:rsidP="00BE7AD0">
      <w:pPr>
        <w:numPr>
          <w:ilvl w:val="0"/>
          <w:numId w:val="9"/>
        </w:numPr>
        <w:spacing w:line="18pt" w:lineRule="auto"/>
        <w:jc w:val="both"/>
        <w:rPr>
          <w:rFonts w:eastAsia="Arial"/>
          <w:color w:val="000000"/>
          <w:sz w:val="28"/>
          <w:szCs w:val="28"/>
        </w:rPr>
      </w:pPr>
      <w:r w:rsidRPr="0041276D">
        <w:rPr>
          <w:rFonts w:eastAsia="Arial"/>
          <w:color w:val="000000"/>
          <w:sz w:val="28"/>
          <w:szCs w:val="28"/>
        </w:rPr>
        <w:t>Name server details.</w:t>
      </w:r>
    </w:p>
    <w:p w14:paraId="0A66C044" w14:textId="77777777" w:rsidR="00BE7AD0" w:rsidRPr="0041276D" w:rsidRDefault="00BE7AD0" w:rsidP="00BE7AD0">
      <w:pPr>
        <w:numPr>
          <w:ilvl w:val="0"/>
          <w:numId w:val="9"/>
        </w:numPr>
        <w:spacing w:line="18pt" w:lineRule="auto"/>
        <w:jc w:val="both"/>
        <w:rPr>
          <w:rFonts w:eastAsia="Arial"/>
          <w:color w:val="000000"/>
          <w:sz w:val="28"/>
          <w:szCs w:val="28"/>
        </w:rPr>
      </w:pPr>
      <w:r w:rsidRPr="0041276D">
        <w:rPr>
          <w:rFonts w:eastAsia="Arial"/>
          <w:color w:val="000000"/>
          <w:sz w:val="28"/>
          <w:szCs w:val="28"/>
        </w:rPr>
        <w:t>Domain status.</w:t>
      </w:r>
    </w:p>
    <w:p w14:paraId="22EAB856" w14:textId="77777777" w:rsidR="00BE7AD0" w:rsidRPr="0041276D" w:rsidRDefault="00BE7AD0" w:rsidP="00BE7AD0">
      <w:pPr>
        <w:numPr>
          <w:ilvl w:val="0"/>
          <w:numId w:val="9"/>
        </w:numPr>
        <w:spacing w:line="18pt" w:lineRule="auto"/>
        <w:jc w:val="both"/>
        <w:rPr>
          <w:rFonts w:eastAsia="Arial"/>
          <w:color w:val="000000"/>
          <w:sz w:val="28"/>
          <w:szCs w:val="28"/>
        </w:rPr>
      </w:pPr>
      <w:r w:rsidRPr="0041276D">
        <w:rPr>
          <w:rFonts w:eastAsia="Arial"/>
          <w:color w:val="000000"/>
          <w:sz w:val="28"/>
          <w:szCs w:val="28"/>
        </w:rPr>
        <w:t>Registrant information, when publicly available.</w:t>
      </w:r>
    </w:p>
    <w:p w14:paraId="21AE879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Command:</w:t>
      </w:r>
    </w:p>
    <w:p w14:paraId="3F94AF9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whois example.com</w:t>
      </w:r>
    </w:p>
    <w:p w14:paraId="1F86406C" w14:textId="77777777" w:rsidR="0041276D" w:rsidRDefault="0041276D" w:rsidP="00BE7AD0">
      <w:pPr>
        <w:spacing w:line="18pt" w:lineRule="auto"/>
        <w:jc w:val="both"/>
        <w:rPr>
          <w:rFonts w:eastAsia="Arial"/>
          <w:color w:val="000000"/>
          <w:sz w:val="28"/>
          <w:szCs w:val="28"/>
        </w:rPr>
      </w:pPr>
    </w:p>
    <w:p w14:paraId="4620A70B" w14:textId="5F9984BD"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lastRenderedPageBreak/>
        <w:t>Procedure:</w:t>
      </w:r>
    </w:p>
    <w:p w14:paraId="6DB52883" w14:textId="77777777" w:rsidR="00BE7AD0" w:rsidRPr="0041276D" w:rsidRDefault="00BE7AD0" w:rsidP="00BE7AD0">
      <w:pPr>
        <w:numPr>
          <w:ilvl w:val="0"/>
          <w:numId w:val="10"/>
        </w:numPr>
        <w:spacing w:line="18pt" w:lineRule="auto"/>
        <w:jc w:val="both"/>
        <w:rPr>
          <w:rFonts w:eastAsia="Arial"/>
          <w:color w:val="000000"/>
          <w:sz w:val="28"/>
          <w:szCs w:val="28"/>
        </w:rPr>
      </w:pPr>
      <w:r w:rsidRPr="0041276D">
        <w:rPr>
          <w:rFonts w:eastAsia="Arial"/>
          <w:color w:val="000000"/>
          <w:sz w:val="28"/>
          <w:szCs w:val="28"/>
        </w:rPr>
        <w:t>Open the Kali Linux terminal.</w:t>
      </w:r>
    </w:p>
    <w:p w14:paraId="59E0096C" w14:textId="77777777" w:rsidR="00BE7AD0" w:rsidRPr="0041276D" w:rsidRDefault="00BE7AD0" w:rsidP="00BE7AD0">
      <w:pPr>
        <w:numPr>
          <w:ilvl w:val="0"/>
          <w:numId w:val="10"/>
        </w:numPr>
        <w:spacing w:line="18pt" w:lineRule="auto"/>
        <w:jc w:val="both"/>
        <w:rPr>
          <w:rFonts w:eastAsia="Arial"/>
          <w:color w:val="000000"/>
          <w:sz w:val="28"/>
          <w:szCs w:val="28"/>
        </w:rPr>
      </w:pPr>
      <w:r w:rsidRPr="0041276D">
        <w:rPr>
          <w:rFonts w:eastAsia="Arial"/>
          <w:color w:val="000000"/>
          <w:sz w:val="28"/>
          <w:szCs w:val="28"/>
        </w:rPr>
        <w:t>Ensure the WHOIS utility is available.</w:t>
      </w:r>
    </w:p>
    <w:p w14:paraId="02D65A5E" w14:textId="77777777" w:rsidR="00BE7AD0" w:rsidRPr="0041276D" w:rsidRDefault="00BE7AD0" w:rsidP="00BE7AD0">
      <w:pPr>
        <w:numPr>
          <w:ilvl w:val="0"/>
          <w:numId w:val="10"/>
        </w:numPr>
        <w:spacing w:line="18pt" w:lineRule="auto"/>
        <w:jc w:val="both"/>
        <w:rPr>
          <w:rFonts w:eastAsia="Arial"/>
          <w:color w:val="000000"/>
          <w:sz w:val="28"/>
          <w:szCs w:val="28"/>
        </w:rPr>
      </w:pPr>
      <w:r w:rsidRPr="0041276D">
        <w:rPr>
          <w:rFonts w:eastAsia="Arial"/>
          <w:color w:val="000000"/>
          <w:sz w:val="28"/>
          <w:szCs w:val="28"/>
        </w:rPr>
        <w:t>Enter the command with the authorized target domain.</w:t>
      </w:r>
    </w:p>
    <w:p w14:paraId="74556B5D" w14:textId="77777777" w:rsidR="00BE7AD0" w:rsidRPr="0041276D" w:rsidRDefault="00BE7AD0" w:rsidP="00BE7AD0">
      <w:pPr>
        <w:numPr>
          <w:ilvl w:val="0"/>
          <w:numId w:val="10"/>
        </w:numPr>
        <w:spacing w:line="18pt" w:lineRule="auto"/>
        <w:jc w:val="both"/>
        <w:rPr>
          <w:rFonts w:eastAsia="Arial"/>
          <w:color w:val="000000"/>
          <w:sz w:val="28"/>
          <w:szCs w:val="28"/>
        </w:rPr>
      </w:pPr>
      <w:r w:rsidRPr="0041276D">
        <w:rPr>
          <w:rFonts w:eastAsia="Arial"/>
          <w:color w:val="000000"/>
          <w:sz w:val="28"/>
          <w:szCs w:val="28"/>
        </w:rPr>
        <w:t>Examine the output for registration dates, registrar details, and name servers.</w:t>
      </w:r>
    </w:p>
    <w:p w14:paraId="0C04B6DE" w14:textId="77777777" w:rsidR="00BE7AD0" w:rsidRPr="0041276D" w:rsidRDefault="00BE7AD0" w:rsidP="00BE7AD0">
      <w:pPr>
        <w:numPr>
          <w:ilvl w:val="0"/>
          <w:numId w:val="10"/>
        </w:numPr>
        <w:spacing w:line="18pt" w:lineRule="auto"/>
        <w:jc w:val="both"/>
        <w:rPr>
          <w:rFonts w:eastAsia="Arial"/>
          <w:color w:val="000000"/>
          <w:sz w:val="28"/>
          <w:szCs w:val="28"/>
        </w:rPr>
      </w:pPr>
      <w:r w:rsidRPr="0041276D">
        <w:rPr>
          <w:rFonts w:eastAsia="Arial"/>
          <w:color w:val="000000"/>
          <w:sz w:val="28"/>
          <w:szCs w:val="28"/>
        </w:rPr>
        <w:t>Record relevant findings in the assessment report.</w:t>
      </w:r>
    </w:p>
    <w:p w14:paraId="1E9953F7" w14:textId="77777777" w:rsidR="00BE7AD0" w:rsidRPr="0041276D" w:rsidRDefault="00BE7AD0" w:rsidP="00BE7AD0">
      <w:pPr>
        <w:spacing w:line="18pt" w:lineRule="auto"/>
        <w:jc w:val="both"/>
        <w:rPr>
          <w:rFonts w:eastAsia="Arial"/>
          <w:color w:val="000000"/>
          <w:sz w:val="28"/>
          <w:szCs w:val="28"/>
        </w:rPr>
      </w:pPr>
    </w:p>
    <w:p w14:paraId="2BE8123B" w14:textId="6C4B44BF"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Application in competitive intelligence:</w:t>
      </w:r>
    </w:p>
    <w:p w14:paraId="0110220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WHOIS helps the consultant understand the domain's registration history and identify the registrar responsible for managing it. Name server information can also help identify the organization's DNS infrastructure.</w:t>
      </w:r>
    </w:p>
    <w:p w14:paraId="62F609A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Some registrant details may be hidden by privacy protection. Therefore, the absence of personal information does not indicate that the domain has no registered owner.</w:t>
      </w:r>
    </w:p>
    <w:p w14:paraId="13DE5FAF"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3. Employee Email Addresses Using theHarvester</w:t>
      </w:r>
    </w:p>
    <w:p w14:paraId="55098B1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theHarvester is an open-source reconnaissance tool that collects publicly available information, including email addresses, hostnames, and subdomains, from supported public sources.</w:t>
      </w:r>
    </w:p>
    <w:p w14:paraId="6A2A25B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Command:</w:t>
      </w:r>
    </w:p>
    <w:p w14:paraId="6DF5729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theHarvester -d example.com -b duckduckgo</w:t>
      </w:r>
    </w:p>
    <w:p w14:paraId="7C3AAD0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Here, -d specifies the domain, and -b specifies the supported data source.</w:t>
      </w:r>
    </w:p>
    <w:p w14:paraId="720DB89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Procedure:</w:t>
      </w:r>
    </w:p>
    <w:p w14:paraId="136F7637" w14:textId="77777777" w:rsidR="00BE7AD0" w:rsidRPr="0041276D" w:rsidRDefault="00BE7AD0" w:rsidP="00BE7AD0">
      <w:pPr>
        <w:numPr>
          <w:ilvl w:val="0"/>
          <w:numId w:val="11"/>
        </w:numPr>
        <w:spacing w:line="18pt" w:lineRule="auto"/>
        <w:jc w:val="both"/>
        <w:rPr>
          <w:rFonts w:eastAsia="Arial"/>
          <w:color w:val="000000"/>
          <w:sz w:val="28"/>
          <w:szCs w:val="28"/>
        </w:rPr>
      </w:pPr>
      <w:r w:rsidRPr="0041276D">
        <w:rPr>
          <w:rFonts w:eastAsia="Arial"/>
          <w:color w:val="000000"/>
          <w:sz w:val="28"/>
          <w:szCs w:val="28"/>
        </w:rPr>
        <w:t>Open the terminal.</w:t>
      </w:r>
    </w:p>
    <w:p w14:paraId="3616CB1C" w14:textId="77777777" w:rsidR="00BE7AD0" w:rsidRPr="0041276D" w:rsidRDefault="00BE7AD0" w:rsidP="00BE7AD0">
      <w:pPr>
        <w:numPr>
          <w:ilvl w:val="0"/>
          <w:numId w:val="11"/>
        </w:numPr>
        <w:spacing w:line="18pt" w:lineRule="auto"/>
        <w:jc w:val="both"/>
        <w:rPr>
          <w:rFonts w:eastAsia="Arial"/>
          <w:color w:val="000000"/>
          <w:sz w:val="28"/>
          <w:szCs w:val="28"/>
        </w:rPr>
      </w:pPr>
      <w:r w:rsidRPr="0041276D">
        <w:rPr>
          <w:rFonts w:eastAsia="Arial"/>
          <w:color w:val="000000"/>
          <w:sz w:val="28"/>
          <w:szCs w:val="28"/>
        </w:rPr>
        <w:t>Run the command using the authorized domain.</w:t>
      </w:r>
    </w:p>
    <w:p w14:paraId="237AD4AE" w14:textId="77777777" w:rsidR="00BE7AD0" w:rsidRPr="0041276D" w:rsidRDefault="00BE7AD0" w:rsidP="00BE7AD0">
      <w:pPr>
        <w:numPr>
          <w:ilvl w:val="0"/>
          <w:numId w:val="11"/>
        </w:numPr>
        <w:spacing w:line="18pt" w:lineRule="auto"/>
        <w:jc w:val="both"/>
        <w:rPr>
          <w:rFonts w:eastAsia="Arial"/>
          <w:color w:val="000000"/>
          <w:sz w:val="28"/>
          <w:szCs w:val="28"/>
        </w:rPr>
      </w:pPr>
      <w:r w:rsidRPr="0041276D">
        <w:rPr>
          <w:rFonts w:eastAsia="Arial"/>
          <w:color w:val="000000"/>
          <w:sz w:val="28"/>
          <w:szCs w:val="28"/>
        </w:rPr>
        <w:t>Allow the tool to search its configured public source.</w:t>
      </w:r>
    </w:p>
    <w:p w14:paraId="3A3DD314" w14:textId="77777777" w:rsidR="00BE7AD0" w:rsidRPr="0041276D" w:rsidRDefault="00BE7AD0" w:rsidP="00BE7AD0">
      <w:pPr>
        <w:numPr>
          <w:ilvl w:val="0"/>
          <w:numId w:val="11"/>
        </w:numPr>
        <w:spacing w:line="18pt" w:lineRule="auto"/>
        <w:jc w:val="both"/>
        <w:rPr>
          <w:rFonts w:eastAsia="Arial"/>
          <w:color w:val="000000"/>
          <w:sz w:val="28"/>
          <w:szCs w:val="28"/>
        </w:rPr>
      </w:pPr>
      <w:r w:rsidRPr="0041276D">
        <w:rPr>
          <w:rFonts w:eastAsia="Arial"/>
          <w:color w:val="000000"/>
          <w:sz w:val="28"/>
          <w:szCs w:val="28"/>
        </w:rPr>
        <w:t>Examine the discovered email addresses and hostnames.</w:t>
      </w:r>
    </w:p>
    <w:p w14:paraId="70D7851F" w14:textId="77777777" w:rsidR="00BE7AD0" w:rsidRPr="0041276D" w:rsidRDefault="00BE7AD0" w:rsidP="00BE7AD0">
      <w:pPr>
        <w:numPr>
          <w:ilvl w:val="0"/>
          <w:numId w:val="11"/>
        </w:numPr>
        <w:spacing w:line="18pt" w:lineRule="auto"/>
        <w:jc w:val="both"/>
        <w:rPr>
          <w:rFonts w:eastAsia="Arial"/>
          <w:color w:val="000000"/>
          <w:sz w:val="28"/>
          <w:szCs w:val="28"/>
        </w:rPr>
      </w:pPr>
      <w:r w:rsidRPr="0041276D">
        <w:rPr>
          <w:rFonts w:eastAsia="Arial"/>
          <w:color w:val="000000"/>
          <w:sz w:val="28"/>
          <w:szCs w:val="28"/>
        </w:rPr>
        <w:t>Record only relevant information for the assessment.</w:t>
      </w:r>
    </w:p>
    <w:p w14:paraId="171AF4D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Application:</w:t>
      </w:r>
    </w:p>
    <w:p w14:paraId="002EC7D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Publicly listed employee email addresses can reveal the organization's email naming pattern, such as firstname.lastname@domain. This information helps security teams understand how publicly exposed contact details might be misused in targeted phishing attacks.</w:t>
      </w:r>
    </w:p>
    <w:p w14:paraId="1DB4B19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Email addresses should be handled responsibly and not used to send unsolicited messages or conduct unauthorized social engineering.</w:t>
      </w:r>
    </w:p>
    <w:p w14:paraId="380D895B"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4. Technology Stack Identification Using Wappalyzer</w:t>
      </w:r>
    </w:p>
    <w:p w14:paraId="7A5B435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Wappalyzer is a technology-profiling tool that identifies technologies used by publicly accessible websites. It is available as a browser extension and through other supported interfaces.</w:t>
      </w:r>
    </w:p>
    <w:p w14:paraId="1A3283C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It may identify:</w:t>
      </w:r>
    </w:p>
    <w:p w14:paraId="1EF5F476"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Programming languages and frameworks.</w:t>
      </w:r>
    </w:p>
    <w:p w14:paraId="5CB008D0"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Content management systems.</w:t>
      </w:r>
    </w:p>
    <w:p w14:paraId="684F0B5F"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JavaScript libraries.</w:t>
      </w:r>
    </w:p>
    <w:p w14:paraId="3B74265C"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Analytics tools.</w:t>
      </w:r>
    </w:p>
    <w:p w14:paraId="71F07202"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Web server technologies, when detectable.</w:t>
      </w:r>
    </w:p>
    <w:p w14:paraId="3052A7B8" w14:textId="77777777" w:rsidR="00BE7AD0" w:rsidRPr="0041276D" w:rsidRDefault="00BE7AD0" w:rsidP="00BE7AD0">
      <w:pPr>
        <w:numPr>
          <w:ilvl w:val="0"/>
          <w:numId w:val="12"/>
        </w:numPr>
        <w:spacing w:line="18pt" w:lineRule="auto"/>
        <w:jc w:val="both"/>
        <w:rPr>
          <w:rFonts w:eastAsia="Arial"/>
          <w:color w:val="000000"/>
          <w:sz w:val="28"/>
          <w:szCs w:val="28"/>
        </w:rPr>
      </w:pPr>
      <w:r w:rsidRPr="0041276D">
        <w:rPr>
          <w:rFonts w:eastAsia="Arial"/>
          <w:color w:val="000000"/>
          <w:sz w:val="28"/>
          <w:szCs w:val="28"/>
        </w:rPr>
        <w:t>E-commerce platforms.</w:t>
      </w:r>
    </w:p>
    <w:p w14:paraId="6DF9146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Procedure:</w:t>
      </w:r>
    </w:p>
    <w:p w14:paraId="078FEBF1" w14:textId="77777777" w:rsidR="00BE7AD0" w:rsidRPr="0041276D" w:rsidRDefault="00BE7AD0" w:rsidP="00BE7AD0">
      <w:pPr>
        <w:numPr>
          <w:ilvl w:val="0"/>
          <w:numId w:val="13"/>
        </w:numPr>
        <w:spacing w:line="18pt" w:lineRule="auto"/>
        <w:jc w:val="both"/>
        <w:rPr>
          <w:rFonts w:eastAsia="Arial"/>
          <w:color w:val="000000"/>
          <w:sz w:val="28"/>
          <w:szCs w:val="28"/>
        </w:rPr>
      </w:pPr>
      <w:r w:rsidRPr="0041276D">
        <w:rPr>
          <w:rFonts w:eastAsia="Arial"/>
          <w:color w:val="000000"/>
          <w:sz w:val="28"/>
          <w:szCs w:val="28"/>
        </w:rPr>
        <w:t>Open the organization's publicly accessible website in a browser.</w:t>
      </w:r>
    </w:p>
    <w:p w14:paraId="375B253D" w14:textId="77777777" w:rsidR="00BE7AD0" w:rsidRPr="0041276D" w:rsidRDefault="00BE7AD0" w:rsidP="00BE7AD0">
      <w:pPr>
        <w:numPr>
          <w:ilvl w:val="0"/>
          <w:numId w:val="13"/>
        </w:numPr>
        <w:spacing w:line="18pt" w:lineRule="auto"/>
        <w:jc w:val="both"/>
        <w:rPr>
          <w:rFonts w:eastAsia="Arial"/>
          <w:color w:val="000000"/>
          <w:sz w:val="28"/>
          <w:szCs w:val="28"/>
        </w:rPr>
      </w:pPr>
      <w:r w:rsidRPr="0041276D">
        <w:rPr>
          <w:rFonts w:eastAsia="Arial"/>
          <w:color w:val="000000"/>
          <w:sz w:val="28"/>
          <w:szCs w:val="28"/>
        </w:rPr>
        <w:t>Use the Wappalyzer extension.</w:t>
      </w:r>
    </w:p>
    <w:p w14:paraId="3EB060D7" w14:textId="77777777" w:rsidR="00BE7AD0" w:rsidRPr="0041276D" w:rsidRDefault="00BE7AD0" w:rsidP="00BE7AD0">
      <w:pPr>
        <w:numPr>
          <w:ilvl w:val="0"/>
          <w:numId w:val="13"/>
        </w:numPr>
        <w:spacing w:line="18pt" w:lineRule="auto"/>
        <w:jc w:val="both"/>
        <w:rPr>
          <w:rFonts w:eastAsia="Arial"/>
          <w:color w:val="000000"/>
          <w:sz w:val="28"/>
          <w:szCs w:val="28"/>
        </w:rPr>
      </w:pPr>
      <w:r w:rsidRPr="0041276D">
        <w:rPr>
          <w:rFonts w:eastAsia="Arial"/>
          <w:color w:val="000000"/>
          <w:sz w:val="28"/>
          <w:szCs w:val="28"/>
        </w:rPr>
        <w:t>Review the technologies identified by the tool.</w:t>
      </w:r>
    </w:p>
    <w:p w14:paraId="0F7FDD1E" w14:textId="77777777" w:rsidR="00BE7AD0" w:rsidRPr="0041276D" w:rsidRDefault="00BE7AD0" w:rsidP="00BE7AD0">
      <w:pPr>
        <w:numPr>
          <w:ilvl w:val="0"/>
          <w:numId w:val="13"/>
        </w:numPr>
        <w:spacing w:line="18pt" w:lineRule="auto"/>
        <w:jc w:val="both"/>
        <w:rPr>
          <w:rFonts w:eastAsia="Arial"/>
          <w:color w:val="000000"/>
          <w:sz w:val="28"/>
          <w:szCs w:val="28"/>
        </w:rPr>
      </w:pPr>
      <w:r w:rsidRPr="0041276D">
        <w:rPr>
          <w:rFonts w:eastAsia="Arial"/>
          <w:color w:val="000000"/>
          <w:sz w:val="28"/>
          <w:szCs w:val="28"/>
        </w:rPr>
        <w:t>Record the detected products and frameworks.</w:t>
      </w:r>
    </w:p>
    <w:p w14:paraId="3752868A" w14:textId="77777777" w:rsidR="00BE7AD0" w:rsidRPr="0041276D" w:rsidRDefault="00BE7AD0" w:rsidP="00BE7AD0">
      <w:pPr>
        <w:numPr>
          <w:ilvl w:val="0"/>
          <w:numId w:val="13"/>
        </w:numPr>
        <w:spacing w:line="18pt" w:lineRule="auto"/>
        <w:jc w:val="both"/>
        <w:rPr>
          <w:rFonts w:eastAsia="Arial"/>
          <w:color w:val="000000"/>
          <w:sz w:val="28"/>
          <w:szCs w:val="28"/>
        </w:rPr>
      </w:pPr>
      <w:r w:rsidRPr="0041276D">
        <w:rPr>
          <w:rFonts w:eastAsia="Arial"/>
          <w:color w:val="000000"/>
          <w:sz w:val="28"/>
          <w:szCs w:val="28"/>
        </w:rPr>
        <w:t>Compare the findings with official security advisories to identify potential risks.</w:t>
      </w:r>
    </w:p>
    <w:p w14:paraId="7400304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Application:</w:t>
      </w:r>
    </w:p>
    <w:p w14:paraId="4648ECF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a website uses an outdated framework or content management system, the security team can investigate whether known vulnerabilities affect that version. Technology detection is not always exact, so findings should be verified before drawing conclusions.</w:t>
      </w:r>
    </w:p>
    <w:p w14:paraId="76B752D6"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5. Subdomain Discovery Using Sublist3r</w:t>
      </w:r>
    </w:p>
    <w:p w14:paraId="71F1C1C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subdomain is an additional name under a primary domain. Examples include mail.example.com, careers.example.com, and dev.example.com.</w:t>
      </w:r>
    </w:p>
    <w:p w14:paraId="62A471D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Sublist3r is a reconnaissance tool that searches supported public sources for subdomains.</w:t>
      </w:r>
    </w:p>
    <w:p w14:paraId="59B14BD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Command:</w:t>
      </w:r>
    </w:p>
    <w:p w14:paraId="01B7F43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sublist3r -d example.com</w:t>
      </w:r>
    </w:p>
    <w:p w14:paraId="0920ABC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Procedure:</w:t>
      </w:r>
    </w:p>
    <w:p w14:paraId="456B14A4" w14:textId="77777777" w:rsidR="00BE7AD0" w:rsidRPr="0041276D" w:rsidRDefault="00BE7AD0" w:rsidP="00BE7AD0">
      <w:pPr>
        <w:numPr>
          <w:ilvl w:val="0"/>
          <w:numId w:val="14"/>
        </w:numPr>
        <w:spacing w:line="18pt" w:lineRule="auto"/>
        <w:jc w:val="both"/>
        <w:rPr>
          <w:rFonts w:eastAsia="Arial"/>
          <w:color w:val="000000"/>
          <w:sz w:val="28"/>
          <w:szCs w:val="28"/>
        </w:rPr>
      </w:pPr>
      <w:r w:rsidRPr="0041276D">
        <w:rPr>
          <w:rFonts w:eastAsia="Arial"/>
          <w:color w:val="000000"/>
          <w:sz w:val="28"/>
          <w:szCs w:val="28"/>
        </w:rPr>
        <w:t>Open the terminal.</w:t>
      </w:r>
    </w:p>
    <w:p w14:paraId="3803A126" w14:textId="77777777" w:rsidR="00BE7AD0" w:rsidRPr="0041276D" w:rsidRDefault="00BE7AD0" w:rsidP="00BE7AD0">
      <w:pPr>
        <w:numPr>
          <w:ilvl w:val="0"/>
          <w:numId w:val="14"/>
        </w:numPr>
        <w:spacing w:line="18pt" w:lineRule="auto"/>
        <w:jc w:val="both"/>
        <w:rPr>
          <w:rFonts w:eastAsia="Arial"/>
          <w:color w:val="000000"/>
          <w:sz w:val="28"/>
          <w:szCs w:val="28"/>
        </w:rPr>
      </w:pPr>
      <w:r w:rsidRPr="0041276D">
        <w:rPr>
          <w:rFonts w:eastAsia="Arial"/>
          <w:color w:val="000000"/>
          <w:sz w:val="28"/>
          <w:szCs w:val="28"/>
        </w:rPr>
        <w:t>Run Sublist3r with the authorized domain.</w:t>
      </w:r>
    </w:p>
    <w:p w14:paraId="7E4A0797" w14:textId="77777777" w:rsidR="00BE7AD0" w:rsidRPr="0041276D" w:rsidRDefault="00BE7AD0" w:rsidP="00BE7AD0">
      <w:pPr>
        <w:numPr>
          <w:ilvl w:val="0"/>
          <w:numId w:val="14"/>
        </w:numPr>
        <w:spacing w:line="18pt" w:lineRule="auto"/>
        <w:jc w:val="both"/>
        <w:rPr>
          <w:rFonts w:eastAsia="Arial"/>
          <w:color w:val="000000"/>
          <w:sz w:val="28"/>
          <w:szCs w:val="28"/>
        </w:rPr>
      </w:pPr>
      <w:r w:rsidRPr="0041276D">
        <w:rPr>
          <w:rFonts w:eastAsia="Arial"/>
          <w:color w:val="000000"/>
          <w:sz w:val="28"/>
          <w:szCs w:val="28"/>
        </w:rPr>
        <w:t>Examine the discovered subdomain names.</w:t>
      </w:r>
    </w:p>
    <w:p w14:paraId="7912356C" w14:textId="77777777" w:rsidR="00BE7AD0" w:rsidRPr="0041276D" w:rsidRDefault="00BE7AD0" w:rsidP="00BE7AD0">
      <w:pPr>
        <w:numPr>
          <w:ilvl w:val="0"/>
          <w:numId w:val="14"/>
        </w:numPr>
        <w:spacing w:line="18pt" w:lineRule="auto"/>
        <w:jc w:val="both"/>
        <w:rPr>
          <w:rFonts w:eastAsia="Arial"/>
          <w:color w:val="000000"/>
          <w:sz w:val="28"/>
          <w:szCs w:val="28"/>
        </w:rPr>
      </w:pPr>
      <w:r w:rsidRPr="0041276D">
        <w:rPr>
          <w:rFonts w:eastAsia="Arial"/>
          <w:color w:val="000000"/>
          <w:sz w:val="28"/>
          <w:szCs w:val="28"/>
        </w:rPr>
        <w:t>Record relevant public hostnames.</w:t>
      </w:r>
    </w:p>
    <w:p w14:paraId="5232EC0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lastRenderedPageBreak/>
        <w:t>Application:</w:t>
      </w:r>
    </w:p>
    <w:p w14:paraId="0696D91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Subdomain information can reveal additional services associated with an organization, such as email systems, recruitment portals, and development environments. Exposed development systems may present risks if they are improperly configured or contain outdated software.</w:t>
      </w:r>
    </w:p>
    <w:p w14:paraId="69F6BE66"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6. Summary of Footprinting Tools</w:t>
      </w:r>
    </w:p>
    <w:tbl>
      <w:tblPr>
        <w:tblStyle w:val="TableGrid"/>
        <w:tblW w:w="0pt" w:type="auto"/>
        <w:tblLook w:firstRow="1" w:lastRow="0" w:firstColumn="1" w:lastColumn="0" w:noHBand="0" w:noVBand="1"/>
      </w:tblPr>
      <w:tblGrid>
        <w:gridCol w:w="1647"/>
        <w:gridCol w:w="3883"/>
        <w:gridCol w:w="4929"/>
      </w:tblGrid>
      <w:tr w:rsidR="00BE7AD0" w:rsidRPr="0041276D" w14:paraId="2A6E445A" w14:textId="77777777" w:rsidTr="00126EBD">
        <w:tc>
          <w:tcPr>
            <w:tcW w:w="0pt" w:type="auto"/>
            <w:hideMark/>
          </w:tcPr>
          <w:p w14:paraId="39F33063"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Tool</w:t>
            </w:r>
          </w:p>
        </w:tc>
        <w:tc>
          <w:tcPr>
            <w:tcW w:w="0pt" w:type="auto"/>
            <w:hideMark/>
          </w:tcPr>
          <w:p w14:paraId="41941DEE"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Information collected</w:t>
            </w:r>
          </w:p>
        </w:tc>
        <w:tc>
          <w:tcPr>
            <w:tcW w:w="0pt" w:type="auto"/>
            <w:hideMark/>
          </w:tcPr>
          <w:p w14:paraId="6A4D16BD"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Security value</w:t>
            </w:r>
          </w:p>
        </w:tc>
      </w:tr>
      <w:tr w:rsidR="00BE7AD0" w:rsidRPr="0041276D" w14:paraId="1620BF81" w14:textId="77777777" w:rsidTr="00126EBD">
        <w:tc>
          <w:tcPr>
            <w:tcW w:w="0pt" w:type="auto"/>
            <w:hideMark/>
          </w:tcPr>
          <w:p w14:paraId="6340F58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WHOIS</w:t>
            </w:r>
          </w:p>
        </w:tc>
        <w:tc>
          <w:tcPr>
            <w:tcW w:w="0pt" w:type="auto"/>
            <w:hideMark/>
          </w:tcPr>
          <w:p w14:paraId="4E191FA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Registration and name server details</w:t>
            </w:r>
          </w:p>
        </w:tc>
        <w:tc>
          <w:tcPr>
            <w:tcW w:w="0pt" w:type="auto"/>
            <w:hideMark/>
          </w:tcPr>
          <w:p w14:paraId="34E0260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Understands domain ownership and infrastructure</w:t>
            </w:r>
          </w:p>
        </w:tc>
      </w:tr>
      <w:tr w:rsidR="00BE7AD0" w:rsidRPr="0041276D" w14:paraId="2CE13AA4" w14:textId="77777777" w:rsidTr="00126EBD">
        <w:tc>
          <w:tcPr>
            <w:tcW w:w="0pt" w:type="auto"/>
            <w:hideMark/>
          </w:tcPr>
          <w:p w14:paraId="015F783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theHarvester</w:t>
            </w:r>
          </w:p>
        </w:tc>
        <w:tc>
          <w:tcPr>
            <w:tcW w:w="0pt" w:type="auto"/>
            <w:hideMark/>
          </w:tcPr>
          <w:p w14:paraId="4694240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Public email addresses and hostnames</w:t>
            </w:r>
          </w:p>
        </w:tc>
        <w:tc>
          <w:tcPr>
            <w:tcW w:w="0pt" w:type="auto"/>
            <w:hideMark/>
          </w:tcPr>
          <w:p w14:paraId="3C37346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Identifies possible phishing exposure</w:t>
            </w:r>
          </w:p>
        </w:tc>
      </w:tr>
      <w:tr w:rsidR="00BE7AD0" w:rsidRPr="0041276D" w14:paraId="680CBAC5" w14:textId="77777777" w:rsidTr="00126EBD">
        <w:tc>
          <w:tcPr>
            <w:tcW w:w="0pt" w:type="auto"/>
            <w:hideMark/>
          </w:tcPr>
          <w:p w14:paraId="5793716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Wappalyzer</w:t>
            </w:r>
          </w:p>
        </w:tc>
        <w:tc>
          <w:tcPr>
            <w:tcW w:w="0pt" w:type="auto"/>
            <w:hideMark/>
          </w:tcPr>
          <w:p w14:paraId="4E7275B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Website technologies</w:t>
            </w:r>
          </w:p>
        </w:tc>
        <w:tc>
          <w:tcPr>
            <w:tcW w:w="0pt" w:type="auto"/>
            <w:hideMark/>
          </w:tcPr>
          <w:p w14:paraId="181B3D5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Supports technology and vulnerability assessment</w:t>
            </w:r>
          </w:p>
        </w:tc>
      </w:tr>
      <w:tr w:rsidR="00BE7AD0" w:rsidRPr="0041276D" w14:paraId="11685591" w14:textId="77777777" w:rsidTr="00126EBD">
        <w:tc>
          <w:tcPr>
            <w:tcW w:w="0pt" w:type="auto"/>
            <w:hideMark/>
          </w:tcPr>
          <w:p w14:paraId="4B66100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Sublist3r</w:t>
            </w:r>
          </w:p>
        </w:tc>
        <w:tc>
          <w:tcPr>
            <w:tcW w:w="0pt" w:type="auto"/>
            <w:hideMark/>
          </w:tcPr>
          <w:p w14:paraId="25829F9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Publicly discoverable subdomains</w:t>
            </w:r>
          </w:p>
        </w:tc>
        <w:tc>
          <w:tcPr>
            <w:tcW w:w="0pt" w:type="auto"/>
            <w:hideMark/>
          </w:tcPr>
          <w:p w14:paraId="1F300CD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Helps map the public attack surface</w:t>
            </w:r>
          </w:p>
        </w:tc>
      </w:tr>
    </w:tbl>
    <w:p w14:paraId="6AA75285"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7. Advantages and Limitations</w:t>
      </w:r>
    </w:p>
    <w:p w14:paraId="3015B70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Advantages:</w:t>
      </w:r>
    </w:p>
    <w:p w14:paraId="4C1B1A93" w14:textId="77777777" w:rsidR="00BE7AD0" w:rsidRPr="0041276D" w:rsidRDefault="00BE7AD0" w:rsidP="00BE7AD0">
      <w:pPr>
        <w:numPr>
          <w:ilvl w:val="0"/>
          <w:numId w:val="15"/>
        </w:numPr>
        <w:spacing w:line="18pt" w:lineRule="auto"/>
        <w:jc w:val="both"/>
        <w:rPr>
          <w:rFonts w:eastAsia="Arial"/>
          <w:color w:val="000000"/>
          <w:sz w:val="28"/>
          <w:szCs w:val="28"/>
        </w:rPr>
      </w:pPr>
      <w:r w:rsidRPr="0041276D">
        <w:rPr>
          <w:rFonts w:eastAsia="Arial"/>
          <w:color w:val="000000"/>
          <w:sz w:val="28"/>
          <w:szCs w:val="28"/>
        </w:rPr>
        <w:t>Uses publicly available information.</w:t>
      </w:r>
    </w:p>
    <w:p w14:paraId="46D7587C" w14:textId="77777777" w:rsidR="00BE7AD0" w:rsidRPr="0041276D" w:rsidRDefault="00BE7AD0" w:rsidP="00BE7AD0">
      <w:pPr>
        <w:numPr>
          <w:ilvl w:val="0"/>
          <w:numId w:val="15"/>
        </w:numPr>
        <w:spacing w:line="18pt" w:lineRule="auto"/>
        <w:jc w:val="both"/>
        <w:rPr>
          <w:rFonts w:eastAsia="Arial"/>
          <w:color w:val="000000"/>
          <w:sz w:val="28"/>
          <w:szCs w:val="28"/>
        </w:rPr>
      </w:pPr>
      <w:r w:rsidRPr="0041276D">
        <w:rPr>
          <w:rFonts w:eastAsia="Arial"/>
          <w:color w:val="000000"/>
          <w:sz w:val="28"/>
          <w:szCs w:val="28"/>
        </w:rPr>
        <w:t>Helps identify exposed organizational assets.</w:t>
      </w:r>
    </w:p>
    <w:p w14:paraId="4E6A7A24" w14:textId="77777777" w:rsidR="00BE7AD0" w:rsidRPr="0041276D" w:rsidRDefault="00BE7AD0" w:rsidP="00BE7AD0">
      <w:pPr>
        <w:numPr>
          <w:ilvl w:val="0"/>
          <w:numId w:val="15"/>
        </w:numPr>
        <w:spacing w:line="18pt" w:lineRule="auto"/>
        <w:jc w:val="both"/>
        <w:rPr>
          <w:rFonts w:eastAsia="Arial"/>
          <w:color w:val="000000"/>
          <w:sz w:val="28"/>
          <w:szCs w:val="28"/>
        </w:rPr>
      </w:pPr>
      <w:r w:rsidRPr="0041276D">
        <w:rPr>
          <w:rFonts w:eastAsia="Arial"/>
          <w:color w:val="000000"/>
          <w:sz w:val="28"/>
          <w:szCs w:val="28"/>
        </w:rPr>
        <w:t>Supports security planning and risk assessment.</w:t>
      </w:r>
    </w:p>
    <w:p w14:paraId="3F581A25" w14:textId="26764A80"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Limitations:</w:t>
      </w:r>
    </w:p>
    <w:p w14:paraId="31EFD8DB" w14:textId="77777777" w:rsidR="00BE7AD0" w:rsidRPr="0041276D" w:rsidRDefault="00BE7AD0" w:rsidP="00BE7AD0">
      <w:pPr>
        <w:numPr>
          <w:ilvl w:val="0"/>
          <w:numId w:val="16"/>
        </w:numPr>
        <w:spacing w:line="18pt" w:lineRule="auto"/>
        <w:jc w:val="both"/>
        <w:rPr>
          <w:rFonts w:eastAsia="Arial"/>
          <w:color w:val="000000"/>
          <w:sz w:val="28"/>
          <w:szCs w:val="28"/>
        </w:rPr>
      </w:pPr>
      <w:r w:rsidRPr="0041276D">
        <w:rPr>
          <w:rFonts w:eastAsia="Arial"/>
          <w:color w:val="000000"/>
          <w:sz w:val="28"/>
          <w:szCs w:val="28"/>
        </w:rPr>
        <w:t>Public information may be outdated or incomplete.</w:t>
      </w:r>
    </w:p>
    <w:p w14:paraId="595F141C" w14:textId="77777777" w:rsidR="00BE7AD0" w:rsidRPr="0041276D" w:rsidRDefault="00BE7AD0" w:rsidP="00BE7AD0">
      <w:pPr>
        <w:numPr>
          <w:ilvl w:val="0"/>
          <w:numId w:val="16"/>
        </w:numPr>
        <w:spacing w:line="18pt" w:lineRule="auto"/>
        <w:jc w:val="both"/>
        <w:rPr>
          <w:rFonts w:eastAsia="Arial"/>
          <w:color w:val="000000"/>
          <w:sz w:val="28"/>
          <w:szCs w:val="28"/>
        </w:rPr>
      </w:pPr>
      <w:r w:rsidRPr="0041276D">
        <w:rPr>
          <w:rFonts w:eastAsia="Arial"/>
          <w:color w:val="000000"/>
          <w:sz w:val="28"/>
          <w:szCs w:val="28"/>
        </w:rPr>
        <w:t>WHOIS information may be privacy-protected.</w:t>
      </w:r>
    </w:p>
    <w:p w14:paraId="2F936C1C" w14:textId="77777777" w:rsidR="00BE7AD0" w:rsidRPr="0041276D" w:rsidRDefault="00BE7AD0" w:rsidP="00BE7AD0">
      <w:pPr>
        <w:numPr>
          <w:ilvl w:val="0"/>
          <w:numId w:val="16"/>
        </w:numPr>
        <w:spacing w:line="18pt" w:lineRule="auto"/>
        <w:jc w:val="both"/>
        <w:rPr>
          <w:rFonts w:eastAsia="Arial"/>
          <w:color w:val="000000"/>
          <w:sz w:val="28"/>
          <w:szCs w:val="28"/>
        </w:rPr>
      </w:pPr>
      <w:r w:rsidRPr="0041276D">
        <w:rPr>
          <w:rFonts w:eastAsia="Arial"/>
          <w:color w:val="000000"/>
          <w:sz w:val="28"/>
          <w:szCs w:val="28"/>
        </w:rPr>
        <w:t>Search engines may not index every email address or subdomain.</w:t>
      </w:r>
    </w:p>
    <w:p w14:paraId="45D29FB2"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Conclusion</w:t>
      </w:r>
    </w:p>
    <w:p w14:paraId="3C45518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Passive footprinting is an important initial stage of an ethical hacking assessment. WHOIS, theHarvester, Wappalyzer, and Sublist3r help collect domain information, publicly available email addresses, technology details, and subdomains. The findings provide useful information for understanding the organization's public attack surface and planning authorized security assessments.</w:t>
      </w:r>
    </w:p>
    <w:p w14:paraId="4A553DB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Result: Suitable footprinting tools and their applications in competitive intelligence have been identified.</w:t>
      </w:r>
    </w:p>
    <w:p w14:paraId="710592D5" w14:textId="77777777" w:rsidR="0041276D" w:rsidRDefault="0041276D" w:rsidP="00BE7AD0">
      <w:pPr>
        <w:spacing w:line="18pt" w:lineRule="auto"/>
        <w:jc w:val="both"/>
        <w:rPr>
          <w:rFonts w:eastAsia="Arial"/>
          <w:b/>
          <w:bCs/>
          <w:color w:val="000000"/>
          <w:sz w:val="28"/>
          <w:szCs w:val="28"/>
        </w:rPr>
      </w:pPr>
    </w:p>
    <w:p w14:paraId="432CC276" w14:textId="1594301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 xml:space="preserve">Q2. DNS Zone Transfers </w:t>
      </w:r>
    </w:p>
    <w:p w14:paraId="272CF8D1"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Aim</w:t>
      </w:r>
    </w:p>
    <w:p w14:paraId="03523C8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To verify whether an authorized DNS server permits zone transfers and understand how exposed DNS records can reveal information about hosts, mail servers, and subdomains.</w:t>
      </w:r>
    </w:p>
    <w:p w14:paraId="04E7B46C"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1. Introduction</w:t>
      </w:r>
    </w:p>
    <w:p w14:paraId="4801565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Domain Name System (DNS) translates human-readable domain names into IP addresses. For example, DNS helps a browser locate the server associated with a website's domain name.</w:t>
      </w:r>
    </w:p>
    <w:p w14:paraId="765B61C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DNS servers store resource records that describe the domain's infrastructure. These records may include IP addresses, mail server information, name servers, and aliases.</w:t>
      </w:r>
    </w:p>
    <w:p w14:paraId="2AC1FF3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DNS zone transfer is a mechanism that copies DNS records from one DNS server to another. It is commonly used to synchronize a primary DNS server with an authorized secondary DNS server.</w:t>
      </w:r>
    </w:p>
    <w:p w14:paraId="6F6862D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security problem occurs when a DNS server permits zone transfers to unauthorized clients. This may expose a large collection of DNS records and reveal details about the organization's infrastructure.</w:t>
      </w:r>
    </w:p>
    <w:p w14:paraId="12A533CB"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2. Types of DNS Records</w:t>
      </w:r>
    </w:p>
    <w:tbl>
      <w:tblPr>
        <w:tblStyle w:val="TableGrid"/>
        <w:tblW w:w="0pt" w:type="auto"/>
        <w:tblLook w:firstRow="1" w:lastRow="0" w:firstColumn="1" w:lastColumn="0" w:noHBand="0" w:noVBand="1"/>
      </w:tblPr>
      <w:tblGrid>
        <w:gridCol w:w="1228"/>
        <w:gridCol w:w="9231"/>
      </w:tblGrid>
      <w:tr w:rsidR="00BE7AD0" w:rsidRPr="0041276D" w14:paraId="45A3A6F1" w14:textId="77777777" w:rsidTr="00126EBD">
        <w:tc>
          <w:tcPr>
            <w:tcW w:w="0pt" w:type="auto"/>
            <w:hideMark/>
          </w:tcPr>
          <w:p w14:paraId="66C0AA1E"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Record</w:t>
            </w:r>
          </w:p>
        </w:tc>
        <w:tc>
          <w:tcPr>
            <w:tcW w:w="0pt" w:type="auto"/>
            <w:hideMark/>
          </w:tcPr>
          <w:p w14:paraId="084B23A8"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Purpose</w:t>
            </w:r>
          </w:p>
        </w:tc>
      </w:tr>
      <w:tr w:rsidR="00BE7AD0" w:rsidRPr="0041276D" w14:paraId="204B4AE9" w14:textId="77777777" w:rsidTr="00126EBD">
        <w:tc>
          <w:tcPr>
            <w:tcW w:w="0pt" w:type="auto"/>
            <w:hideMark/>
          </w:tcPr>
          <w:p w14:paraId="32484D4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w:t>
            </w:r>
          </w:p>
        </w:tc>
        <w:tc>
          <w:tcPr>
            <w:tcW w:w="0pt" w:type="auto"/>
            <w:hideMark/>
          </w:tcPr>
          <w:p w14:paraId="1AC8B16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Maps a hostname to an IPv4 address</w:t>
            </w:r>
          </w:p>
        </w:tc>
      </w:tr>
      <w:tr w:rsidR="00BE7AD0" w:rsidRPr="0041276D" w14:paraId="3D2313C2" w14:textId="77777777" w:rsidTr="00126EBD">
        <w:tc>
          <w:tcPr>
            <w:tcW w:w="0pt" w:type="auto"/>
            <w:hideMark/>
          </w:tcPr>
          <w:p w14:paraId="03859BD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AAAA</w:t>
            </w:r>
          </w:p>
        </w:tc>
        <w:tc>
          <w:tcPr>
            <w:tcW w:w="0pt" w:type="auto"/>
            <w:hideMark/>
          </w:tcPr>
          <w:p w14:paraId="37B8871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Maps a hostname to an IPv6 address</w:t>
            </w:r>
          </w:p>
        </w:tc>
      </w:tr>
      <w:tr w:rsidR="00BE7AD0" w:rsidRPr="0041276D" w14:paraId="41E90916" w14:textId="77777777" w:rsidTr="00126EBD">
        <w:tc>
          <w:tcPr>
            <w:tcW w:w="0pt" w:type="auto"/>
            <w:hideMark/>
          </w:tcPr>
          <w:p w14:paraId="05B9DF3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MX</w:t>
            </w:r>
          </w:p>
        </w:tc>
        <w:tc>
          <w:tcPr>
            <w:tcW w:w="0pt" w:type="auto"/>
            <w:hideMark/>
          </w:tcPr>
          <w:p w14:paraId="46B5A78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Identifies mail servers</w:t>
            </w:r>
          </w:p>
        </w:tc>
      </w:tr>
      <w:tr w:rsidR="00BE7AD0" w:rsidRPr="0041276D" w14:paraId="4B25A11E" w14:textId="77777777" w:rsidTr="00126EBD">
        <w:tc>
          <w:tcPr>
            <w:tcW w:w="0pt" w:type="auto"/>
            <w:hideMark/>
          </w:tcPr>
          <w:p w14:paraId="240E746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NS</w:t>
            </w:r>
          </w:p>
        </w:tc>
        <w:tc>
          <w:tcPr>
            <w:tcW w:w="0pt" w:type="auto"/>
            <w:hideMark/>
          </w:tcPr>
          <w:p w14:paraId="59952E7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Identifies authoritative name servers</w:t>
            </w:r>
          </w:p>
        </w:tc>
      </w:tr>
      <w:tr w:rsidR="00BE7AD0" w:rsidRPr="0041276D" w14:paraId="3A10BC4C" w14:textId="77777777" w:rsidTr="00126EBD">
        <w:tc>
          <w:tcPr>
            <w:tcW w:w="0pt" w:type="auto"/>
            <w:hideMark/>
          </w:tcPr>
          <w:p w14:paraId="7DA2D3B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CNAME</w:t>
            </w:r>
          </w:p>
        </w:tc>
        <w:tc>
          <w:tcPr>
            <w:tcW w:w="0pt" w:type="auto"/>
            <w:hideMark/>
          </w:tcPr>
          <w:p w14:paraId="6AA0E8D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Defines an alias for another hostname</w:t>
            </w:r>
          </w:p>
        </w:tc>
      </w:tr>
      <w:tr w:rsidR="00BE7AD0" w:rsidRPr="0041276D" w14:paraId="660BE2B4" w14:textId="77777777" w:rsidTr="00126EBD">
        <w:tc>
          <w:tcPr>
            <w:tcW w:w="0pt" w:type="auto"/>
            <w:hideMark/>
          </w:tcPr>
          <w:p w14:paraId="2F147AB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TXT</w:t>
            </w:r>
          </w:p>
        </w:tc>
        <w:tc>
          <w:tcPr>
            <w:tcW w:w="0pt" w:type="auto"/>
            <w:hideMark/>
          </w:tcPr>
          <w:p w14:paraId="3FB38BE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Stores text information, including some domain verification and email security policies</w:t>
            </w:r>
          </w:p>
        </w:tc>
      </w:tr>
      <w:tr w:rsidR="00BE7AD0" w:rsidRPr="0041276D" w14:paraId="70C82C0C" w14:textId="77777777" w:rsidTr="00126EBD">
        <w:tc>
          <w:tcPr>
            <w:tcW w:w="0pt" w:type="auto"/>
            <w:hideMark/>
          </w:tcPr>
          <w:p w14:paraId="71050AE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SOA</w:t>
            </w:r>
          </w:p>
        </w:tc>
        <w:tc>
          <w:tcPr>
            <w:tcW w:w="0pt" w:type="auto"/>
            <w:hideMark/>
          </w:tcPr>
          <w:p w14:paraId="69800EE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Contains administrative information about a DNS zone</w:t>
            </w:r>
          </w:p>
        </w:tc>
      </w:tr>
    </w:tbl>
    <w:p w14:paraId="4A4EC5C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These records help administrators maintain DNS services and help security analysts understand the organization's domain structure.</w:t>
      </w:r>
    </w:p>
    <w:p w14:paraId="62DE9EFF" w14:textId="77777777" w:rsidR="00126EBD" w:rsidRPr="0041276D" w:rsidRDefault="00126EBD" w:rsidP="00BE7AD0">
      <w:pPr>
        <w:spacing w:line="18pt" w:lineRule="auto"/>
        <w:jc w:val="both"/>
        <w:rPr>
          <w:rFonts w:eastAsia="Arial"/>
          <w:b/>
          <w:bCs/>
          <w:color w:val="000000"/>
          <w:sz w:val="28"/>
          <w:szCs w:val="28"/>
        </w:rPr>
      </w:pPr>
    </w:p>
    <w:p w14:paraId="4B06B2EB" w14:textId="42A8DACC"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3. Tools Required</w:t>
      </w:r>
    </w:p>
    <w:p w14:paraId="5B0AC7B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dig: A command-line utility used to query DNS records and test zone-transfer behavior.</w:t>
      </w:r>
    </w:p>
    <w:p w14:paraId="479CE2B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nslookup: A DNS lookup utility used to retrieve information about domain names and DNS servers.</w:t>
      </w:r>
    </w:p>
    <w:p w14:paraId="68B17C0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lastRenderedPageBreak/>
        <w:t>Kali Linux: A Linux distribution that includes or supports many security assessment utilities.</w:t>
      </w:r>
    </w:p>
    <w:p w14:paraId="7BEF658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For this assessment, dig is the primary tool because it supports DNS queries and AXFR requests.</w:t>
      </w:r>
    </w:p>
    <w:p w14:paraId="2A165E68"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4. Procedure for Testing DNS Zone Transfers</w:t>
      </w:r>
    </w:p>
    <w:p w14:paraId="3730938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1: Identify the authoritative name servers.</w:t>
      </w:r>
    </w:p>
    <w:p w14:paraId="5D984A0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Execute the following command:</w:t>
      </w:r>
    </w:p>
    <w:p w14:paraId="365DD4C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dig NS example.com</w:t>
      </w:r>
    </w:p>
    <w:p w14:paraId="48B89A0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This command queries the NS records of the specified domain and displays the authoritative name server information returned by DNS.</w:t>
      </w:r>
    </w:p>
    <w:p w14:paraId="6CF9E02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2: Identify the appropriate server.</w:t>
      </w:r>
    </w:p>
    <w:p w14:paraId="4919EBD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From the output, select an authoritative name server that is explicitly included in the authorized test scope.</w:t>
      </w:r>
    </w:p>
    <w:p w14:paraId="0278D09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3: Send a zone-transfer request.</w:t>
      </w:r>
    </w:p>
    <w:p w14:paraId="6FE75A5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In the approved test environment, execute:</w:t>
      </w:r>
    </w:p>
    <w:p w14:paraId="1981B6D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dig @ns1.example.com example.com AXFR</w:t>
      </w:r>
    </w:p>
    <w:p w14:paraId="2051256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Replace the example domain and name server with the actual authorized test values.</w:t>
      </w:r>
    </w:p>
    <w:p w14:paraId="641500E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 symbol specifies the DNS server to query, and AXFR requests a full DNS zone transfer.</w:t>
      </w:r>
    </w:p>
    <w:p w14:paraId="14D0EDB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4: Examine the output.</w:t>
      </w:r>
    </w:p>
    <w:p w14:paraId="2E3B939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analyst should check whether the server returns the zone's records or refuses the request.</w:t>
      </w:r>
    </w:p>
    <w:p w14:paraId="3E99DE1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5: Document the results.</w:t>
      </w:r>
    </w:p>
    <w:p w14:paraId="2FEA418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Record the tested server, date, result, relevant records exposed, and recommended remediation.</w:t>
      </w:r>
    </w:p>
    <w:p w14:paraId="48E150E1"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5. Interpretation of Results</w:t>
      </w:r>
    </w:p>
    <w:p w14:paraId="06E8AA5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Successful zone transfer: If the server returns the zone's records, it may be permitting transfers to unauthorized clients. The analyst should verify whether the behavior violates the organization's security policy.</w:t>
      </w:r>
    </w:p>
    <w:p w14:paraId="26DBCD4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Transfer refused: The server explicitly rejects the request. This suggests that the request is restricted, although other DNS configuration issues may still exist.</w:t>
      </w:r>
    </w:p>
    <w:p w14:paraId="5960134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Connection timeout or failure: The server may be unreachable, may filter the request, or may not support the requested operation. This result is inconclusive and does not prove that the configuration is secure.</w:t>
      </w:r>
    </w:p>
    <w:p w14:paraId="6ABFE6A2" w14:textId="77777777" w:rsidR="0041276D" w:rsidRDefault="0041276D" w:rsidP="00BE7AD0">
      <w:pPr>
        <w:spacing w:line="18pt" w:lineRule="auto"/>
        <w:jc w:val="both"/>
        <w:rPr>
          <w:rFonts w:eastAsia="Arial"/>
          <w:b/>
          <w:bCs/>
          <w:color w:val="000000"/>
          <w:sz w:val="28"/>
          <w:szCs w:val="28"/>
        </w:rPr>
      </w:pPr>
    </w:p>
    <w:p w14:paraId="55D0AB37" w14:textId="7DDEE338"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6. Analysis of Retrieved DNS Records</w:t>
      </w:r>
    </w:p>
    <w:p w14:paraId="414532B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an unauthorized transfer succeeds, the exposed records can provide useful information for security reconnaissance.</w:t>
      </w:r>
    </w:p>
    <w:p w14:paraId="16B6CF1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Identifying hosts</w:t>
      </w:r>
    </w:p>
    <w:p w14:paraId="7E32E1C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records may reveal hostnames and their associated IPv4 addresses. AAAA records may reveal IPv6 addresses. These records can help the security team identify systems associated with the domain.</w:t>
      </w:r>
    </w:p>
    <w:p w14:paraId="010C228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B. Identifying mail servers</w:t>
      </w:r>
    </w:p>
    <w:p w14:paraId="499648E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MX records identify the mail servers responsible for receiving email for a domain. This helps administrators review the email infrastructure and verify its security configuration.</w:t>
      </w:r>
    </w:p>
    <w:p w14:paraId="25786D7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 Identifying subdomains</w:t>
      </w:r>
    </w:p>
    <w:p w14:paraId="180B2F9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Records may disclose subdomains associated with services such as websites, recruitment portals, development systems, and remote-access gateways.</w:t>
      </w:r>
    </w:p>
    <w:p w14:paraId="002E704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 Understanding infrastructure</w:t>
      </w:r>
    </w:p>
    <w:p w14:paraId="1096304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NS, CNAME, and SOA records can reveal information about DNS delegation, aliases, and zone administration.</w:t>
      </w:r>
    </w:p>
    <w:p w14:paraId="6CC60CF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Important limitation: Public DNS records do not automatically reveal private internal hosts. Internal names or private addresses are exposed only if the relevant records are included in the transferred zone.</w:t>
      </w:r>
    </w:p>
    <w:p w14:paraId="04ED839D"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7. Security Risks</w:t>
      </w:r>
    </w:p>
    <w:p w14:paraId="26DED62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An improperly configured zone transfer can create the following risks:</w:t>
      </w:r>
    </w:p>
    <w:p w14:paraId="4DCA983E" w14:textId="77777777" w:rsidR="00BE7AD0" w:rsidRPr="0041276D" w:rsidRDefault="00BE7AD0" w:rsidP="00BE7AD0">
      <w:pPr>
        <w:numPr>
          <w:ilvl w:val="0"/>
          <w:numId w:val="17"/>
        </w:numPr>
        <w:spacing w:line="18pt" w:lineRule="auto"/>
        <w:jc w:val="both"/>
        <w:rPr>
          <w:rFonts w:eastAsia="Arial"/>
          <w:color w:val="000000"/>
          <w:sz w:val="28"/>
          <w:szCs w:val="28"/>
        </w:rPr>
      </w:pPr>
      <w:r w:rsidRPr="0041276D">
        <w:rPr>
          <w:rFonts w:eastAsia="Arial"/>
          <w:color w:val="000000"/>
          <w:sz w:val="28"/>
          <w:szCs w:val="28"/>
        </w:rPr>
        <w:t>Information disclosure about organizational infrastructure.</w:t>
      </w:r>
    </w:p>
    <w:p w14:paraId="703F68F3" w14:textId="77777777" w:rsidR="00BE7AD0" w:rsidRPr="0041276D" w:rsidRDefault="00BE7AD0" w:rsidP="00BE7AD0">
      <w:pPr>
        <w:numPr>
          <w:ilvl w:val="0"/>
          <w:numId w:val="17"/>
        </w:numPr>
        <w:spacing w:line="18pt" w:lineRule="auto"/>
        <w:jc w:val="both"/>
        <w:rPr>
          <w:rFonts w:eastAsia="Arial"/>
          <w:color w:val="000000"/>
          <w:sz w:val="28"/>
          <w:szCs w:val="28"/>
        </w:rPr>
      </w:pPr>
      <w:r w:rsidRPr="0041276D">
        <w:rPr>
          <w:rFonts w:eastAsia="Arial"/>
          <w:color w:val="000000"/>
          <w:sz w:val="28"/>
          <w:szCs w:val="28"/>
        </w:rPr>
        <w:t>Identification of additional hosts that require security review.</w:t>
      </w:r>
    </w:p>
    <w:p w14:paraId="4BAA17BB" w14:textId="77777777" w:rsidR="00BE7AD0" w:rsidRPr="0041276D" w:rsidRDefault="00BE7AD0" w:rsidP="00BE7AD0">
      <w:pPr>
        <w:numPr>
          <w:ilvl w:val="0"/>
          <w:numId w:val="17"/>
        </w:numPr>
        <w:spacing w:line="18pt" w:lineRule="auto"/>
        <w:jc w:val="both"/>
        <w:rPr>
          <w:rFonts w:eastAsia="Arial"/>
          <w:color w:val="000000"/>
          <w:sz w:val="28"/>
          <w:szCs w:val="28"/>
        </w:rPr>
      </w:pPr>
      <w:r w:rsidRPr="0041276D">
        <w:rPr>
          <w:rFonts w:eastAsia="Arial"/>
          <w:color w:val="000000"/>
          <w:sz w:val="28"/>
          <w:szCs w:val="28"/>
        </w:rPr>
        <w:t>Exposure of internal naming conventions when internal records are mistakenly published.</w:t>
      </w:r>
    </w:p>
    <w:p w14:paraId="575D38AC" w14:textId="77777777" w:rsidR="00BE7AD0" w:rsidRPr="0041276D" w:rsidRDefault="00BE7AD0" w:rsidP="00BE7AD0">
      <w:pPr>
        <w:numPr>
          <w:ilvl w:val="0"/>
          <w:numId w:val="17"/>
        </w:numPr>
        <w:spacing w:line="18pt" w:lineRule="auto"/>
        <w:jc w:val="both"/>
        <w:rPr>
          <w:rFonts w:eastAsia="Arial"/>
          <w:color w:val="000000"/>
          <w:sz w:val="28"/>
          <w:szCs w:val="28"/>
        </w:rPr>
      </w:pPr>
      <w:r w:rsidRPr="0041276D">
        <w:rPr>
          <w:rFonts w:eastAsia="Arial"/>
          <w:color w:val="000000"/>
          <w:sz w:val="28"/>
          <w:szCs w:val="28"/>
        </w:rPr>
        <w:t>Improved reconnaissance opportunities for attackers.</w:t>
      </w:r>
    </w:p>
    <w:p w14:paraId="2E541339" w14:textId="77777777" w:rsidR="00BE7AD0" w:rsidRPr="0041276D" w:rsidRDefault="00BE7AD0" w:rsidP="00BE7AD0">
      <w:pPr>
        <w:numPr>
          <w:ilvl w:val="0"/>
          <w:numId w:val="17"/>
        </w:numPr>
        <w:spacing w:line="18pt" w:lineRule="auto"/>
        <w:jc w:val="both"/>
        <w:rPr>
          <w:rFonts w:eastAsia="Arial"/>
          <w:color w:val="000000"/>
          <w:sz w:val="28"/>
          <w:szCs w:val="28"/>
        </w:rPr>
      </w:pPr>
      <w:r w:rsidRPr="0041276D">
        <w:rPr>
          <w:rFonts w:eastAsia="Arial"/>
          <w:color w:val="000000"/>
          <w:sz w:val="28"/>
          <w:szCs w:val="28"/>
        </w:rPr>
        <w:t>Increased risk of targeted attacks against discovered services.</w:t>
      </w:r>
    </w:p>
    <w:p w14:paraId="6A724B6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transfer itself does not automatically provide access to the listed hosts. Additional vulnerabilities or misconfigurations would be required for further compromise.</w:t>
      </w:r>
    </w:p>
    <w:p w14:paraId="15BA617D" w14:textId="77777777" w:rsidR="0041276D" w:rsidRDefault="0041276D" w:rsidP="00BE7AD0">
      <w:pPr>
        <w:spacing w:line="18pt" w:lineRule="auto"/>
        <w:jc w:val="both"/>
        <w:rPr>
          <w:rFonts w:eastAsia="Arial"/>
          <w:b/>
          <w:bCs/>
          <w:color w:val="000000"/>
          <w:sz w:val="28"/>
          <w:szCs w:val="28"/>
        </w:rPr>
      </w:pPr>
    </w:p>
    <w:p w14:paraId="2814B2D0" w14:textId="77777777" w:rsidR="0041276D" w:rsidRDefault="0041276D" w:rsidP="00BE7AD0">
      <w:pPr>
        <w:spacing w:line="18pt" w:lineRule="auto"/>
        <w:jc w:val="both"/>
        <w:rPr>
          <w:rFonts w:eastAsia="Arial"/>
          <w:b/>
          <w:bCs/>
          <w:color w:val="000000"/>
          <w:sz w:val="28"/>
          <w:szCs w:val="28"/>
        </w:rPr>
      </w:pPr>
    </w:p>
    <w:p w14:paraId="0B1292B0" w14:textId="77777777" w:rsidR="0041276D" w:rsidRDefault="0041276D" w:rsidP="00BE7AD0">
      <w:pPr>
        <w:spacing w:line="18pt" w:lineRule="auto"/>
        <w:jc w:val="both"/>
        <w:rPr>
          <w:rFonts w:eastAsia="Arial"/>
          <w:b/>
          <w:bCs/>
          <w:color w:val="000000"/>
          <w:sz w:val="28"/>
          <w:szCs w:val="28"/>
        </w:rPr>
      </w:pPr>
    </w:p>
    <w:p w14:paraId="3DC34BCA" w14:textId="3D1C8B23"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8. Countermeasures</w:t>
      </w:r>
    </w:p>
    <w:p w14:paraId="083F6605"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Restrict zone transfers: Allow AXFR requests only from authorized secondary DNS servers.</w:t>
      </w:r>
    </w:p>
    <w:p w14:paraId="033974EF"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Configure access control lists: Use DNS server ACLs to limit which clients may request transfers.</w:t>
      </w:r>
    </w:p>
    <w:p w14:paraId="4E47A142"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Separate internal and external DNS: Avoid publishing sensitive internal records in public DNS zones.</w:t>
      </w:r>
    </w:p>
    <w:p w14:paraId="2D022FCE"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Monitor DNS logs: Review transfer requests and investigate unexpected attempts.</w:t>
      </w:r>
    </w:p>
    <w:p w14:paraId="47F0BF9D"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Review DNS configuration: Periodically check transfer permissions and server settings.</w:t>
      </w:r>
    </w:p>
    <w:p w14:paraId="79F3B256"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Use secure DNS administration: Keep DNS software updated and follow the vendor's security recommendations.</w:t>
      </w:r>
    </w:p>
    <w:p w14:paraId="150D9850" w14:textId="77777777" w:rsidR="00BE7AD0" w:rsidRPr="0041276D" w:rsidRDefault="00BE7AD0" w:rsidP="00BE7AD0">
      <w:pPr>
        <w:numPr>
          <w:ilvl w:val="0"/>
          <w:numId w:val="18"/>
        </w:numPr>
        <w:spacing w:line="18pt" w:lineRule="auto"/>
        <w:jc w:val="both"/>
        <w:rPr>
          <w:rFonts w:eastAsia="Arial"/>
          <w:color w:val="000000"/>
          <w:sz w:val="28"/>
          <w:szCs w:val="28"/>
        </w:rPr>
      </w:pPr>
      <w:r w:rsidRPr="0041276D">
        <w:rPr>
          <w:rFonts w:eastAsia="Arial"/>
          <w:color w:val="000000"/>
          <w:sz w:val="28"/>
          <w:szCs w:val="28"/>
        </w:rPr>
        <w:t>Conduct authorized testing: Include DNS configuration checks in regular security assessments.</w:t>
      </w:r>
    </w:p>
    <w:p w14:paraId="4598ED55"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9. Advantages and Limitations of DNS Testing</w:t>
      </w:r>
    </w:p>
    <w:p w14:paraId="16D5BF8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Advantages:</w:t>
      </w:r>
    </w:p>
    <w:p w14:paraId="21217C3B" w14:textId="77777777" w:rsidR="00BE7AD0" w:rsidRPr="0041276D" w:rsidRDefault="00BE7AD0" w:rsidP="00BE7AD0">
      <w:pPr>
        <w:numPr>
          <w:ilvl w:val="0"/>
          <w:numId w:val="19"/>
        </w:numPr>
        <w:spacing w:line="18pt" w:lineRule="auto"/>
        <w:jc w:val="both"/>
        <w:rPr>
          <w:rFonts w:eastAsia="Arial"/>
          <w:color w:val="000000"/>
          <w:sz w:val="28"/>
          <w:szCs w:val="28"/>
        </w:rPr>
      </w:pPr>
      <w:r w:rsidRPr="0041276D">
        <w:rPr>
          <w:rFonts w:eastAsia="Arial"/>
          <w:color w:val="000000"/>
          <w:sz w:val="28"/>
          <w:szCs w:val="28"/>
        </w:rPr>
        <w:t>Helps detect incorrect DNS access controls.</w:t>
      </w:r>
    </w:p>
    <w:p w14:paraId="1CA7A346" w14:textId="77777777" w:rsidR="00BE7AD0" w:rsidRPr="0041276D" w:rsidRDefault="00BE7AD0" w:rsidP="00BE7AD0">
      <w:pPr>
        <w:numPr>
          <w:ilvl w:val="0"/>
          <w:numId w:val="19"/>
        </w:numPr>
        <w:spacing w:line="18pt" w:lineRule="auto"/>
        <w:jc w:val="both"/>
        <w:rPr>
          <w:rFonts w:eastAsia="Arial"/>
          <w:color w:val="000000"/>
          <w:sz w:val="28"/>
          <w:szCs w:val="28"/>
        </w:rPr>
      </w:pPr>
      <w:r w:rsidRPr="0041276D">
        <w:rPr>
          <w:rFonts w:eastAsia="Arial"/>
          <w:color w:val="000000"/>
          <w:sz w:val="28"/>
          <w:szCs w:val="28"/>
        </w:rPr>
        <w:t>Provides visibility into DNS configuration.</w:t>
      </w:r>
    </w:p>
    <w:p w14:paraId="662F84FA" w14:textId="77777777" w:rsidR="00BE7AD0" w:rsidRPr="0041276D" w:rsidRDefault="00BE7AD0" w:rsidP="00BE7AD0">
      <w:pPr>
        <w:numPr>
          <w:ilvl w:val="0"/>
          <w:numId w:val="19"/>
        </w:numPr>
        <w:spacing w:line="18pt" w:lineRule="auto"/>
        <w:jc w:val="both"/>
        <w:rPr>
          <w:rFonts w:eastAsia="Arial"/>
          <w:color w:val="000000"/>
          <w:sz w:val="28"/>
          <w:szCs w:val="28"/>
        </w:rPr>
      </w:pPr>
      <w:r w:rsidRPr="0041276D">
        <w:rPr>
          <w:rFonts w:eastAsia="Arial"/>
          <w:color w:val="000000"/>
          <w:sz w:val="28"/>
          <w:szCs w:val="28"/>
        </w:rPr>
        <w:t>Supports infrastructure inventory.</w:t>
      </w:r>
    </w:p>
    <w:p w14:paraId="480D4EC6" w14:textId="77777777" w:rsidR="00BE7AD0" w:rsidRPr="0041276D" w:rsidRDefault="00BE7AD0" w:rsidP="00BE7AD0">
      <w:pPr>
        <w:numPr>
          <w:ilvl w:val="0"/>
          <w:numId w:val="19"/>
        </w:numPr>
        <w:spacing w:line="18pt" w:lineRule="auto"/>
        <w:jc w:val="both"/>
        <w:rPr>
          <w:rFonts w:eastAsia="Arial"/>
          <w:color w:val="000000"/>
          <w:sz w:val="28"/>
          <w:szCs w:val="28"/>
        </w:rPr>
      </w:pPr>
      <w:r w:rsidRPr="0041276D">
        <w:rPr>
          <w:rFonts w:eastAsia="Arial"/>
          <w:color w:val="000000"/>
          <w:sz w:val="28"/>
          <w:szCs w:val="28"/>
        </w:rPr>
        <w:t>Helps reduce unnecessary information exposure.</w:t>
      </w:r>
    </w:p>
    <w:p w14:paraId="4193E79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Limitations:</w:t>
      </w:r>
    </w:p>
    <w:p w14:paraId="622911CE" w14:textId="77777777" w:rsidR="00BE7AD0" w:rsidRPr="0041276D" w:rsidRDefault="00BE7AD0" w:rsidP="00BE7AD0">
      <w:pPr>
        <w:numPr>
          <w:ilvl w:val="0"/>
          <w:numId w:val="20"/>
        </w:numPr>
        <w:spacing w:line="18pt" w:lineRule="auto"/>
        <w:jc w:val="both"/>
        <w:rPr>
          <w:rFonts w:eastAsia="Arial"/>
          <w:color w:val="000000"/>
          <w:sz w:val="28"/>
          <w:szCs w:val="28"/>
        </w:rPr>
      </w:pPr>
      <w:r w:rsidRPr="0041276D">
        <w:rPr>
          <w:rFonts w:eastAsia="Arial"/>
          <w:color w:val="000000"/>
          <w:sz w:val="28"/>
          <w:szCs w:val="28"/>
        </w:rPr>
        <w:t>A failed request may be caused by network filtering rather than secure configuration.</w:t>
      </w:r>
    </w:p>
    <w:p w14:paraId="5C9CE646" w14:textId="77777777" w:rsidR="00BE7AD0" w:rsidRPr="0041276D" w:rsidRDefault="00BE7AD0" w:rsidP="00BE7AD0">
      <w:pPr>
        <w:numPr>
          <w:ilvl w:val="0"/>
          <w:numId w:val="20"/>
        </w:numPr>
        <w:spacing w:line="18pt" w:lineRule="auto"/>
        <w:jc w:val="both"/>
        <w:rPr>
          <w:rFonts w:eastAsia="Arial"/>
          <w:color w:val="000000"/>
          <w:sz w:val="28"/>
          <w:szCs w:val="28"/>
        </w:rPr>
      </w:pPr>
      <w:r w:rsidRPr="0041276D">
        <w:rPr>
          <w:rFonts w:eastAsia="Arial"/>
          <w:color w:val="000000"/>
          <w:sz w:val="28"/>
          <w:szCs w:val="28"/>
        </w:rPr>
        <w:t>Some DNS servers intentionally restrict zone transfers.</w:t>
      </w:r>
    </w:p>
    <w:p w14:paraId="0A3AEE7D" w14:textId="77777777" w:rsidR="00BE7AD0" w:rsidRPr="0041276D" w:rsidRDefault="00BE7AD0" w:rsidP="00BE7AD0">
      <w:pPr>
        <w:numPr>
          <w:ilvl w:val="0"/>
          <w:numId w:val="20"/>
        </w:numPr>
        <w:spacing w:line="18pt" w:lineRule="auto"/>
        <w:jc w:val="both"/>
        <w:rPr>
          <w:rFonts w:eastAsia="Arial"/>
          <w:color w:val="000000"/>
          <w:sz w:val="28"/>
          <w:szCs w:val="28"/>
        </w:rPr>
      </w:pPr>
      <w:r w:rsidRPr="0041276D">
        <w:rPr>
          <w:rFonts w:eastAsia="Arial"/>
          <w:color w:val="000000"/>
          <w:sz w:val="28"/>
          <w:szCs w:val="28"/>
        </w:rPr>
        <w:t>A successful transfer does not automatically prove that the exposed records are confidential.</w:t>
      </w:r>
    </w:p>
    <w:p w14:paraId="11DBE9D6" w14:textId="77777777" w:rsidR="00BE7AD0" w:rsidRPr="0041276D" w:rsidRDefault="00BE7AD0" w:rsidP="00BE7AD0">
      <w:pPr>
        <w:numPr>
          <w:ilvl w:val="0"/>
          <w:numId w:val="20"/>
        </w:numPr>
        <w:spacing w:line="18pt" w:lineRule="auto"/>
        <w:jc w:val="both"/>
        <w:rPr>
          <w:rFonts w:eastAsia="Arial"/>
          <w:color w:val="000000"/>
          <w:sz w:val="28"/>
          <w:szCs w:val="28"/>
        </w:rPr>
      </w:pPr>
      <w:r w:rsidRPr="0041276D">
        <w:rPr>
          <w:rFonts w:eastAsia="Arial"/>
          <w:color w:val="000000"/>
          <w:sz w:val="28"/>
          <w:szCs w:val="28"/>
        </w:rPr>
        <w:t>Results depend on the server tested and the scope of the DNS zone.</w:t>
      </w:r>
    </w:p>
    <w:p w14:paraId="3CA6619A"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Conclusion</w:t>
      </w:r>
    </w:p>
    <w:p w14:paraId="55FB26E3" w14:textId="62921CAA"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 xml:space="preserve">DNS zone transfer testing is an important security assessment technique for identifying improperly configured DNS servers. The dig utility can be used to send an AXFR request in an authorized environment. If the transfer succeeds unexpectedly, the returned records may reveal hostnames, mail servers, and subdomains. </w:t>
      </w:r>
    </w:p>
    <w:p w14:paraId="1F0FB96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Result: The procedure for testing DNS zone transfers, interpreting the results, and securing DNS infrastructure has been explained.</w:t>
      </w:r>
    </w:p>
    <w:p w14:paraId="39490760" w14:textId="08CCC7B3"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 xml:space="preserve">Q3. Introduction to Social Engineering – Attacks and Countermeasures </w:t>
      </w:r>
    </w:p>
    <w:p w14:paraId="41ACCEFB"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Aim</w:t>
      </w:r>
    </w:p>
    <w:p w14:paraId="1D8D5C9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To identify the social engineering attack in the given email scenario and explain suitable countermeasures that employees should follow to prevent credential theft.</w:t>
      </w:r>
    </w:p>
    <w:p w14:paraId="532695F3"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1. Introduction</w:t>
      </w:r>
    </w:p>
    <w:p w14:paraId="0A537DD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Social engineering is a cybersecurity attack technique that manipulates people into revealing confidential information, performing unsafe actions, or granting unauthorized access.</w:t>
      </w:r>
    </w:p>
    <w:p w14:paraId="400F96E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Instead of relying only on technical vulnerabilities, social engineering exploits human behavior, trust, fear, urgency, curiosity, and a desire to help others.</w:t>
      </w:r>
    </w:p>
    <w:p w14:paraId="311C975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Organizations use security awareness training to teach employees how to recognize suspicious requests and protect sensitive information.</w:t>
      </w:r>
    </w:p>
    <w:p w14:paraId="30E7081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Common social engineering attacks include phishing, spear phishing, pretexting, baiting, tailgating, and impersonation.</w:t>
      </w:r>
    </w:p>
    <w:p w14:paraId="2A2E8DF6"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2. Identification of the Attack</w:t>
      </w:r>
    </w:p>
    <w:p w14:paraId="5708D8E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given scenario describes a phishing attack using email impersonation and urgency.</w:t>
      </w:r>
    </w:p>
    <w:p w14:paraId="0975FB2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receive an email that appears to come from the IT department. It claims that an urgent security update requires them to verify their login credentials through a provided link.</w:t>
      </w:r>
    </w:p>
    <w:p w14:paraId="0E30A37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attacker's objective is to persuade employees to enter their usernames and passwords on a fraudulent website.</w:t>
      </w:r>
    </w:p>
    <w:p w14:paraId="7AFCE59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email uses the following psychological techniques:</w:t>
      </w:r>
    </w:p>
    <w:p w14:paraId="53001935" w14:textId="77777777" w:rsidR="00BE7AD0" w:rsidRPr="0041276D" w:rsidRDefault="00BE7AD0" w:rsidP="00BE7AD0">
      <w:pPr>
        <w:numPr>
          <w:ilvl w:val="0"/>
          <w:numId w:val="21"/>
        </w:numPr>
        <w:spacing w:line="18pt" w:lineRule="auto"/>
        <w:jc w:val="both"/>
        <w:rPr>
          <w:rFonts w:eastAsia="Arial"/>
          <w:color w:val="000000"/>
          <w:sz w:val="28"/>
          <w:szCs w:val="28"/>
        </w:rPr>
      </w:pPr>
      <w:r w:rsidRPr="0041276D">
        <w:rPr>
          <w:rFonts w:eastAsia="Arial"/>
          <w:color w:val="000000"/>
          <w:sz w:val="28"/>
          <w:szCs w:val="28"/>
        </w:rPr>
        <w:t>Authority: It pretends to come from the IT department.</w:t>
      </w:r>
    </w:p>
    <w:p w14:paraId="45D3FA2B" w14:textId="77777777" w:rsidR="00BE7AD0" w:rsidRPr="0041276D" w:rsidRDefault="00BE7AD0" w:rsidP="00BE7AD0">
      <w:pPr>
        <w:numPr>
          <w:ilvl w:val="0"/>
          <w:numId w:val="21"/>
        </w:numPr>
        <w:spacing w:line="18pt" w:lineRule="auto"/>
        <w:jc w:val="both"/>
        <w:rPr>
          <w:rFonts w:eastAsia="Arial"/>
          <w:color w:val="000000"/>
          <w:sz w:val="28"/>
          <w:szCs w:val="28"/>
        </w:rPr>
      </w:pPr>
      <w:r w:rsidRPr="0041276D">
        <w:rPr>
          <w:rFonts w:eastAsia="Arial"/>
          <w:color w:val="000000"/>
          <w:sz w:val="28"/>
          <w:szCs w:val="28"/>
        </w:rPr>
        <w:t>Urgency: It claims immediate action is required.</w:t>
      </w:r>
    </w:p>
    <w:p w14:paraId="70311D62" w14:textId="77777777" w:rsidR="00BE7AD0" w:rsidRPr="0041276D" w:rsidRDefault="00BE7AD0" w:rsidP="00BE7AD0">
      <w:pPr>
        <w:numPr>
          <w:ilvl w:val="0"/>
          <w:numId w:val="21"/>
        </w:numPr>
        <w:spacing w:line="18pt" w:lineRule="auto"/>
        <w:jc w:val="both"/>
        <w:rPr>
          <w:rFonts w:eastAsia="Arial"/>
          <w:color w:val="000000"/>
          <w:sz w:val="28"/>
          <w:szCs w:val="28"/>
        </w:rPr>
      </w:pPr>
      <w:r w:rsidRPr="0041276D">
        <w:rPr>
          <w:rFonts w:eastAsia="Arial"/>
          <w:color w:val="000000"/>
          <w:sz w:val="28"/>
          <w:szCs w:val="28"/>
        </w:rPr>
        <w:t>Fear: It may imply that an account will become inaccessible if the employee does not respond.</w:t>
      </w:r>
    </w:p>
    <w:p w14:paraId="274129AC" w14:textId="77777777" w:rsidR="00BE7AD0" w:rsidRPr="0041276D" w:rsidRDefault="00BE7AD0" w:rsidP="00BE7AD0">
      <w:pPr>
        <w:numPr>
          <w:ilvl w:val="0"/>
          <w:numId w:val="21"/>
        </w:numPr>
        <w:spacing w:line="18pt" w:lineRule="auto"/>
        <w:jc w:val="both"/>
        <w:rPr>
          <w:rFonts w:eastAsia="Arial"/>
          <w:color w:val="000000"/>
          <w:sz w:val="28"/>
          <w:szCs w:val="28"/>
        </w:rPr>
      </w:pPr>
      <w:r w:rsidRPr="0041276D">
        <w:rPr>
          <w:rFonts w:eastAsia="Arial"/>
          <w:color w:val="000000"/>
          <w:sz w:val="28"/>
          <w:szCs w:val="28"/>
        </w:rPr>
        <w:t>Trust: It uses an organizational identity to appear legitimate.</w:t>
      </w:r>
    </w:p>
    <w:p w14:paraId="09E862B6"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3. Working Process of the Phishing Attack</w:t>
      </w:r>
    </w:p>
    <w:p w14:paraId="331F8E9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attack generally follows these stages:</w:t>
      </w:r>
    </w:p>
    <w:p w14:paraId="5CAD688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1: Preparation. The attacker prepares a fraudulent message that imitates an official IT notification.</w:t>
      </w:r>
    </w:p>
    <w:p w14:paraId="0390F08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2: Delivery. The message is sent to employees through email.</w:t>
      </w:r>
    </w:p>
    <w:p w14:paraId="6A68DFFB"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3: Manipulation. Urgent language encourages employees to act without checking the request.</w:t>
      </w:r>
    </w:p>
    <w:p w14:paraId="5465981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lastRenderedPageBreak/>
        <w:t>Step 4: Credential collection. The link directs an employee to a fake login page that collects entered credentials.</w:t>
      </w:r>
    </w:p>
    <w:p w14:paraId="5887B5F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5: Misuse. The attacker may attempt to use stolen credentials to access the employee's account or other services.</w:t>
      </w:r>
    </w:p>
    <w:p w14:paraId="695DA7BD"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Step 6: Concealment or further exploitation. The attacker may attempt additional unauthorized actions, depending on the access obtained.</w:t>
      </w:r>
    </w:p>
    <w:p w14:paraId="48F8EF0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Understanding this process helps employees identify the attack before providing sensitive information.</w:t>
      </w:r>
    </w:p>
    <w:p w14:paraId="10F6B291"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4. Warning Signs of a Phishing Email</w:t>
      </w:r>
    </w:p>
    <w:p w14:paraId="632D220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Suspicious sender address</w:t>
      </w:r>
    </w:p>
    <w:p w14:paraId="557FD0C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display name may say “IT Department,” but the actual email address may use an unfamiliar or misleading domain.</w:t>
      </w:r>
    </w:p>
    <w:p w14:paraId="2378E81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B. Urgent language</w:t>
      </w:r>
    </w:p>
    <w:p w14:paraId="706B872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Messages that demand immediate action or threaten account suspension should be treated carefully.</w:t>
      </w:r>
    </w:p>
    <w:p w14:paraId="682BC43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C. Unexpected login links</w:t>
      </w:r>
    </w:p>
    <w:p w14:paraId="721474D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link that requests credentials for an unexpected security update may lead to a fake login page.</w:t>
      </w:r>
    </w:p>
    <w:p w14:paraId="15D3085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D. Requests for confidential information</w:t>
      </w:r>
    </w:p>
    <w:p w14:paraId="5BF2C57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never provide passwords or authentication codes through an unverified email request.</w:t>
      </w:r>
    </w:p>
    <w:p w14:paraId="0B8F6A3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 Unusual website address</w:t>
      </w:r>
    </w:p>
    <w:p w14:paraId="17EA61A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 fraudulent page may use a misspelled domain or a domain unrelated to the organization.</w:t>
      </w:r>
    </w:p>
    <w:p w14:paraId="15AFFFF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F. Unexpected attachments</w:t>
      </w:r>
    </w:p>
    <w:p w14:paraId="1BFB22C3"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Attachments may contain malicious files or lead to unsafe websites.</w:t>
      </w:r>
    </w:p>
    <w:p w14:paraId="0C7154A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G. Spelling and formatting mistakes</w:t>
      </w:r>
    </w:p>
    <w:p w14:paraId="72C86A6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Grammar errors, inconsistent logos, and unusual formatting may indicate fraud. However, well-written emails can also be malicious.</w:t>
      </w:r>
    </w:p>
    <w:p w14:paraId="0DA69097"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5. Countermeasures Employees Should Follow</w:t>
      </w:r>
    </w:p>
    <w:p w14:paraId="4A05B9E9"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1. Verify the sender</w:t>
      </w:r>
    </w:p>
    <w:p w14:paraId="58B9FD4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inspect the complete sender address and domain instead of relying only on the display name.</w:t>
      </w:r>
    </w:p>
    <w:p w14:paraId="7237751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lastRenderedPageBreak/>
        <w:t>This helps identify emails that impersonate legitimate departments.</w:t>
      </w:r>
    </w:p>
    <w:p w14:paraId="549513A8"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2. Avoid clicking suspicious links</w:t>
      </w:r>
    </w:p>
    <w:p w14:paraId="761FF55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not open unexpected links or attachments before verifying the message.</w:t>
      </w:r>
    </w:p>
    <w:p w14:paraId="4314C8C0"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On a desktop, they can hover over a link to inspect its destination without opening it. They should not assume that a familiar-looking link is genuine.</w:t>
      </w:r>
    </w:p>
    <w:p w14:paraId="0F66512F"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3. Verify through official channels</w:t>
      </w:r>
    </w:p>
    <w:p w14:paraId="63452CF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an email claims that an urgent security update is required, employees should contact the IT department using a known official telephone number, help desk, or internal communication channel.</w:t>
      </w:r>
    </w:p>
    <w:p w14:paraId="6FDB2F6F"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They should not use contact information supplied only in the suspicious email.</w:t>
      </w:r>
    </w:p>
    <w:p w14:paraId="46B7B381"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4. Never disclose passwords or one-time passwords</w:t>
      </w:r>
    </w:p>
    <w:p w14:paraId="106E313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not enter credentials into an unverified website or share authentication codes with another person.</w:t>
      </w:r>
    </w:p>
    <w:p w14:paraId="6E6293D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This reduces the chance of handing account access directly to an attacker.</w:t>
      </w:r>
    </w:p>
    <w:p w14:paraId="56CDC9C3"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5. Report the suspicious email</w:t>
      </w:r>
    </w:p>
    <w:p w14:paraId="2FC21C0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use the organization's approved reporting procedure or phishing-reporting button.</w:t>
      </w:r>
    </w:p>
    <w:p w14:paraId="44B9F86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security team can investigate the email, identify other recipients, and take appropriate action to reduce further exposure.</w:t>
      </w:r>
    </w:p>
    <w:p w14:paraId="2D7A9827"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6. Enable multi-factor authentication</w:t>
      </w:r>
    </w:p>
    <w:p w14:paraId="532BCDC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Multi-factor authentication (MFA) requires an additional authentication factor beyond a password.</w:t>
      </w:r>
    </w:p>
    <w:p w14:paraId="5281712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It can reduce the impact of password theft, although it does not prevent every phishing attack. Phishing-resistant authentication methods provide stronger protection against credential-harvesting attacks.</w:t>
      </w:r>
    </w:p>
    <w:p w14:paraId="4ADED1AA"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7. Attend security awareness training</w:t>
      </w:r>
    </w:p>
    <w:p w14:paraId="611E413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Regular training helps employees recognize phishing messages, verify unexpected requests, and follow safe email practices.</w:t>
      </w:r>
    </w:p>
    <w:p w14:paraId="60B7FE3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Organizations may conduct controlled awareness exercises to evaluate training effectiveness, provided these exercises are authorized and appropriately managed.</w:t>
      </w:r>
    </w:p>
    <w:p w14:paraId="164FE4E7" w14:textId="77777777" w:rsidR="006250F0" w:rsidRDefault="006250F0" w:rsidP="00BE7AD0">
      <w:pPr>
        <w:spacing w:line="18pt" w:lineRule="auto"/>
        <w:jc w:val="both"/>
        <w:rPr>
          <w:rFonts w:eastAsia="Arial"/>
          <w:b/>
          <w:bCs/>
          <w:color w:val="000000"/>
          <w:sz w:val="28"/>
          <w:szCs w:val="28"/>
        </w:rPr>
      </w:pPr>
    </w:p>
    <w:p w14:paraId="1CC24C7B" w14:textId="77777777" w:rsidR="006250F0" w:rsidRDefault="006250F0" w:rsidP="00BE7AD0">
      <w:pPr>
        <w:spacing w:line="18pt" w:lineRule="auto"/>
        <w:jc w:val="both"/>
        <w:rPr>
          <w:rFonts w:eastAsia="Arial"/>
          <w:b/>
          <w:bCs/>
          <w:color w:val="000000"/>
          <w:sz w:val="28"/>
          <w:szCs w:val="28"/>
        </w:rPr>
      </w:pPr>
    </w:p>
    <w:p w14:paraId="0DA08922" w14:textId="120D214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8. Keep systems updated</w:t>
      </w:r>
    </w:p>
    <w:p w14:paraId="62B98835"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should keep operating systems, browsers, and security software updated. Organizations should also use email filtering and endpoint protection to identify malicious messages and attachments.</w:t>
      </w:r>
    </w:p>
    <w:p w14:paraId="02AB5590"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6. Organizational Security Measures</w:t>
      </w:r>
    </w:p>
    <w:p w14:paraId="01FE35E8"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Employees play an important role, but phishing prevention also requires organizational controls.</w:t>
      </w:r>
    </w:p>
    <w:p w14:paraId="1066A86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Email filtering: Filters can detect suspicious sender addresses, malicious links, and known harmful attachments.</w:t>
      </w:r>
    </w:p>
    <w:p w14:paraId="4D582F5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Sender authentication: SPF, DKIM, and DMARC help receiving email systems evaluate whether messages are authorized to use a domain and whether they meet the configured authentication policies.</w:t>
      </w:r>
    </w:p>
    <w:p w14:paraId="4B1CF55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Access control: Employees should have only the permissions required for their work. This limits the potential damage caused by compromised accounts.</w:t>
      </w:r>
    </w:p>
    <w:p w14:paraId="30FCDEF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Monitoring: Security teams should monitor unusual login activity, suspicious authentication attempts, and unexpected changes to accounts.</w:t>
      </w:r>
    </w:p>
    <w:p w14:paraId="7002E486"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Incident response: Organizations should maintain a clear process for reporting, investigating, and containing phishing incidents.</w:t>
      </w:r>
    </w:p>
    <w:p w14:paraId="3A05E25D"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7. Actions If an Employee Has Already Clicked the Link</w:t>
      </w:r>
    </w:p>
    <w:p w14:paraId="0EC9E30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an employee has clicked the link but has not entered information, they should close the page and report the incident according to organizational policy.</w:t>
      </w:r>
    </w:p>
    <w:p w14:paraId="721743D4"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credentials have already been entered, the employee should:</w:t>
      </w:r>
    </w:p>
    <w:p w14:paraId="01921661"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Contact the IT or security team immediately.</w:t>
      </w:r>
    </w:p>
    <w:p w14:paraId="5C712C2D"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Change the compromised password through the official website or approved process.</w:t>
      </w:r>
    </w:p>
    <w:p w14:paraId="7CB8A93D"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Revoke active sessions where supported.</w:t>
      </w:r>
    </w:p>
    <w:p w14:paraId="53418E3B"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Review MFA settings and report unexpected authentication prompts.</w:t>
      </w:r>
    </w:p>
    <w:p w14:paraId="14FA5E0E"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Check for suspicious account activity.</w:t>
      </w:r>
    </w:p>
    <w:p w14:paraId="63F6F2C9" w14:textId="77777777" w:rsidR="00BE7AD0" w:rsidRPr="0041276D" w:rsidRDefault="00BE7AD0" w:rsidP="00BE7AD0">
      <w:pPr>
        <w:numPr>
          <w:ilvl w:val="0"/>
          <w:numId w:val="22"/>
        </w:numPr>
        <w:spacing w:line="18pt" w:lineRule="auto"/>
        <w:jc w:val="both"/>
        <w:rPr>
          <w:rFonts w:eastAsia="Arial"/>
          <w:color w:val="000000"/>
          <w:sz w:val="28"/>
          <w:szCs w:val="28"/>
        </w:rPr>
      </w:pPr>
      <w:r w:rsidRPr="0041276D">
        <w:rPr>
          <w:rFonts w:eastAsia="Arial"/>
          <w:color w:val="000000"/>
          <w:sz w:val="28"/>
          <w:szCs w:val="28"/>
        </w:rPr>
        <w:t>Follow the incident-response team's instructions.</w:t>
      </w:r>
    </w:p>
    <w:p w14:paraId="13CCEF9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If the employee downloaded or executed a suspicious attachment, they should report it immediately and follow the organization's device-isolation procedure.</w:t>
      </w:r>
    </w:p>
    <w:p w14:paraId="38108D9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Quick reporting helps the security team respond before the incident spreads.</w:t>
      </w:r>
    </w:p>
    <w:p w14:paraId="4E7FA36C" w14:textId="77777777" w:rsidR="006250F0" w:rsidRDefault="006250F0" w:rsidP="00BE7AD0">
      <w:pPr>
        <w:spacing w:line="18pt" w:lineRule="auto"/>
        <w:jc w:val="both"/>
        <w:rPr>
          <w:rFonts w:eastAsia="Arial"/>
          <w:b/>
          <w:bCs/>
          <w:color w:val="000000"/>
          <w:sz w:val="28"/>
          <w:szCs w:val="28"/>
        </w:rPr>
      </w:pPr>
    </w:p>
    <w:p w14:paraId="6E156905" w14:textId="64FCBA30"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lastRenderedPageBreak/>
        <w:t>8. Importance of Social Engineering Awareness</w:t>
      </w:r>
    </w:p>
    <w:p w14:paraId="466ACC5E"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Social engineering awareness helps employees recognize manipulation and respond safely to unexpected requests.</w:t>
      </w:r>
    </w:p>
    <w:p w14:paraId="0A2F0D31"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It supports the organization by:</w:t>
      </w:r>
    </w:p>
    <w:p w14:paraId="4A19B883" w14:textId="77777777" w:rsidR="00BE7AD0" w:rsidRPr="0041276D" w:rsidRDefault="00BE7AD0" w:rsidP="00BE7AD0">
      <w:pPr>
        <w:numPr>
          <w:ilvl w:val="0"/>
          <w:numId w:val="23"/>
        </w:numPr>
        <w:spacing w:line="18pt" w:lineRule="auto"/>
        <w:jc w:val="both"/>
        <w:rPr>
          <w:rFonts w:eastAsia="Arial"/>
          <w:color w:val="000000"/>
          <w:sz w:val="28"/>
          <w:szCs w:val="28"/>
        </w:rPr>
      </w:pPr>
      <w:r w:rsidRPr="0041276D">
        <w:rPr>
          <w:rFonts w:eastAsia="Arial"/>
          <w:color w:val="000000"/>
          <w:sz w:val="28"/>
          <w:szCs w:val="28"/>
        </w:rPr>
        <w:t>Reducing the likelihood of credential disclosure.</w:t>
      </w:r>
    </w:p>
    <w:p w14:paraId="57C85DC5" w14:textId="77777777" w:rsidR="00BE7AD0" w:rsidRPr="0041276D" w:rsidRDefault="00BE7AD0" w:rsidP="00BE7AD0">
      <w:pPr>
        <w:numPr>
          <w:ilvl w:val="0"/>
          <w:numId w:val="23"/>
        </w:numPr>
        <w:spacing w:line="18pt" w:lineRule="auto"/>
        <w:jc w:val="both"/>
        <w:rPr>
          <w:rFonts w:eastAsia="Arial"/>
          <w:color w:val="000000"/>
          <w:sz w:val="28"/>
          <w:szCs w:val="28"/>
        </w:rPr>
      </w:pPr>
      <w:r w:rsidRPr="0041276D">
        <w:rPr>
          <w:rFonts w:eastAsia="Arial"/>
          <w:color w:val="000000"/>
          <w:sz w:val="28"/>
          <w:szCs w:val="28"/>
        </w:rPr>
        <w:t>Encouraging employees to verify unusual requests.</w:t>
      </w:r>
    </w:p>
    <w:p w14:paraId="3CC222C9" w14:textId="77777777" w:rsidR="00BE7AD0" w:rsidRPr="0041276D" w:rsidRDefault="00BE7AD0" w:rsidP="00BE7AD0">
      <w:pPr>
        <w:numPr>
          <w:ilvl w:val="0"/>
          <w:numId w:val="23"/>
        </w:numPr>
        <w:spacing w:line="18pt" w:lineRule="auto"/>
        <w:jc w:val="both"/>
        <w:rPr>
          <w:rFonts w:eastAsia="Arial"/>
          <w:color w:val="000000"/>
          <w:sz w:val="28"/>
          <w:szCs w:val="28"/>
        </w:rPr>
      </w:pPr>
      <w:r w:rsidRPr="0041276D">
        <w:rPr>
          <w:rFonts w:eastAsia="Arial"/>
          <w:color w:val="000000"/>
          <w:sz w:val="28"/>
          <w:szCs w:val="28"/>
        </w:rPr>
        <w:t>Improving incident reporting.</w:t>
      </w:r>
    </w:p>
    <w:p w14:paraId="7EBD5926" w14:textId="77777777" w:rsidR="00BE7AD0" w:rsidRPr="0041276D" w:rsidRDefault="00BE7AD0" w:rsidP="00BE7AD0">
      <w:pPr>
        <w:numPr>
          <w:ilvl w:val="0"/>
          <w:numId w:val="23"/>
        </w:numPr>
        <w:spacing w:line="18pt" w:lineRule="auto"/>
        <w:jc w:val="both"/>
        <w:rPr>
          <w:rFonts w:eastAsia="Arial"/>
          <w:color w:val="000000"/>
          <w:sz w:val="28"/>
          <w:szCs w:val="28"/>
        </w:rPr>
      </w:pPr>
      <w:r w:rsidRPr="0041276D">
        <w:rPr>
          <w:rFonts w:eastAsia="Arial"/>
          <w:color w:val="000000"/>
          <w:sz w:val="28"/>
          <w:szCs w:val="28"/>
        </w:rPr>
        <w:t>Reducing the impact of compromised accounts.</w:t>
      </w:r>
    </w:p>
    <w:p w14:paraId="411208BB" w14:textId="77777777" w:rsidR="00BE7AD0" w:rsidRPr="0041276D" w:rsidRDefault="00BE7AD0" w:rsidP="00BE7AD0">
      <w:pPr>
        <w:numPr>
          <w:ilvl w:val="0"/>
          <w:numId w:val="23"/>
        </w:numPr>
        <w:spacing w:line="18pt" w:lineRule="auto"/>
        <w:jc w:val="both"/>
        <w:rPr>
          <w:rFonts w:eastAsia="Arial"/>
          <w:color w:val="000000"/>
          <w:sz w:val="28"/>
          <w:szCs w:val="28"/>
        </w:rPr>
      </w:pPr>
      <w:r w:rsidRPr="0041276D">
        <w:rPr>
          <w:rFonts w:eastAsia="Arial"/>
          <w:color w:val="000000"/>
          <w:sz w:val="28"/>
          <w:szCs w:val="28"/>
        </w:rPr>
        <w:t>Strengthening the organization's security culture.</w:t>
      </w:r>
    </w:p>
    <w:p w14:paraId="6BE5C69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Security awareness should be continuous because phishing techniques and impersonation methods change over time.</w:t>
      </w:r>
    </w:p>
    <w:p w14:paraId="68FFCAAB"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9. Example of a Safe Response</w:t>
      </w:r>
    </w:p>
    <w:p w14:paraId="380EF73C"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Suppose an employee receives an email stating that the account will be blocked unless the employee verifies the password immediately.</w:t>
      </w:r>
    </w:p>
    <w:p w14:paraId="312F8EF7"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employee should not click the link or reply with confidential information. Instead, the employee should independently contact the IT help desk, verify whether the security update is genuine, and report the email if it is suspicious.</w:t>
      </w:r>
    </w:p>
    <w:p w14:paraId="088C6F3A"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This response prevents an attacker from exploiting urgency and helps the organization investigate the attempted attack.</w:t>
      </w:r>
    </w:p>
    <w:p w14:paraId="0E93C137" w14:textId="77777777" w:rsidR="00BE7AD0" w:rsidRPr="0041276D" w:rsidRDefault="00BE7AD0" w:rsidP="00BE7AD0">
      <w:pPr>
        <w:spacing w:line="18pt" w:lineRule="auto"/>
        <w:jc w:val="both"/>
        <w:rPr>
          <w:rFonts w:eastAsia="Arial"/>
          <w:b/>
          <w:bCs/>
          <w:color w:val="000000"/>
          <w:sz w:val="28"/>
          <w:szCs w:val="28"/>
        </w:rPr>
      </w:pPr>
      <w:r w:rsidRPr="0041276D">
        <w:rPr>
          <w:rFonts w:eastAsia="Arial"/>
          <w:b/>
          <w:bCs/>
          <w:color w:val="000000"/>
          <w:sz w:val="28"/>
          <w:szCs w:val="28"/>
        </w:rPr>
        <w:t>Conclusion</w:t>
      </w:r>
    </w:p>
    <w:p w14:paraId="556816D9"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The given scenario is an example of phishing through impersonation and urgency. The attacker attempts to exploit employee trust to steal login credentials. Employees should verify the sender, avoid suspicious links, contact IT through official channels, protect passwords and authentication codes, and report suspicious emails. Organizations should support these actions with MFA, email filtering, access controls, security awareness training, and incident-response procedures.</w:t>
      </w:r>
    </w:p>
    <w:p w14:paraId="154161B2" w14:textId="77777777" w:rsidR="00BE7AD0" w:rsidRPr="0041276D" w:rsidRDefault="00BE7AD0" w:rsidP="00BE7AD0">
      <w:pPr>
        <w:spacing w:line="18pt" w:lineRule="auto"/>
        <w:jc w:val="both"/>
        <w:rPr>
          <w:rFonts w:eastAsia="Arial"/>
          <w:color w:val="000000"/>
          <w:sz w:val="28"/>
          <w:szCs w:val="28"/>
        </w:rPr>
      </w:pPr>
      <w:r w:rsidRPr="0041276D">
        <w:rPr>
          <w:rFonts w:eastAsia="Arial"/>
          <w:color w:val="000000"/>
          <w:sz w:val="28"/>
          <w:szCs w:val="28"/>
        </w:rPr>
        <w:t>Result: The phishing attack has been identified, and suitable employee and organizational countermeasures have been explained to help prevent credential theft.</w:t>
      </w:r>
    </w:p>
    <w:p w14:paraId="02D501FC" w14:textId="77777777" w:rsidR="00813EF6" w:rsidRPr="0041276D" w:rsidRDefault="00813EF6" w:rsidP="00813EF6">
      <w:pPr>
        <w:spacing w:line="18pt" w:lineRule="auto"/>
        <w:jc w:val="both"/>
        <w:rPr>
          <w:rFonts w:eastAsia="Arial"/>
          <w:color w:val="000000"/>
          <w:sz w:val="28"/>
          <w:szCs w:val="28"/>
        </w:rPr>
      </w:pPr>
    </w:p>
    <w:sectPr w:rsidR="00813EF6" w:rsidRPr="0041276D">
      <w:pgSz w:w="595.45pt" w:h="841.70pt"/>
      <w:pgMar w:top="36pt" w:right="36pt" w:bottom="36pt" w:left="36pt" w:header="36pt" w:footer="36pt" w:gutter="0pt"/>
      <w:pgNumType w:start="1"/>
      <w:cols w:space="36pt"/>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Noto Sans Symbols">
    <w:charset w:characterSet="iso-8859-1"/>
    <w:family w:val="auto"/>
    <w:pitch w:val="default"/>
    <w:embedRegular r:id="rId1" w:fontKey="{C513E4C0-06A0-4C82-B887-F36C52FB66CD}"/>
  </w:font>
  <w:font w:name="Arial">
    <w:panose1 w:val="020B0604020202020204"/>
    <w:charset w:characterSet="iso-8859-1"/>
    <w:family w:val="swiss"/>
    <w:pitch w:val="variable"/>
    <w:sig w:usb0="E0002EFF" w:usb1="C000785B" w:usb2="00000009" w:usb3="00000000" w:csb0="000001FF" w:csb1="00000000"/>
  </w:font>
  <w:font w:name="Google Sans">
    <w:altName w:val="Calibri"/>
    <w:charset w:characterSet="iso-8859-1"/>
    <w:family w:val="auto"/>
    <w:pitch w:val="default"/>
    <w:embedBold r:id="rId2" w:fontKey="{A697987C-1E43-475D-9F86-42DCC26EA6CB}"/>
  </w:font>
  <w:font w:name="Calibri">
    <w:panose1 w:val="020F0502020204030204"/>
    <w:charset w:characterSet="iso-8859-1"/>
    <w:family w:val="swiss"/>
    <w:pitch w:val="variable"/>
    <w:sig w:usb0="E4002EFF" w:usb1="C200247B" w:usb2="00000009" w:usb3="00000000" w:csb0="000001FF" w:csb1="00000000"/>
    <w:embedRegular r:id="rId3" w:fontKey="{F6D7BED4-08BB-453A-9AE3-83E6E5AF8BD6}"/>
  </w:font>
  <w:font w:name="Cambria">
    <w:panose1 w:val="02040503050406030204"/>
    <w:charset w:characterSet="iso-8859-1"/>
    <w:family w:val="roman"/>
    <w:pitch w:val="variable"/>
    <w:sig w:usb0="E00006FF" w:usb1="420024FF" w:usb2="02000000" w:usb3="00000000" w:csb0="0000019F" w:csb1="00000000"/>
    <w:embedRegular r:id="rId4" w:fontKey="{A6E8B822-EAE1-4703-AF86-A14AA49403E5}"/>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08C3A81"/>
    <w:multiLevelType w:val="multilevel"/>
    <w:tmpl w:val="5A4C756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 w15:restartNumberingAfterBreak="0">
    <w:nsid w:val="0338196F"/>
    <w:multiLevelType w:val="multilevel"/>
    <w:tmpl w:val="CB5C05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FF725AD"/>
    <w:multiLevelType w:val="multilevel"/>
    <w:tmpl w:val="2982D8B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 w15:restartNumberingAfterBreak="0">
    <w:nsid w:val="12A566E2"/>
    <w:multiLevelType w:val="multilevel"/>
    <w:tmpl w:val="71EAA96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 w15:restartNumberingAfterBreak="0">
    <w:nsid w:val="143558FF"/>
    <w:multiLevelType w:val="multilevel"/>
    <w:tmpl w:val="06B0D1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17944265"/>
    <w:multiLevelType w:val="multilevel"/>
    <w:tmpl w:val="AE9041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24D00AF5"/>
    <w:multiLevelType w:val="multilevel"/>
    <w:tmpl w:val="974815EA"/>
    <w:lvl w:ilvl="0">
      <w:start w:val="1"/>
      <w:numFmt w:val="bullet"/>
      <w:lvlText w:val="o"/>
      <w:lvlJc w:val="start"/>
      <w:pPr>
        <w:ind w:start="36pt" w:hanging="18pt"/>
      </w:pPr>
      <w:rPr>
        <w:rFonts w:ascii="Courier New" w:eastAsia="Courier New" w:hAnsi="Courier New" w:cs="Courier New"/>
      </w:rPr>
    </w:lvl>
    <w:lvl w:ilvl="1">
      <w:start w:val="1"/>
      <w:numFmt w:val="bullet"/>
      <w:lvlText w:val="o"/>
      <w:lvlJc w:val="start"/>
      <w:pPr>
        <w:ind w:start="72pt" w:hanging="18pt"/>
      </w:pPr>
      <w:rPr>
        <w:rFonts w:ascii="Courier New" w:eastAsia="Courier New" w:hAnsi="Courier New" w:cs="Courier New"/>
      </w:rPr>
    </w:lvl>
    <w:lvl w:ilvl="2">
      <w:start w:val="1"/>
      <w:numFmt w:val="bullet"/>
      <w:lvlText w:val="▪"/>
      <w:lvlJc w:val="start"/>
      <w:pPr>
        <w:ind w:start="108pt" w:hanging="18pt"/>
      </w:pPr>
      <w:rPr>
        <w:rFonts w:ascii="Noto Sans Symbols" w:eastAsia="Noto Sans Symbols" w:hAnsi="Noto Sans Symbols" w:cs="Noto Sans Symbols"/>
      </w:rPr>
    </w:lvl>
    <w:lvl w:ilvl="3">
      <w:start w:val="1"/>
      <w:numFmt w:val="bullet"/>
      <w:lvlText w:val="●"/>
      <w:lvlJc w:val="start"/>
      <w:pPr>
        <w:ind w:start="144pt" w:hanging="18pt"/>
      </w:pPr>
      <w:rPr>
        <w:rFonts w:ascii="Noto Sans Symbols" w:eastAsia="Noto Sans Symbols" w:hAnsi="Noto Sans Symbols" w:cs="Noto Sans Symbols"/>
      </w:rPr>
    </w:lvl>
    <w:lvl w:ilvl="4">
      <w:start w:val="1"/>
      <w:numFmt w:val="bullet"/>
      <w:lvlText w:val="o"/>
      <w:lvlJc w:val="start"/>
      <w:pPr>
        <w:ind w:start="180pt" w:hanging="18pt"/>
      </w:pPr>
      <w:rPr>
        <w:rFonts w:ascii="Courier New" w:eastAsia="Courier New" w:hAnsi="Courier New" w:cs="Courier New"/>
      </w:rPr>
    </w:lvl>
    <w:lvl w:ilvl="5">
      <w:start w:val="1"/>
      <w:numFmt w:val="bullet"/>
      <w:lvlText w:val="▪"/>
      <w:lvlJc w:val="start"/>
      <w:pPr>
        <w:ind w:start="216pt" w:hanging="18pt"/>
      </w:pPr>
      <w:rPr>
        <w:rFonts w:ascii="Noto Sans Symbols" w:eastAsia="Noto Sans Symbols" w:hAnsi="Noto Sans Symbols" w:cs="Noto Sans Symbols"/>
      </w:rPr>
    </w:lvl>
    <w:lvl w:ilvl="6">
      <w:start w:val="1"/>
      <w:numFmt w:val="bullet"/>
      <w:lvlText w:val="●"/>
      <w:lvlJc w:val="start"/>
      <w:pPr>
        <w:ind w:start="252pt" w:hanging="18pt"/>
      </w:pPr>
      <w:rPr>
        <w:rFonts w:ascii="Noto Sans Symbols" w:eastAsia="Noto Sans Symbols" w:hAnsi="Noto Sans Symbols" w:cs="Noto Sans Symbols"/>
      </w:rPr>
    </w:lvl>
    <w:lvl w:ilvl="7">
      <w:start w:val="1"/>
      <w:numFmt w:val="bullet"/>
      <w:lvlText w:val="o"/>
      <w:lvlJc w:val="start"/>
      <w:pPr>
        <w:ind w:start="288pt" w:hanging="18pt"/>
      </w:pPr>
      <w:rPr>
        <w:rFonts w:ascii="Courier New" w:eastAsia="Courier New" w:hAnsi="Courier New" w:cs="Courier New"/>
      </w:rPr>
    </w:lvl>
    <w:lvl w:ilvl="8">
      <w:start w:val="1"/>
      <w:numFmt w:val="bullet"/>
      <w:lvlText w:val="▪"/>
      <w:lvlJc w:val="start"/>
      <w:pPr>
        <w:ind w:start="324pt" w:hanging="18pt"/>
      </w:pPr>
      <w:rPr>
        <w:rFonts w:ascii="Noto Sans Symbols" w:eastAsia="Noto Sans Symbols" w:hAnsi="Noto Sans Symbols" w:cs="Noto Sans Symbols"/>
      </w:rPr>
    </w:lvl>
  </w:abstractNum>
  <w:abstractNum w:abstractNumId="7" w15:restartNumberingAfterBreak="0">
    <w:nsid w:val="27B17291"/>
    <w:multiLevelType w:val="multilevel"/>
    <w:tmpl w:val="FA3A14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85C0112"/>
    <w:multiLevelType w:val="multilevel"/>
    <w:tmpl w:val="560C9A3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 w15:restartNumberingAfterBreak="0">
    <w:nsid w:val="2894756D"/>
    <w:multiLevelType w:val="multilevel"/>
    <w:tmpl w:val="64A0C1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2AA82A31"/>
    <w:multiLevelType w:val="multilevel"/>
    <w:tmpl w:val="A3B856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2D234354"/>
    <w:multiLevelType w:val="multilevel"/>
    <w:tmpl w:val="48CE5AE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2F5F7CE6"/>
    <w:multiLevelType w:val="multilevel"/>
    <w:tmpl w:val="CB1EF83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3B7F4374"/>
    <w:multiLevelType w:val="multilevel"/>
    <w:tmpl w:val="E7EE1C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42EB0182"/>
    <w:multiLevelType w:val="multilevel"/>
    <w:tmpl w:val="E9608C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46196E7B"/>
    <w:multiLevelType w:val="multilevel"/>
    <w:tmpl w:val="72C2EFD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599B5A43"/>
    <w:multiLevelType w:val="multilevel"/>
    <w:tmpl w:val="23E8C2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5E3A2E12"/>
    <w:multiLevelType w:val="multilevel"/>
    <w:tmpl w:val="5A34D1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65E55CDF"/>
    <w:multiLevelType w:val="multilevel"/>
    <w:tmpl w:val="46D4C1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6911032D"/>
    <w:multiLevelType w:val="multilevel"/>
    <w:tmpl w:val="0BB806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72F27101"/>
    <w:multiLevelType w:val="multilevel"/>
    <w:tmpl w:val="0D34CD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7B1941D0"/>
    <w:multiLevelType w:val="multilevel"/>
    <w:tmpl w:val="F978F68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7BC90F8D"/>
    <w:multiLevelType w:val="multilevel"/>
    <w:tmpl w:val="8E40C4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2038963174">
    <w:abstractNumId w:val="6"/>
  </w:num>
  <w:num w:numId="2" w16cid:durableId="1002123811">
    <w:abstractNumId w:val="22"/>
  </w:num>
  <w:num w:numId="3" w16cid:durableId="1520048056">
    <w:abstractNumId w:val="9"/>
  </w:num>
  <w:num w:numId="4" w16cid:durableId="709844965">
    <w:abstractNumId w:val="3"/>
  </w:num>
  <w:num w:numId="5" w16cid:durableId="1351176952">
    <w:abstractNumId w:val="4"/>
  </w:num>
  <w:num w:numId="6" w16cid:durableId="1424691547">
    <w:abstractNumId w:val="8"/>
  </w:num>
  <w:num w:numId="7" w16cid:durableId="942037613">
    <w:abstractNumId w:val="20"/>
  </w:num>
  <w:num w:numId="8" w16cid:durableId="1732190756">
    <w:abstractNumId w:val="10"/>
  </w:num>
  <w:num w:numId="9" w16cid:durableId="1378773682">
    <w:abstractNumId w:val="19"/>
  </w:num>
  <w:num w:numId="10" w16cid:durableId="1321957881">
    <w:abstractNumId w:val="21"/>
  </w:num>
  <w:num w:numId="11" w16cid:durableId="977103842">
    <w:abstractNumId w:val="2"/>
  </w:num>
  <w:num w:numId="12" w16cid:durableId="1901361851">
    <w:abstractNumId w:val="1"/>
  </w:num>
  <w:num w:numId="13" w16cid:durableId="1901745149">
    <w:abstractNumId w:val="11"/>
  </w:num>
  <w:num w:numId="14" w16cid:durableId="1550410097">
    <w:abstractNumId w:val="15"/>
  </w:num>
  <w:num w:numId="15" w16cid:durableId="1802066911">
    <w:abstractNumId w:val="7"/>
  </w:num>
  <w:num w:numId="16" w16cid:durableId="1508405933">
    <w:abstractNumId w:val="13"/>
  </w:num>
  <w:num w:numId="17" w16cid:durableId="1707488320">
    <w:abstractNumId w:val="14"/>
  </w:num>
  <w:num w:numId="18" w16cid:durableId="2082436226">
    <w:abstractNumId w:val="12"/>
  </w:num>
  <w:num w:numId="19" w16cid:durableId="976450626">
    <w:abstractNumId w:val="18"/>
  </w:num>
  <w:num w:numId="20" w16cid:durableId="1711684608">
    <w:abstractNumId w:val="17"/>
  </w:num>
  <w:num w:numId="21" w16cid:durableId="523247050">
    <w:abstractNumId w:val="5"/>
  </w:num>
  <w:num w:numId="22" w16cid:durableId="1306812047">
    <w:abstractNumId w:val="0"/>
  </w:num>
  <w:num w:numId="23" w16cid:durableId="382796010">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988"/>
    <w:rsid w:val="00045DF3"/>
    <w:rsid w:val="00126EBD"/>
    <w:rsid w:val="0041276D"/>
    <w:rsid w:val="00480500"/>
    <w:rsid w:val="00492988"/>
    <w:rsid w:val="006250F0"/>
    <w:rsid w:val="006B261D"/>
    <w:rsid w:val="00732490"/>
    <w:rsid w:val="00812C83"/>
    <w:rsid w:val="00813EF6"/>
    <w:rsid w:val="009069C8"/>
    <w:rsid w:val="0093699C"/>
    <w:rsid w:val="00AC025F"/>
    <w:rsid w:val="00BE7AD0"/>
    <w:rsid w:val="00F668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509852"/>
  <w15:docId w15:val="{203EFAF2-E4C3-49F0-BB3C-DD88AE98394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pt" w:after="6pt" w:line="13.80pt"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18pt" w:after="6pt" w:line="13.80pt"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16pt" w:after="4pt" w:line="13.80pt"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14pt" w:after="4pt" w:line="13.80pt"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12pt" w:after="4pt" w:line="13.80pt"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12pt" w:after="4pt" w:line="13.80pt"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table" w:customStyle="1" w:styleId="TableNormal0">
    <w:name w:val="TableNormal"/>
    <w:tblPr>
      <w:tblCellMar>
        <w:top w:w="5pt" w:type="dxa"/>
        <w:start w:w="5pt" w:type="dxa"/>
        <w:bottom w:w="5pt" w:type="dxa"/>
        <w:end w:w="5pt" w:type="dxa"/>
      </w:tblCellMar>
    </w:tblPr>
  </w:style>
  <w:style w:type="paragraph" w:styleId="Title">
    <w:name w:val="Title"/>
    <w:basedOn w:val="Normal"/>
    <w:next w:val="Normal"/>
    <w:uiPriority w:val="10"/>
    <w:qFormat/>
    <w:pPr>
      <w:keepNext/>
      <w:keepLines/>
      <w:spacing w:after="3pt" w:line="13.80pt"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16pt" w:line="13.80pt"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75pt" w:type="dxa"/>
        <w:start w:w="0.75pt" w:type="dxa"/>
        <w:bottom w:w="0.75pt" w:type="dxa"/>
        <w:end w:w="0.75pt" w:type="dxa"/>
      </w:tblCellMar>
    </w:tblPr>
  </w:style>
  <w:style w:type="table" w:styleId="TableGrid">
    <w:name w:val="Table Grid"/>
    <w:basedOn w:val="TableNormal"/>
    <w:uiPriority w:val="39"/>
    <w:rsid w:val="00126EB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purl.oclc.org/ooxml/officeDocument/relationships/styles" Target="styles.xml"/><Relationship Id="rId7"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s>
</file>

<file path=word/_rels/fontTable.xml.rels><?xml version="1.0" encoding="UTF-8" standalone="yes"?>
<Relationships xmlns="http://schemas.openxmlformats.org/package/2006/relationships"><Relationship Id="rId3" Type="http://purl.oclc.org/ooxml/officeDocument/relationships/font" Target="fonts/font3.odttf"/><Relationship Id="rId2" Type="http://purl.oclc.org/ooxml/officeDocument/relationships/font" Target="fonts/font2.odttf"/><Relationship Id="rId1" Type="http://purl.oclc.org/ooxml/officeDocument/relationships/font" Target="fonts/font1.odttf"/><Relationship Id="rId4" Type="http://purl.oclc.org/ooxml/officeDocument/relationships/font" Target="fonts/font4.odttf"/></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tint val="100%"/>
                <a:shade val="100%"/>
                <a:satMod val="130%"/>
              </a:schemeClr>
            </a:gs>
            <a:gs pos="100%">
              <a:schemeClr val="phClr">
                <a:tint val="50%"/>
                <a:shade val="100%"/>
                <a:satMod val="350%"/>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purl.oclc.org/ooxml/officeDocument/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purl.oclc.org/ooxml/officeDocument/extendedProperties" xmlns:vt="http://purl.oclc.org/ooxml/officeDocument/docPropsVTypes">
  <Template>Normal.dotm</Template>
  <TotalTime>2</TotalTime>
  <Pages>16</Pages>
  <Words>3852</Words>
  <Characters>21963</Characters>
  <Application>Microsoft Office Word</Application>
  <DocSecurity>0</DocSecurity>
  <Lines>183</Lines>
  <Paragraphs>51</Paragraphs>
  <ScaleCrop>false</ScaleCrop>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Kiran Reddy</dc:creator>
  <cp:lastModifiedBy>JAI KOUSICK</cp:lastModifiedBy>
  <cp:revision>2</cp:revision>
  <dcterms:created xsi:type="dcterms:W3CDTF">2026-10-24T08:19:00Z</dcterms:created>
  <dcterms:modified xsi:type="dcterms:W3CDTF">2026-10-24T08:19:00Z</dcterms:modified>
</cp:coreProperties>
</file>