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2"/>
        <w:spacing w:before="360" w:after="120"/>
        <w:jc w:val="center"/>
        <w:rPr/>
      </w:pPr>
      <w:bookmarkStart w:id="0" w:name="_7nlk2ynsm6vx"/>
      <w:bookmarkEnd w:id="0"/>
      <w:r>
        <w:rPr>
          <w:rFonts w:eastAsia="Google Sans" w:cs="Google Sans" w:ascii="Google Sans" w:hAnsi="Google Sans"/>
        </w:rPr>
        <w:t>Access controls worksheet</w:t>
      </w:r>
    </w:p>
    <w:p>
      <w:pPr>
        <w:pStyle w:val="Normal1"/>
        <w:rPr/>
      </w:pPr>
      <w:r>
        <w:rPr/>
        <mc:AlternateContent>
          <mc:Choice Requires="wps">
            <w:drawing>
              <wp:inline distT="0" distB="0" distL="0" distR="0">
                <wp:extent cx="8229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8229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64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pPr>
      <w:r>
        <w:rPr/>
      </w:r>
    </w:p>
    <w:p>
      <w:pPr>
        <w:pStyle w:val="Normal1"/>
        <w:rPr/>
      </w:pPr>
      <w:r>
        <w:rPr/>
      </w:r>
    </w:p>
    <w:tbl>
      <w:tblPr>
        <w:tblStyle w:val="Table1"/>
        <w:tblW w:w="12960" w:type="dxa"/>
        <w:jc w:val="left"/>
        <w:tblInd w:w="0" w:type="dxa"/>
        <w:tblLayout w:type="fixed"/>
        <w:tblCellMar>
          <w:top w:w="100" w:type="dxa"/>
          <w:left w:w="100" w:type="dxa"/>
          <w:bottom w:w="100" w:type="dxa"/>
          <w:right w:w="100" w:type="dxa"/>
        </w:tblCellMar>
        <w:tblLook w:val="0600"/>
      </w:tblPr>
      <w:tblGrid>
        <w:gridCol w:w="2489"/>
        <w:gridCol w:w="3991"/>
        <w:gridCol w:w="3240"/>
        <w:gridCol w:w="3239"/>
      </w:tblGrid>
      <w:tr>
        <w:trPr>
          <w:tblHeader w:val="true"/>
          <w:trHeight w:val="870" w:hRule="atLeast"/>
        </w:trPr>
        <w:tc>
          <w:tcPr>
            <w:tcW w:w="2489" w:type="dxa"/>
            <w:tcBorders>
              <w:bottom w:val="single" w:sz="8" w:space="0" w:color="000000"/>
              <w:right w:val="single" w:sz="8" w:space="0" w:color="000000"/>
            </w:tcBorders>
            <w:shd w:fill="auto" w:val="clear"/>
          </w:tcPr>
          <w:p>
            <w:pPr>
              <w:pStyle w:val="Normal1"/>
              <w:widowControl w:val="false"/>
              <w:spacing w:lineRule="auto" w:line="240"/>
              <w:rPr/>
            </w:pPr>
            <w:r>
              <w:rPr/>
            </w:r>
          </w:p>
        </w:tc>
        <w:tc>
          <w:tcPr>
            <w:tcW w:w="3991" w:type="dxa"/>
            <w:tcBorders>
              <w:top w:val="single" w:sz="8" w:space="0" w:color="000000"/>
              <w:left w:val="single" w:sz="8" w:space="0" w:color="000000"/>
              <w:bottom w:val="single" w:sz="8" w:space="0" w:color="000000"/>
              <w:right w:val="single" w:sz="8" w:space="0" w:color="000000"/>
            </w:tcBorders>
            <w:shd w:fill="auto" w:val="clear"/>
          </w:tcPr>
          <w:p>
            <w:pPr>
              <w:pStyle w:val="Ttulo3"/>
              <w:widowControl w:val="false"/>
              <w:spacing w:lineRule="auto" w:line="240" w:before="320" w:after="80"/>
              <w:rPr>
                <w:rFonts w:ascii="Google Sans" w:hAnsi="Google Sans" w:eastAsia="Google Sans" w:cs="Google Sans"/>
                <w:b/>
                <w:b/>
              </w:rPr>
            </w:pPr>
            <w:bookmarkStart w:id="1" w:name="_8bv9nq4duam2"/>
            <w:bookmarkEnd w:id="1"/>
            <w:r>
              <w:rPr>
                <w:rFonts w:eastAsia="Google Sans" w:cs="Google Sans" w:ascii="Google Sans" w:hAnsi="Google Sans"/>
                <w:b/>
              </w:rPr>
              <w:t>Note(s)</w:t>
            </w:r>
          </w:p>
        </w:tc>
        <w:tc>
          <w:tcPr>
            <w:tcW w:w="3240" w:type="dxa"/>
            <w:tcBorders>
              <w:top w:val="single" w:sz="8" w:space="0" w:color="000000"/>
              <w:left w:val="single" w:sz="8" w:space="0" w:color="000000"/>
              <w:bottom w:val="single" w:sz="8" w:space="0" w:color="000000"/>
              <w:right w:val="single" w:sz="8" w:space="0" w:color="000000"/>
            </w:tcBorders>
            <w:shd w:fill="auto" w:val="clear"/>
          </w:tcPr>
          <w:p>
            <w:pPr>
              <w:pStyle w:val="Ttulo3"/>
              <w:widowControl w:val="false"/>
              <w:spacing w:lineRule="auto" w:line="240" w:before="320" w:after="80"/>
              <w:rPr>
                <w:rFonts w:ascii="Google Sans" w:hAnsi="Google Sans" w:eastAsia="Google Sans" w:cs="Google Sans"/>
                <w:b/>
                <w:b/>
              </w:rPr>
            </w:pPr>
            <w:bookmarkStart w:id="2" w:name="_rxspniwba9g"/>
            <w:bookmarkEnd w:id="2"/>
            <w:r>
              <w:rPr>
                <w:rFonts w:eastAsia="Google Sans" w:cs="Google Sans" w:ascii="Google Sans" w:hAnsi="Google Sans"/>
                <w:b/>
              </w:rPr>
              <w:t>Issue(s)</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Ttulo3"/>
              <w:widowControl w:val="false"/>
              <w:spacing w:lineRule="auto" w:line="240" w:before="320" w:after="80"/>
              <w:rPr>
                <w:rFonts w:ascii="Google Sans" w:hAnsi="Google Sans" w:eastAsia="Google Sans" w:cs="Google Sans"/>
                <w:b/>
                <w:b/>
              </w:rPr>
            </w:pPr>
            <w:bookmarkStart w:id="3" w:name="_z0mscnrcfmn1"/>
            <w:bookmarkEnd w:id="3"/>
            <w:r>
              <w:rPr>
                <w:rFonts w:eastAsia="Google Sans" w:cs="Google Sans" w:ascii="Google Sans" w:hAnsi="Google Sans"/>
                <w:b/>
              </w:rPr>
              <w:t>Recommendation(s)</w:t>
            </w:r>
          </w:p>
        </w:tc>
      </w:tr>
      <w:tr>
        <w:trPr>
          <w:trHeight w:val="2889" w:hRule="atLeast"/>
        </w:trPr>
        <w:tc>
          <w:tcPr>
            <w:tcW w:w="2489" w:type="dxa"/>
            <w:tcBorders>
              <w:top w:val="single" w:sz="8" w:space="0" w:color="000000"/>
              <w:left w:val="single" w:sz="8" w:space="0" w:color="000000"/>
              <w:bottom w:val="single" w:sz="8" w:space="0" w:color="000000"/>
              <w:right w:val="single" w:sz="8" w:space="0" w:color="000000"/>
            </w:tcBorders>
            <w:shd w:fill="auto" w:val="clear"/>
            <w:tcMar>
              <w:top w:w="99" w:type="dxa"/>
              <w:left w:w="99" w:type="dxa"/>
              <w:bottom w:w="99" w:type="dxa"/>
              <w:right w:w="99" w:type="dxa"/>
            </w:tcMar>
          </w:tcPr>
          <w:p>
            <w:pPr>
              <w:pStyle w:val="Normal1"/>
              <w:widowControl w:val="false"/>
              <w:spacing w:lineRule="auto" w:line="240"/>
              <w:rPr>
                <w:rFonts w:ascii="Google Sans" w:hAnsi="Google Sans" w:eastAsia="Google Sans" w:cs="Google Sans"/>
                <w:b/>
                <w:b/>
                <w:sz w:val="28"/>
                <w:szCs w:val="28"/>
              </w:rPr>
            </w:pPr>
            <w:r>
              <w:rPr>
                <w:rFonts w:eastAsia="Google Sans" w:cs="Google Sans" w:ascii="Google Sans" w:hAnsi="Google Sans"/>
                <w:b/>
                <w:sz w:val="28"/>
                <w:szCs w:val="28"/>
              </w:rPr>
              <w:t>Authorization /authentication</w:t>
            </w:r>
          </w:p>
        </w:tc>
        <w:tc>
          <w:tcPr>
            <w:tcW w:w="399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bidi w:val="0"/>
              <w:spacing w:lineRule="auto" w:line="240" w:before="0" w:after="0"/>
              <w:ind w:left="454" w:right="0" w:hanging="340"/>
              <w:jc w:val="left"/>
              <w:rPr/>
            </w:pPr>
            <w:r>
              <w:rPr>
                <w:rFonts w:eastAsia="Google Sans" w:cs="Google Sans" w:ascii="Google Sans" w:hAnsi="Google Sans"/>
                <w:b w:val="false"/>
                <w:bCs w:val="false"/>
              </w:rPr>
              <w:t>The incident occurred on 10/03/2023 at 8:29:57 AM.</w:t>
            </w:r>
          </w:p>
          <w:p>
            <w:pPr>
              <w:pStyle w:val="Normal1"/>
              <w:widowControl w:val="false"/>
              <w:numPr>
                <w:ilvl w:val="0"/>
                <w:numId w:val="1"/>
              </w:numPr>
              <w:bidi w:val="0"/>
              <w:spacing w:lineRule="auto" w:line="240" w:before="0" w:after="0"/>
              <w:ind w:left="454" w:right="0" w:hanging="340"/>
              <w:jc w:val="left"/>
              <w:rPr/>
            </w:pPr>
            <w:r>
              <w:rPr>
                <w:rFonts w:eastAsia="Google Sans" w:cs="Google Sans" w:ascii="Google Sans" w:hAnsi="Google Sans"/>
                <w:b w:val="false"/>
                <w:bCs w:val="false"/>
              </w:rPr>
              <w:t>The IP address associated with the user is 152.207.255.255.</w:t>
            </w:r>
          </w:p>
          <w:p>
            <w:pPr>
              <w:pStyle w:val="Normal1"/>
              <w:widowControl w:val="false"/>
              <w:numPr>
                <w:ilvl w:val="0"/>
                <w:numId w:val="1"/>
              </w:numPr>
              <w:bidi w:val="0"/>
              <w:spacing w:lineRule="auto" w:line="240" w:before="0" w:after="0"/>
              <w:ind w:left="454" w:right="0" w:hanging="340"/>
              <w:jc w:val="left"/>
              <w:rPr/>
            </w:pPr>
            <w:r>
              <w:rPr>
                <w:rFonts w:eastAsia="Google Sans" w:cs="Google Sans" w:ascii="Google Sans" w:hAnsi="Google Sans"/>
                <w:b w:val="false"/>
                <w:bCs w:val="false"/>
              </w:rPr>
              <w:t>The user responsible for the payroll event is listed as Legal\Administrator.</w:t>
            </w:r>
          </w:p>
        </w:tc>
        <w:tc>
          <w:tcPr>
            <w:tcW w:w="32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i w:val="false"/>
                <w:i w:val="false"/>
                <w:iCs w:val="false"/>
              </w:rPr>
            </w:pPr>
            <w:r>
              <w:rPr>
                <w:rFonts w:eastAsia="Google Sans" w:cs="Google Sans" w:ascii="Google Sans" w:hAnsi="Google Sans"/>
                <w:i w:val="false"/>
                <w:iCs w:val="false"/>
              </w:rPr>
              <w:t xml:space="preserve">1. </w:t>
            </w:r>
            <w:r>
              <w:rPr>
                <w:rFonts w:eastAsia="Google Sans" w:cs="Google Sans" w:ascii="Google Sans" w:hAnsi="Google Sans"/>
                <w:b/>
                <w:bCs/>
                <w:i w:val="false"/>
                <w:iCs w:val="false"/>
              </w:rPr>
              <w:t>Expired Authorization</w:t>
            </w:r>
            <w:r>
              <w:rPr>
                <w:rFonts w:eastAsia="Google Sans" w:cs="Google Sans" w:ascii="Google Sans" w:hAnsi="Google Sans"/>
                <w:i w:val="false"/>
                <w:iCs w:val="false"/>
              </w:rPr>
              <w:t>: The user associated with the incident, Robert Taylor Jr., is a contractor whose contract ended on 27/12/2019, yet they still have admin privileges. This indicates that access to the system was not revoked after the end of their contract.</w:t>
            </w:r>
          </w:p>
          <w:p>
            <w:pPr>
              <w:pStyle w:val="Normal1"/>
              <w:widowControl w:val="false"/>
              <w:spacing w:lineRule="auto" w:line="240"/>
              <w:rPr>
                <w:i w:val="false"/>
                <w:i w:val="false"/>
                <w:iCs w:val="false"/>
              </w:rPr>
            </w:pPr>
            <w:r>
              <w:rPr>
                <w:rFonts w:eastAsia="Google Sans" w:cs="Google Sans" w:ascii="Google Sans" w:hAnsi="Google Sans"/>
                <w:i w:val="false"/>
                <w:iCs w:val="false"/>
              </w:rPr>
              <w:t xml:space="preserve">   </w:t>
            </w:r>
          </w:p>
          <w:p>
            <w:pPr>
              <w:pStyle w:val="Normal1"/>
              <w:widowControl w:val="false"/>
              <w:spacing w:lineRule="auto" w:line="240"/>
              <w:rPr>
                <w:i w:val="false"/>
                <w:i w:val="false"/>
                <w:iCs w:val="false"/>
              </w:rPr>
            </w:pPr>
            <w:r>
              <w:rPr>
                <w:rFonts w:eastAsia="Google Sans" w:cs="Google Sans" w:ascii="Google Sans" w:hAnsi="Google Sans"/>
                <w:i w:val="false"/>
                <w:iCs w:val="false"/>
              </w:rPr>
              <w:t xml:space="preserve">2. </w:t>
            </w:r>
            <w:r>
              <w:rPr>
                <w:rFonts w:eastAsia="Google Sans" w:cs="Google Sans" w:ascii="Google Sans" w:hAnsi="Google Sans"/>
                <w:b/>
                <w:bCs/>
                <w:i w:val="false"/>
                <w:iCs w:val="false"/>
              </w:rPr>
              <w:t>Administrator Access</w:t>
            </w:r>
            <w:r>
              <w:rPr>
                <w:rFonts w:eastAsia="Google Sans" w:cs="Google Sans" w:ascii="Google Sans" w:hAnsi="Google Sans"/>
                <w:i w:val="false"/>
                <w:iCs w:val="false"/>
              </w:rPr>
              <w:t>: Even though Robert Taylor Jr.'s role as a legal attorney would not typically require administrator access, he was granted admin privileges, allowing him to access and potentially misuse sensitive payroll functions.</w:t>
            </w:r>
          </w:p>
        </w:tc>
        <w:tc>
          <w:tcPr>
            <w:tcW w:w="32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i w:val="false"/>
                <w:i w:val="false"/>
                <w:iCs w:val="false"/>
              </w:rPr>
            </w:pPr>
            <w:r>
              <w:rPr>
                <w:rFonts w:eastAsia="Google Sans" w:cs="Google Sans" w:ascii="Google Sans" w:hAnsi="Google Sans"/>
                <w:i w:val="false"/>
                <w:iCs w:val="false"/>
              </w:rPr>
              <w:t xml:space="preserve">1. </w:t>
            </w:r>
            <w:r>
              <w:rPr>
                <w:rFonts w:eastAsia="Google Sans" w:cs="Google Sans" w:ascii="Google Sans" w:hAnsi="Google Sans"/>
                <w:b/>
                <w:bCs/>
                <w:i w:val="false"/>
                <w:iCs w:val="false"/>
              </w:rPr>
              <w:t>Implement an Automated Access Revocation System</w:t>
            </w:r>
            <w:r>
              <w:rPr>
                <w:rFonts w:eastAsia="Google Sans" w:cs="Google Sans" w:ascii="Google Sans" w:hAnsi="Google Sans"/>
                <w:i w:val="false"/>
                <w:iCs w:val="false"/>
              </w:rPr>
              <w:t>: The company should establish a policy that automatically revokes access to all systems, files, and privileges immediately after an employee or contractor’s contract ends. This would ensure that individuals like Robert Taylor Jr. do not retain access beyond their employment period, reducing the risk of unauthorized activity.</w:t>
            </w:r>
          </w:p>
          <w:p>
            <w:pPr>
              <w:pStyle w:val="Normal1"/>
              <w:widowControl w:val="false"/>
              <w:spacing w:lineRule="auto" w:line="240"/>
              <w:rPr>
                <w:i w:val="false"/>
                <w:i w:val="false"/>
                <w:iCs w:val="false"/>
              </w:rPr>
            </w:pPr>
            <w:r>
              <w:rPr>
                <w:i w:val="false"/>
                <w:iCs w:val="false"/>
              </w:rPr>
            </w:r>
          </w:p>
          <w:p>
            <w:pPr>
              <w:pStyle w:val="Normal1"/>
              <w:widowControl w:val="false"/>
              <w:spacing w:lineRule="auto" w:line="240"/>
              <w:rPr>
                <w:i w:val="false"/>
                <w:i w:val="false"/>
                <w:iCs w:val="false"/>
              </w:rPr>
            </w:pPr>
            <w:r>
              <w:rPr>
                <w:rFonts w:eastAsia="Google Sans" w:cs="Google Sans" w:ascii="Google Sans" w:hAnsi="Google Sans"/>
                <w:i w:val="false"/>
                <w:iCs w:val="false"/>
              </w:rPr>
              <w:t xml:space="preserve">2. </w:t>
            </w:r>
            <w:r>
              <w:rPr>
                <w:rFonts w:eastAsia="Google Sans" w:cs="Google Sans" w:ascii="Google Sans" w:hAnsi="Google Sans"/>
                <w:b/>
                <w:bCs/>
                <w:i w:val="false"/>
                <w:iCs w:val="false"/>
              </w:rPr>
              <w:t>Enforce Role-Based Access Control (RBAC)</w:t>
            </w:r>
            <w:r>
              <w:rPr>
                <w:rFonts w:eastAsia="Google Sans" w:cs="Google Sans" w:ascii="Google Sans" w:hAnsi="Google Sans"/>
                <w:i w:val="false"/>
                <w:iCs w:val="false"/>
              </w:rPr>
              <w:t>: The business should implement RBAC to ensure employees and contractors are only given the minimum level of access required for their role. In this case, admin privileges should only be granted to employees who require it for their job functions, reducing the potential for misuse of sensitive functions like payroll.</w:t>
            </w:r>
          </w:p>
        </w:tc>
      </w:tr>
    </w:tbl>
    <w:p>
      <w:pPr>
        <w:pStyle w:val="Normal1"/>
        <w:rPr/>
      </w:pPr>
      <w:r>
        <w:rPr/>
      </w:r>
    </w:p>
    <w:p>
      <w:pPr>
        <w:pStyle w:val="Normal1"/>
        <w:rPr/>
      </w:pPr>
      <w:r>
        <w:rPr/>
      </w:r>
    </w:p>
    <w:sectPr>
      <w:type w:val="nextPage"/>
      <w:pgSz w:orient="landscape" w:w="15840" w:h="122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oogle San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Marcadores">
    <w:name w:val="Marcadores"/>
    <w:qFormat/>
    <w:rPr>
      <w:rFonts w:ascii="OpenSymbol" w:hAnsi="OpenSymbol" w:eastAsia="OpenSymbol" w:cs="OpenSymbol"/>
    </w:rPr>
  </w:style>
  <w:style w:type="character" w:styleId="Nfaseforte">
    <w:name w:val="Strong"/>
    <w:qFormat/>
    <w:rPr>
      <w:b/>
      <w:bCs/>
    </w:rPr>
  </w:style>
  <w:style w:type="paragraph" w:styleId="Ttulo">
    <w:name w:val="Título"/>
    <w:basedOn w:val="Normal"/>
    <w:next w:val="Corpodotexto"/>
    <w:qFormat/>
    <w:pPr>
      <w:keepNext w:val="true"/>
      <w:spacing w:before="240" w:after="120"/>
    </w:pPr>
    <w:rPr>
      <w:rFonts w:ascii="Liberation Sans" w:hAnsi="Liberation Sans" w:eastAsia="DejaVu Sans"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LibreOffice/7.4.7.2$Linux_X86_64 LibreOffice_project/40$Build-2</Application>
  <AppVersion>15.0000</AppVersion>
  <Pages>2</Pages>
  <Words>225</Words>
  <Characters>1304</Characters>
  <CharactersWithSpaces>1517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2024-09-13T23:54:39Z</dcterms:modified>
  <cp:revision>1</cp:revision>
  <dc:subject/>
  <dc:title/>
</cp:coreProperties>
</file>