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report covers improvements to the Wordle application, the CI and CD pipeline, and the monitoring setup. The application now offers a stronger user experience, stable deployment steps, and reliable observability in production.</w:t>
      </w:r>
    </w:p>
    <w:p w:rsidR="00000000" w:rsidDel="00000000" w:rsidP="00000000" w:rsidRDefault="00000000" w:rsidRPr="00000000" w14:paraId="00000002">
      <w:pPr>
        <w:numPr>
          <w:ilvl w:val="0"/>
          <w:numId w:val="3"/>
        </w:numPr>
        <w:spacing w:after="240" w:before="240" w:lineRule="auto"/>
        <w:ind w:left="720" w:hanging="360"/>
      </w:pPr>
      <w:r w:rsidDel="00000000" w:rsidR="00000000" w:rsidRPr="00000000">
        <w:rPr>
          <w:rtl w:val="0"/>
        </w:rPr>
        <w:t xml:space="preserve">APPLICATION IMPROVEMENTS</w:t>
        <w:br w:type="textWrapping"/>
      </w:r>
    </w:p>
    <w:p w:rsidR="00000000" w:rsidDel="00000000" w:rsidP="00000000" w:rsidRDefault="00000000" w:rsidRPr="00000000" w14:paraId="00000003">
      <w:pPr>
        <w:spacing w:after="240" w:before="240" w:lineRule="auto"/>
        <w:rPr/>
      </w:pPr>
      <w:r w:rsidDel="00000000" w:rsidR="00000000" w:rsidRPr="00000000">
        <w:rPr>
          <w:rtl w:val="0"/>
        </w:rPr>
        <w:t xml:space="preserve">1.1 User Interface Enhancements</w:t>
      </w:r>
    </w:p>
    <w:p w:rsidR="00000000" w:rsidDel="00000000" w:rsidP="00000000" w:rsidRDefault="00000000" w:rsidRPr="00000000" w14:paraId="00000004">
      <w:pPr>
        <w:spacing w:after="240" w:before="240" w:lineRule="auto"/>
        <w:rPr/>
      </w:pPr>
      <w:r w:rsidDel="00000000" w:rsidR="00000000" w:rsidRPr="00000000">
        <w:rPr>
          <w:rtl w:val="0"/>
        </w:rPr>
        <w:t xml:space="preserve">The frontend now uses a glassmorphism style with gradient backgrounds, blur effects, and consistent color variables. Typography follows a clear hierarchy. Layouts adjust to both desktop and mobile screens. The user experience improved with dedicated win and lose screens, a restart option that preserves context, smoother transitions, and stronger accessibility through ARIA labels and semantic HTML.</w:t>
      </w:r>
    </w:p>
    <w:p w:rsidR="00000000" w:rsidDel="00000000" w:rsidP="00000000" w:rsidRDefault="00000000" w:rsidRPr="00000000" w14:paraId="00000005">
      <w:pPr>
        <w:spacing w:after="240" w:before="240" w:lineRule="auto"/>
        <w:rPr/>
      </w:pPr>
      <w:r w:rsidDel="00000000" w:rsidR="00000000" w:rsidRPr="00000000">
        <w:rPr>
          <w:rtl w:val="0"/>
        </w:rPr>
        <w:t xml:space="preserve">1.2 Game Logic Improvements</w:t>
      </w:r>
    </w:p>
    <w:p w:rsidR="00000000" w:rsidDel="00000000" w:rsidP="00000000" w:rsidRDefault="00000000" w:rsidRPr="00000000" w14:paraId="00000006">
      <w:pPr>
        <w:spacing w:after="240" w:before="240" w:lineRule="auto"/>
        <w:rPr/>
      </w:pPr>
      <w:r w:rsidDel="00000000" w:rsidR="00000000" w:rsidRPr="00000000">
        <w:rPr>
          <w:rtl w:val="0"/>
        </w:rPr>
        <w:t xml:space="preserve">Server validation now checks all guesses against the words.txt dictionary. The dictionary grew from 2,000 entries to more than 25,000 entries to improve variety. Invalid guesses trigger clear errors. Win detection handles edge cases. State synchronization between frontend and backend is stable. Attempt tracking reflects remaining guesses with accuracy.</w:t>
      </w:r>
    </w:p>
    <w:p w:rsidR="00000000" w:rsidDel="00000000" w:rsidP="00000000" w:rsidRDefault="00000000" w:rsidRPr="00000000" w14:paraId="00000007">
      <w:pPr>
        <w:spacing w:after="240" w:before="240" w:lineRule="auto"/>
        <w:rPr/>
      </w:pPr>
      <w:r w:rsidDel="00000000" w:rsidR="00000000" w:rsidRPr="00000000">
        <w:rPr>
          <w:rtl w:val="0"/>
        </w:rPr>
        <w:t xml:space="preserve">1.3 Code Quality Improvements</w:t>
      </w:r>
    </w:p>
    <w:p w:rsidR="00000000" w:rsidDel="00000000" w:rsidP="00000000" w:rsidRDefault="00000000" w:rsidRPr="00000000" w14:paraId="00000008">
      <w:pPr>
        <w:spacing w:after="240" w:before="240" w:lineRule="auto"/>
        <w:rPr/>
      </w:pPr>
      <w:r w:rsidDel="00000000" w:rsidR="00000000" w:rsidRPr="00000000">
        <w:rPr>
          <w:rtl w:val="0"/>
        </w:rPr>
        <w:t xml:space="preserve">The requirements file includes flask cors to support CORS. Error messages across the application are clearer. The project structure separates frontend, backend, and game logic.</w:t>
      </w:r>
    </w:p>
    <w:p w:rsidR="00000000" w:rsidDel="00000000" w:rsidP="00000000" w:rsidRDefault="00000000" w:rsidRPr="00000000" w14:paraId="00000009">
      <w:pPr>
        <w:numPr>
          <w:ilvl w:val="0"/>
          <w:numId w:val="4"/>
        </w:numPr>
        <w:spacing w:after="240" w:before="240" w:lineRule="auto"/>
        <w:ind w:left="720" w:hanging="360"/>
      </w:pPr>
      <w:r w:rsidDel="00000000" w:rsidR="00000000" w:rsidRPr="00000000">
        <w:rPr>
          <w:rtl w:val="0"/>
        </w:rPr>
        <w:t xml:space="preserve">CI AND CD PIPELINE IMPLEMENTATION</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2.1 Pipeline Architecture</w:t>
      </w:r>
    </w:p>
    <w:p w:rsidR="00000000" w:rsidDel="00000000" w:rsidP="00000000" w:rsidRDefault="00000000" w:rsidRPr="00000000" w14:paraId="0000000B">
      <w:pPr>
        <w:spacing w:after="240" w:before="240" w:lineRule="auto"/>
        <w:rPr/>
      </w:pPr>
      <w:r w:rsidDel="00000000" w:rsidR="00000000" w:rsidRPr="00000000">
        <w:rPr>
          <w:rtl w:val="0"/>
        </w:rPr>
        <w:t xml:space="preserve">GitHub Actions handles automated tests, builds, and deployments. Pushes or pull requests trigger the test and build stage. The pipeline builds a Docker image and pushes it to the GitHub Container Registry using the commit SHA as the tag. Deployments trigger only on the main branch through a webhook.</w:t>
      </w:r>
    </w:p>
    <w:p w:rsidR="00000000" w:rsidDel="00000000" w:rsidP="00000000" w:rsidRDefault="00000000" w:rsidRPr="00000000" w14:paraId="0000000C">
      <w:pPr>
        <w:spacing w:after="240" w:before="240" w:lineRule="auto"/>
        <w:rPr/>
      </w:pPr>
      <w:r w:rsidDel="00000000" w:rsidR="00000000" w:rsidRPr="00000000">
        <w:rPr>
          <w:rtl w:val="0"/>
        </w:rPr>
        <w:t xml:space="preserve">2.2 Pipeline Stages</w:t>
      </w:r>
    </w:p>
    <w:p w:rsidR="00000000" w:rsidDel="00000000" w:rsidP="00000000" w:rsidRDefault="00000000" w:rsidRPr="00000000" w14:paraId="0000000D">
      <w:pPr>
        <w:spacing w:after="240" w:before="240" w:lineRule="auto"/>
        <w:rPr/>
      </w:pPr>
      <w:r w:rsidDel="00000000" w:rsidR="00000000" w:rsidRPr="00000000">
        <w:rPr>
          <w:rtl w:val="0"/>
        </w:rPr>
        <w:t xml:space="preserve">The test and build stage checks out the code, sets up Python 3.11, installs dependencies, and runs tests with minimum 70 percent coverage. Coverage reports are saved as artifacts. A Docker image is built and pushed to the registry. The deployment stage pulls the built image, downloads artifacts, and runs the deploy script. The script sends a webhook request with commit metadata to trigger the cloud deployment.</w:t>
      </w:r>
    </w:p>
    <w:p w:rsidR="00000000" w:rsidDel="00000000" w:rsidP="00000000" w:rsidRDefault="00000000" w:rsidRPr="00000000" w14:paraId="0000000E">
      <w:pPr>
        <w:spacing w:after="240" w:before="240" w:lineRule="auto"/>
        <w:rPr/>
      </w:pPr>
      <w:r w:rsidDel="00000000" w:rsidR="00000000" w:rsidRPr="00000000">
        <w:rPr>
          <w:rtl w:val="0"/>
        </w:rPr>
        <w:t xml:space="preserve">2.3 Pipeline Benefits</w:t>
      </w:r>
    </w:p>
    <w:p w:rsidR="00000000" w:rsidDel="00000000" w:rsidP="00000000" w:rsidRDefault="00000000" w:rsidRPr="00000000" w14:paraId="0000000F">
      <w:pPr>
        <w:spacing w:after="240" w:before="240" w:lineRule="auto"/>
        <w:rPr/>
      </w:pPr>
      <w:r w:rsidDel="00000000" w:rsidR="00000000" w:rsidRPr="00000000">
        <w:rPr>
          <w:rtl w:val="0"/>
        </w:rPr>
        <w:t xml:space="preserve">Automation supports reliable and repeatable deployments with minimal manual steps. Docker ensures consistent environments across development, testing, and production. Coverage enforcement and test execution protect code quality. The pipeline ties every deployment to a commit SHA and stores artifacts for review.</w:t>
      </w:r>
    </w:p>
    <w:p w:rsidR="00000000" w:rsidDel="00000000" w:rsidP="00000000" w:rsidRDefault="00000000" w:rsidRPr="00000000" w14:paraId="00000010">
      <w:pPr>
        <w:spacing w:after="240" w:before="240" w:lineRule="auto"/>
        <w:rPr/>
      </w:pPr>
      <w:r w:rsidDel="00000000" w:rsidR="00000000" w:rsidRPr="00000000">
        <w:rPr>
          <w:rtl w:val="0"/>
        </w:rPr>
        <w:t xml:space="preserve">2.4 Required Configuration</w:t>
      </w:r>
    </w:p>
    <w:p w:rsidR="00000000" w:rsidDel="00000000" w:rsidP="00000000" w:rsidRDefault="00000000" w:rsidRPr="00000000" w14:paraId="00000011">
      <w:pPr>
        <w:spacing w:after="240" w:before="240" w:lineRule="auto"/>
        <w:rPr/>
      </w:pPr>
      <w:r w:rsidDel="00000000" w:rsidR="00000000" w:rsidRPr="00000000">
        <w:rPr>
          <w:rtl w:val="0"/>
        </w:rPr>
        <w:t xml:space="preserve">GitHub secrets include the webhook URL, optional payload, and GITHUB_TOKEN. The pipeline triggers on pushes or pull requests to main and develop. Manual dispatch is optional.</w:t>
      </w:r>
    </w:p>
    <w:p w:rsidR="00000000" w:rsidDel="00000000" w:rsidP="00000000" w:rsidRDefault="00000000" w:rsidRPr="00000000" w14:paraId="00000012">
      <w:pPr>
        <w:numPr>
          <w:ilvl w:val="0"/>
          <w:numId w:val="1"/>
        </w:numPr>
        <w:spacing w:after="240" w:before="240" w:lineRule="auto"/>
        <w:ind w:left="720" w:hanging="360"/>
      </w:pPr>
      <w:r w:rsidDel="00000000" w:rsidR="00000000" w:rsidRPr="00000000">
        <w:rPr>
          <w:rtl w:val="0"/>
        </w:rPr>
        <w:t xml:space="preserve">MONITORING AND OBSERVABILITY</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3.1 Health Check Endpoint</w:t>
      </w:r>
    </w:p>
    <w:p w:rsidR="00000000" w:rsidDel="00000000" w:rsidP="00000000" w:rsidRDefault="00000000" w:rsidRPr="00000000" w14:paraId="00000014">
      <w:pPr>
        <w:spacing w:after="240" w:before="240" w:lineRule="auto"/>
        <w:rPr/>
      </w:pPr>
      <w:r w:rsidDel="00000000" w:rsidR="00000000" w:rsidRPr="00000000">
        <w:rPr>
          <w:rtl w:val="0"/>
        </w:rPr>
        <w:t xml:space="preserve">The application exposes GET slash health. It returns JSON with status, uptime, and timestamp. This endpoint supports liveness checks, readiness checks, load balancer routing, and basic dashboards.</w:t>
      </w:r>
    </w:p>
    <w:p w:rsidR="00000000" w:rsidDel="00000000" w:rsidP="00000000" w:rsidRDefault="00000000" w:rsidRPr="00000000" w14:paraId="00000015">
      <w:pPr>
        <w:spacing w:after="240" w:before="240" w:lineRule="auto"/>
        <w:rPr/>
      </w:pPr>
      <w:r w:rsidDel="00000000" w:rsidR="00000000" w:rsidRPr="00000000">
        <w:rPr>
          <w:rtl w:val="0"/>
        </w:rPr>
        <w:t xml:space="preserve">3.2 Prometheus Metrics Endpoint</w:t>
      </w:r>
    </w:p>
    <w:p w:rsidR="00000000" w:rsidDel="00000000" w:rsidP="00000000" w:rsidRDefault="00000000" w:rsidRPr="00000000" w14:paraId="00000016">
      <w:pPr>
        <w:spacing w:after="240" w:before="240" w:lineRule="auto"/>
        <w:rPr/>
      </w:pPr>
      <w:r w:rsidDel="00000000" w:rsidR="00000000" w:rsidRPr="00000000">
        <w:rPr>
          <w:rtl w:val="0"/>
        </w:rPr>
        <w:t xml:space="preserve">The application exposes GET slash metrics with Prometheus format. It reports a request counter with labels for method, endpoint, and status. It reports a latency histogram per endpoint. It reports an error counter per endpoint. Collection methods measure latency and capture exceptions automatically.</w:t>
      </w:r>
    </w:p>
    <w:p w:rsidR="00000000" w:rsidDel="00000000" w:rsidP="00000000" w:rsidRDefault="00000000" w:rsidRPr="00000000" w14:paraId="00000017">
      <w:pPr>
        <w:spacing w:after="240" w:before="240" w:lineRule="auto"/>
        <w:rPr/>
      </w:pPr>
      <w:r w:rsidDel="00000000" w:rsidR="00000000" w:rsidRPr="00000000">
        <w:rPr>
          <w:rtl w:val="0"/>
        </w:rPr>
        <w:t xml:space="preserve">3.3 Prometheus Configuration</w:t>
      </w:r>
    </w:p>
    <w:p w:rsidR="00000000" w:rsidDel="00000000" w:rsidP="00000000" w:rsidRDefault="00000000" w:rsidRPr="00000000" w14:paraId="00000018">
      <w:pPr>
        <w:spacing w:after="240" w:before="240" w:lineRule="auto"/>
        <w:rPr/>
      </w:pPr>
      <w:r w:rsidDel="00000000" w:rsidR="00000000" w:rsidRPr="00000000">
        <w:rPr>
          <w:rtl w:val="0"/>
        </w:rPr>
        <w:t xml:space="preserve">Prometheus uses monitoring slash prometheus.yml. The scrape interval is 15 seconds. The target defaults to localhost port 5000. Setup involves installing Prometheus, copying the config file, adjusting targets, and starting the service.</w:t>
      </w:r>
    </w:p>
    <w:p w:rsidR="00000000" w:rsidDel="00000000" w:rsidP="00000000" w:rsidRDefault="00000000" w:rsidRPr="00000000" w14:paraId="00000019">
      <w:pPr>
        <w:spacing w:after="240" w:before="240" w:lineRule="auto"/>
        <w:rPr/>
      </w:pPr>
      <w:r w:rsidDel="00000000" w:rsidR="00000000" w:rsidRPr="00000000">
        <w:rPr>
          <w:rtl w:val="0"/>
        </w:rPr>
        <w:t xml:space="preserve">3.4 Grafana Dashboard Queries</w:t>
      </w:r>
    </w:p>
    <w:p w:rsidR="00000000" w:rsidDel="00000000" w:rsidP="00000000" w:rsidRDefault="00000000" w:rsidRPr="00000000" w14:paraId="0000001A">
      <w:pPr>
        <w:spacing w:after="240" w:before="240" w:lineRule="auto"/>
        <w:rPr/>
      </w:pPr>
      <w:r w:rsidDel="00000000" w:rsidR="00000000" w:rsidRPr="00000000">
        <w:rPr>
          <w:rtl w:val="0"/>
        </w:rPr>
        <w:t xml:space="preserve">Grafana dashboards use PromQL queries for request rate, latency percentiles, error rate, status distribution, and average latency per endpoint.</w:t>
      </w:r>
    </w:p>
    <w:p w:rsidR="00000000" w:rsidDel="00000000" w:rsidP="00000000" w:rsidRDefault="00000000" w:rsidRPr="00000000" w14:paraId="0000001B">
      <w:pPr>
        <w:spacing w:after="240" w:before="240" w:lineRule="auto"/>
        <w:rPr/>
      </w:pPr>
      <w:r w:rsidDel="00000000" w:rsidR="00000000" w:rsidRPr="00000000">
        <w:rPr>
          <w:rtl w:val="0"/>
        </w:rPr>
        <w:t xml:space="preserve">3.5 Monitoring Benefits</w:t>
      </w:r>
    </w:p>
    <w:p w:rsidR="00000000" w:rsidDel="00000000" w:rsidP="00000000" w:rsidRDefault="00000000" w:rsidRPr="00000000" w14:paraId="0000001C">
      <w:pPr>
        <w:spacing w:after="240" w:before="240" w:lineRule="auto"/>
        <w:rPr/>
      </w:pPr>
      <w:r w:rsidDel="00000000" w:rsidR="00000000" w:rsidRPr="00000000">
        <w:rPr>
          <w:rtl w:val="0"/>
        </w:rPr>
        <w:t xml:space="preserve">Metrics support early detection of slow endpoints and error spikes. Operators gain insight into traffic levels, usage patterns, and overall health. Latency histograms and error counts support root cause analysis and performance review over time.</w:t>
      </w:r>
    </w:p>
    <w:p w:rsidR="00000000" w:rsidDel="00000000" w:rsidP="00000000" w:rsidRDefault="00000000" w:rsidRPr="00000000" w14:paraId="0000001D">
      <w:pPr>
        <w:numPr>
          <w:ilvl w:val="0"/>
          <w:numId w:val="2"/>
        </w:numPr>
        <w:spacing w:after="240" w:before="240" w:lineRule="auto"/>
        <w:ind w:left="720" w:hanging="360"/>
      </w:pPr>
      <w:r w:rsidDel="00000000" w:rsidR="00000000" w:rsidRPr="00000000">
        <w:rPr>
          <w:rtl w:val="0"/>
        </w:rPr>
        <w:t xml:space="preserve">FINAL NOTES</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The Wordle application now supports a stronger user experience, automated CI and CD, and full observability. These improvements support reliable deployments and stable performance.</w:t>
      </w:r>
    </w:p>
    <w:p w:rsidR="00000000" w:rsidDel="00000000" w:rsidP="00000000" w:rsidRDefault="00000000" w:rsidRPr="00000000" w14:paraId="0000001F">
      <w:pPr>
        <w:spacing w:after="240" w:before="240" w:lineRule="auto"/>
        <w:rPr/>
      </w:pPr>
      <w:r w:rsidDel="00000000" w:rsidR="00000000" w:rsidRPr="00000000">
        <w:rPr>
          <w:rtl w:val="0"/>
        </w:rPr>
        <w:t xml:space="preserve">Key achievements include the improved interface, expanded dictionary, complete documentation, a test enforced CI and CD pipeline, and a Prometheus based monitoring layer. Future work includes Grafana dashboards, alert rules, performance tuning, database monitoring, and log aggregation.</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t xml:space="preserve">Jaime Paz Velasco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