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F57905" w:rsidRDefault="00D47AA9" w:rsidP="00D47AA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905">
        <w:rPr>
          <w:rFonts w:ascii="Arial" w:hAnsi="Arial" w:cs="Arial"/>
          <w:b/>
          <w:bC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076F356A" w14:textId="784DAA7F" w:rsidR="00D47AA9" w:rsidRPr="00F57905" w:rsidRDefault="00D47AA9" w:rsidP="00D47AA9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F57905">
        <w:rPr>
          <w:rFonts w:ascii="Arial" w:hAnsi="Arial" w:cs="Arial"/>
          <w:sz w:val="36"/>
          <w:szCs w:val="36"/>
        </w:rPr>
        <w:t>Application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for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production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processes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management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of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micro and </w:t>
      </w:r>
      <w:proofErr w:type="spellStart"/>
      <w:r w:rsidRPr="00F57905">
        <w:rPr>
          <w:rFonts w:ascii="Arial" w:hAnsi="Arial" w:cs="Arial"/>
          <w:sz w:val="36"/>
          <w:szCs w:val="36"/>
        </w:rPr>
        <w:t>small</w:t>
      </w:r>
      <w:proofErr w:type="spellEnd"/>
      <w:r w:rsidRPr="00F57905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F57905">
        <w:rPr>
          <w:rFonts w:ascii="Arial" w:hAnsi="Arial" w:cs="Arial"/>
          <w:sz w:val="36"/>
          <w:szCs w:val="36"/>
        </w:rPr>
        <w:t>companies</w:t>
      </w:r>
      <w:proofErr w:type="spellEnd"/>
    </w:p>
    <w:p w14:paraId="2E9FEDA9" w14:textId="486D2E08" w:rsidR="00D47AA9" w:rsidRPr="00300B3B" w:rsidRDefault="00D47AA9">
      <w:pPr>
        <w:rPr>
          <w:rFonts w:ascii="Arial" w:hAnsi="Arial" w:cs="Arial"/>
          <w:sz w:val="24"/>
          <w:szCs w:val="24"/>
          <w:lang w:val="en-US"/>
        </w:rPr>
      </w:pPr>
    </w:p>
    <w:p w14:paraId="7D5BE064" w14:textId="77777777" w:rsidR="00D47AA9" w:rsidRPr="00F57905" w:rsidRDefault="00D47AA9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F57905">
        <w:rPr>
          <w:rFonts w:ascii="Arial" w:hAnsi="Arial" w:cs="Arial"/>
          <w:sz w:val="24"/>
          <w:szCs w:val="24"/>
          <w:lang w:val="en-US"/>
        </w:rPr>
        <w:t>Trabajo</w:t>
      </w:r>
      <w:proofErr w:type="spellEnd"/>
      <w:r w:rsidRPr="00F57905">
        <w:rPr>
          <w:rFonts w:ascii="Arial" w:hAnsi="Arial" w:cs="Arial"/>
          <w:sz w:val="24"/>
          <w:szCs w:val="24"/>
          <w:lang w:val="en-US"/>
        </w:rPr>
        <w:t xml:space="preserve"> de Fin de Grado</w:t>
      </w:r>
    </w:p>
    <w:p w14:paraId="1F8BC73E" w14:textId="5F6C6316" w:rsidR="00D47AA9" w:rsidRDefault="00D47AA9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57905">
        <w:rPr>
          <w:rFonts w:ascii="Arial" w:hAnsi="Arial" w:cs="Arial"/>
          <w:sz w:val="24"/>
          <w:szCs w:val="24"/>
          <w:lang w:val="en-US"/>
        </w:rPr>
        <w:t>para acceder al</w:t>
      </w:r>
    </w:p>
    <w:p w14:paraId="5C223675" w14:textId="77777777" w:rsidR="00300B3B" w:rsidRPr="00F57905" w:rsidRDefault="00300B3B" w:rsidP="00D47AA9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31787F1" w14:textId="5E5DA6A2" w:rsidR="00D47AA9" w:rsidRPr="00F57905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57905">
        <w:rPr>
          <w:rFonts w:ascii="Arial" w:hAnsi="Arial" w:cs="Arial"/>
          <w:b/>
          <w:bCs/>
          <w:sz w:val="28"/>
          <w:szCs w:val="28"/>
          <w:lang w:val="en-US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id w:val="11236514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2A062CE6" w14:textId="383B5C48" w:rsidR="00C26F61" w:rsidRPr="00697E60" w:rsidRDefault="00C26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697E60">
            <w:fldChar w:fldCharType="begin"/>
          </w:r>
          <w:r w:rsidRPr="00697E60">
            <w:instrText xml:space="preserve"> TOC \o "1-3" \h \z \u </w:instrText>
          </w:r>
          <w:r w:rsidRPr="00697E60">
            <w:fldChar w:fldCharType="separate"/>
          </w:r>
          <w:hyperlink w:anchor="_Toc126829664" w:history="1">
            <w:r w:rsidRPr="00697E60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Pr="00697E60">
              <w:rPr>
                <w:noProof/>
                <w:webHidden/>
              </w:rPr>
              <w:tab/>
            </w:r>
            <w:r w:rsidRPr="00697E60">
              <w:rPr>
                <w:noProof/>
                <w:webHidden/>
              </w:rPr>
              <w:fldChar w:fldCharType="begin"/>
            </w:r>
            <w:r w:rsidRPr="00697E60">
              <w:rPr>
                <w:noProof/>
                <w:webHidden/>
              </w:rPr>
              <w:instrText xml:space="preserve"> PAGEREF _Toc126829664 \h </w:instrText>
            </w:r>
            <w:r w:rsidRPr="00697E60">
              <w:rPr>
                <w:noProof/>
                <w:webHidden/>
              </w:rPr>
            </w:r>
            <w:r w:rsidRPr="00697E60">
              <w:rPr>
                <w:noProof/>
                <w:webHidden/>
              </w:rPr>
              <w:fldChar w:fldCharType="separate"/>
            </w:r>
            <w:r w:rsidR="00FD45B0">
              <w:rPr>
                <w:noProof/>
                <w:webHidden/>
              </w:rPr>
              <w:t>4</w:t>
            </w:r>
            <w:r w:rsidRPr="00697E60">
              <w:rPr>
                <w:noProof/>
                <w:webHidden/>
              </w:rPr>
              <w:fldChar w:fldCharType="end"/>
            </w:r>
          </w:hyperlink>
        </w:p>
        <w:p w14:paraId="49F533EB" w14:textId="12405E49" w:rsidR="00C26F61" w:rsidRPr="00697E60" w:rsidRDefault="00C26F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6829665" w:history="1">
            <w:r w:rsidRPr="00697E60">
              <w:rPr>
                <w:rStyle w:val="Hipervnculo"/>
                <w:rFonts w:ascii="Arial" w:hAnsi="Arial" w:cs="Arial"/>
                <w:noProof/>
              </w:rPr>
              <w:t>2. Objetivos</w:t>
            </w:r>
            <w:r w:rsidRPr="00697E60">
              <w:rPr>
                <w:noProof/>
                <w:webHidden/>
              </w:rPr>
              <w:tab/>
            </w:r>
            <w:r w:rsidRPr="00697E60">
              <w:rPr>
                <w:noProof/>
                <w:webHidden/>
              </w:rPr>
              <w:fldChar w:fldCharType="begin"/>
            </w:r>
            <w:r w:rsidRPr="00697E60">
              <w:rPr>
                <w:noProof/>
                <w:webHidden/>
              </w:rPr>
              <w:instrText xml:space="preserve"> PAGEREF _Toc126829665 \h </w:instrText>
            </w:r>
            <w:r w:rsidRPr="00697E60">
              <w:rPr>
                <w:noProof/>
                <w:webHidden/>
              </w:rPr>
            </w:r>
            <w:r w:rsidRPr="00697E60">
              <w:rPr>
                <w:noProof/>
                <w:webHidden/>
              </w:rPr>
              <w:fldChar w:fldCharType="separate"/>
            </w:r>
            <w:r w:rsidR="00FD45B0">
              <w:rPr>
                <w:noProof/>
                <w:webHidden/>
              </w:rPr>
              <w:t>6</w:t>
            </w:r>
            <w:r w:rsidRPr="00697E60">
              <w:rPr>
                <w:noProof/>
                <w:webHidden/>
              </w:rPr>
              <w:fldChar w:fldCharType="end"/>
            </w:r>
          </w:hyperlink>
        </w:p>
        <w:p w14:paraId="729D840E" w14:textId="2FD50D11" w:rsidR="00C26F61" w:rsidRDefault="00C26F61">
          <w:r w:rsidRPr="00697E60"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3E9F6760" w14:textId="738E8EEA" w:rsidR="00E846C3" w:rsidRPr="00E846C3" w:rsidRDefault="00E846C3">
      <w:pPr>
        <w:pStyle w:val="Tabladeilustraciones"/>
        <w:tabs>
          <w:tab w:val="right" w:leader="dot" w:pos="8494"/>
        </w:tabs>
        <w:rPr>
          <w:noProof/>
        </w:rPr>
      </w:pPr>
      <w:r w:rsidRPr="00E846C3">
        <w:rPr>
          <w:rFonts w:ascii="Arial" w:hAnsi="Arial" w:cs="Arial"/>
        </w:rPr>
        <w:fldChar w:fldCharType="begin"/>
      </w:r>
      <w:r w:rsidRPr="00E846C3">
        <w:rPr>
          <w:rFonts w:ascii="Arial" w:hAnsi="Arial" w:cs="Arial"/>
        </w:rPr>
        <w:instrText xml:space="preserve"> TOC \h \z \c "Figura" </w:instrText>
      </w:r>
      <w:r w:rsidRPr="00E846C3">
        <w:rPr>
          <w:rFonts w:ascii="Arial" w:hAnsi="Arial" w:cs="Arial"/>
        </w:rPr>
        <w:fldChar w:fldCharType="separate"/>
      </w:r>
      <w:hyperlink w:anchor="_Toc126829713" w:history="1">
        <w:r w:rsidRPr="00E846C3">
          <w:rPr>
            <w:rStyle w:val="Hipervnculo"/>
            <w:rFonts w:ascii="Arial" w:hAnsi="Arial" w:cs="Arial"/>
            <w:noProof/>
          </w:rPr>
          <w:t>Figura 1. Presupuesto al sector IT visto como porcentaje de los ingresos</w:t>
        </w:r>
        <w:r w:rsidRPr="00E846C3">
          <w:rPr>
            <w:noProof/>
            <w:webHidden/>
          </w:rPr>
          <w:tab/>
        </w:r>
        <w:r w:rsidRPr="00E846C3">
          <w:rPr>
            <w:noProof/>
            <w:webHidden/>
          </w:rPr>
          <w:fldChar w:fldCharType="begin"/>
        </w:r>
        <w:r w:rsidRPr="00E846C3">
          <w:rPr>
            <w:noProof/>
            <w:webHidden/>
          </w:rPr>
          <w:instrText xml:space="preserve"> PAGEREF _Toc126829713 \h </w:instrText>
        </w:r>
        <w:r w:rsidRPr="00E846C3">
          <w:rPr>
            <w:noProof/>
            <w:webHidden/>
          </w:rPr>
        </w:r>
        <w:r w:rsidRPr="00E846C3">
          <w:rPr>
            <w:noProof/>
            <w:webHidden/>
          </w:rPr>
          <w:fldChar w:fldCharType="separate"/>
        </w:r>
        <w:r w:rsidR="00FD45B0">
          <w:rPr>
            <w:noProof/>
            <w:webHidden/>
          </w:rPr>
          <w:t>4</w:t>
        </w:r>
        <w:r w:rsidRPr="00E846C3">
          <w:rPr>
            <w:noProof/>
            <w:webHidden/>
          </w:rPr>
          <w:fldChar w:fldCharType="end"/>
        </w:r>
      </w:hyperlink>
    </w:p>
    <w:p w14:paraId="044D9F40" w14:textId="085C053C" w:rsidR="00E846C3" w:rsidRPr="00E846C3" w:rsidRDefault="00E846C3">
      <w:pPr>
        <w:pStyle w:val="Tabladeilustraciones"/>
        <w:tabs>
          <w:tab w:val="right" w:leader="dot" w:pos="8494"/>
        </w:tabs>
        <w:rPr>
          <w:noProof/>
        </w:rPr>
      </w:pPr>
      <w:hyperlink w:anchor="_Toc126829714" w:history="1">
        <w:r w:rsidRPr="00E846C3">
          <w:rPr>
            <w:rStyle w:val="Hipervnculo"/>
            <w:rFonts w:ascii="Arial" w:hAnsi="Arial" w:cs="Arial"/>
            <w:noProof/>
          </w:rPr>
          <w:t>Figura 2. CIO’s reportando un incremento en el presupuesto IT en el año 2016</w:t>
        </w:r>
        <w:r w:rsidRPr="00E846C3">
          <w:rPr>
            <w:noProof/>
            <w:webHidden/>
          </w:rPr>
          <w:tab/>
        </w:r>
        <w:r w:rsidRPr="00E846C3">
          <w:rPr>
            <w:noProof/>
            <w:webHidden/>
          </w:rPr>
          <w:fldChar w:fldCharType="begin"/>
        </w:r>
        <w:r w:rsidRPr="00E846C3">
          <w:rPr>
            <w:noProof/>
            <w:webHidden/>
          </w:rPr>
          <w:instrText xml:space="preserve"> PAGEREF _Toc126829714 \h </w:instrText>
        </w:r>
        <w:r w:rsidRPr="00E846C3">
          <w:rPr>
            <w:noProof/>
            <w:webHidden/>
          </w:rPr>
        </w:r>
        <w:r w:rsidRPr="00E846C3">
          <w:rPr>
            <w:noProof/>
            <w:webHidden/>
          </w:rPr>
          <w:fldChar w:fldCharType="separate"/>
        </w:r>
        <w:r w:rsidR="00FD45B0">
          <w:rPr>
            <w:noProof/>
            <w:webHidden/>
          </w:rPr>
          <w:t>4</w:t>
        </w:r>
        <w:r w:rsidRPr="00E846C3">
          <w:rPr>
            <w:noProof/>
            <w:webHidden/>
          </w:rPr>
          <w:fldChar w:fldCharType="end"/>
        </w:r>
      </w:hyperlink>
    </w:p>
    <w:p w14:paraId="1DD648C9" w14:textId="30E317C4" w:rsidR="00E846C3" w:rsidRDefault="00E846C3">
      <w:pPr>
        <w:rPr>
          <w:rFonts w:ascii="Arial" w:hAnsi="Arial" w:cs="Arial"/>
        </w:rPr>
      </w:pPr>
      <w:r w:rsidRPr="00E846C3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6829664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437A12EC" w:rsidR="00493F21" w:rsidRPr="00F57905" w:rsidRDefault="00493F21" w:rsidP="003F1A4C">
      <w:pPr>
        <w:jc w:val="both"/>
        <w:rPr>
          <w:rFonts w:ascii="Arial" w:hAnsi="Arial" w:cs="Arial"/>
        </w:rPr>
      </w:pPr>
    </w:p>
    <w:p w14:paraId="3D34B2BD" w14:textId="75ECAFE3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del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77E80EA8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se ve en un estudio relacionado a los presupuestos en el ámbito tecnológico reflejado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0960E05D">
            <wp:extent cx="4930140" cy="2281871"/>
            <wp:effectExtent l="0" t="0" r="3810" b="4445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938241" cy="228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21E107C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" w:name="_Toc126829713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1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5225EBAA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>, y la tendencia apunta cada vez a una mayor dedicación de capital a este rubro. Esto se ve reflejado en una encuesta realizada a varios responsables de sistemas (CIO), representado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416DCC31">
            <wp:extent cx="4808220" cy="2218657"/>
            <wp:effectExtent l="0" t="0" r="0" b="0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817723" cy="22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075081C3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6829714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628FA">
        <w:rPr>
          <w:rFonts w:ascii="Arial" w:hAnsi="Arial" w:cs="Arial"/>
          <w:i/>
          <w:iCs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2"/>
    </w:p>
    <w:p w14:paraId="0BA0846D" w14:textId="3239EE32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Tomando esto en cuenta, es evidente que la industria en general está tomando un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69735910" w14:textId="4325C769" w:rsidR="00C662EA" w:rsidRDefault="00123D0F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1B5FF118" w14:textId="4ED26D9A" w:rsidR="00260959" w:rsidRDefault="00260959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llevar a cabo el desarrollo del proyecto, se utilizará una metodología de desarrollo basado en capas. Se utilizarán las siguientes tecnologías</w:t>
      </w:r>
      <w:r w:rsidR="00C71CD2">
        <w:rPr>
          <w:rFonts w:ascii="Arial" w:hAnsi="Arial" w:cs="Arial"/>
        </w:rPr>
        <w:t xml:space="preserve"> por cada capa</w:t>
      </w:r>
      <w:r>
        <w:rPr>
          <w:rFonts w:ascii="Arial" w:hAnsi="Arial" w:cs="Arial"/>
        </w:rPr>
        <w:t>:</w:t>
      </w:r>
    </w:p>
    <w:p w14:paraId="02634B51" w14:textId="1C7374AB" w:rsidR="00260959" w:rsidRDefault="00260959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presentación</w:t>
      </w:r>
      <w:r w:rsidR="00AC5454">
        <w:rPr>
          <w:rFonts w:ascii="Arial" w:hAnsi="Arial" w:cs="Arial"/>
        </w:rPr>
        <w:t xml:space="preserve"> –</w:t>
      </w:r>
      <w:r w:rsidR="009365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5DE754FC" w14:textId="5599B0A2" w:rsidR="00260959" w:rsidRDefault="00260959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 – Spring</w:t>
      </w:r>
      <w:r w:rsidR="0093651B">
        <w:rPr>
          <w:rFonts w:ascii="Arial" w:hAnsi="Arial" w:cs="Arial"/>
        </w:rPr>
        <w:t xml:space="preserve"> </w:t>
      </w:r>
      <w:proofErr w:type="spellStart"/>
      <w:r w:rsidR="0093651B">
        <w:rPr>
          <w:rFonts w:ascii="Arial" w:hAnsi="Arial" w:cs="Arial"/>
        </w:rPr>
        <w:t>Boot</w:t>
      </w:r>
      <w:proofErr w:type="spellEnd"/>
    </w:p>
    <w:p w14:paraId="041A2A9F" w14:textId="049C8E66" w:rsidR="0093651B" w:rsidRPr="00260959" w:rsidRDefault="0093651B" w:rsidP="0026095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– MySQL</w:t>
      </w:r>
    </w:p>
    <w:p w14:paraId="31ECC973" w14:textId="63F90FD3" w:rsidR="000441D4" w:rsidRDefault="000441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E103B1" w14:textId="4A4F949F" w:rsidR="000441D4" w:rsidRPr="000441D4" w:rsidRDefault="000441D4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3" w:name="_Toc126829665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2. Objetivos</w:t>
      </w:r>
      <w:bookmarkEnd w:id="3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1AC7047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728351C4" w14:textId="69D09466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>n satisfacer los siguientes objetivos específicos:</w:t>
      </w:r>
    </w:p>
    <w:p w14:paraId="01DA0385" w14:textId="1BA13AA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a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a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47D714CC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688D1CFD" w14:textId="77777777" w:rsidR="003D27E1" w:rsidRPr="00315C1B" w:rsidRDefault="003D27E1" w:rsidP="00315C1B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AB6398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</w:rPr>
      </w:pPr>
      <w:r w:rsidRPr="00AB6398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Bibliografía</w:t>
      </w:r>
    </w:p>
    <w:p w14:paraId="25FF4265" w14:textId="4CA2D6D6" w:rsidR="00AB6398" w:rsidRDefault="00AB6398" w:rsidP="003F1A4C">
      <w:pPr>
        <w:jc w:val="both"/>
        <w:rPr>
          <w:rFonts w:ascii="Arial" w:hAnsi="Arial" w:cs="Arial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BC4BE1">
        <w:rPr>
          <w:rFonts w:ascii="Arial" w:hAnsi="Arial" w:cs="Arial"/>
        </w:rPr>
        <w:t xml:space="preserve">1. </w:t>
      </w:r>
      <w:proofErr w:type="spellStart"/>
      <w:r w:rsidRPr="00BC4BE1">
        <w:rPr>
          <w:rFonts w:ascii="Arial" w:hAnsi="Arial" w:cs="Arial"/>
        </w:rPr>
        <w:t>Khalid</w:t>
      </w:r>
      <w:proofErr w:type="spellEnd"/>
      <w:r w:rsidRPr="00BC4BE1">
        <w:rPr>
          <w:rFonts w:ascii="Arial" w:hAnsi="Arial" w:cs="Arial"/>
        </w:rPr>
        <w:t xml:space="preserve"> </w:t>
      </w:r>
      <w:proofErr w:type="spellStart"/>
      <w:r w:rsidRPr="00BC4BE1">
        <w:rPr>
          <w:rFonts w:ascii="Arial" w:hAnsi="Arial" w:cs="Arial"/>
        </w:rPr>
        <w:t>Kark</w:t>
      </w:r>
      <w:proofErr w:type="spellEnd"/>
      <w:r w:rsidRPr="00BC4BE1">
        <w:rPr>
          <w:rFonts w:ascii="Arial" w:hAnsi="Arial" w:cs="Arial"/>
        </w:rPr>
        <w:t xml:space="preserve">, </w:t>
      </w:r>
      <w:proofErr w:type="spellStart"/>
      <w:r w:rsidRPr="00BC4BE1">
        <w:rPr>
          <w:rFonts w:ascii="Arial" w:hAnsi="Arial" w:cs="Arial"/>
        </w:rPr>
        <w:t>Anjali</w:t>
      </w:r>
      <w:proofErr w:type="spellEnd"/>
      <w:r w:rsidRPr="00BC4BE1">
        <w:rPr>
          <w:rFonts w:ascii="Arial" w:hAnsi="Arial" w:cs="Arial"/>
        </w:rPr>
        <w:t xml:space="preserve"> Shaikh, Caroline Brown | [Deloitte </w:t>
      </w:r>
      <w:proofErr w:type="spellStart"/>
      <w:r w:rsidRPr="00BC4BE1">
        <w:rPr>
          <w:rFonts w:ascii="Arial" w:hAnsi="Arial" w:cs="Arial"/>
        </w:rPr>
        <w:t>Insights</w:t>
      </w:r>
      <w:proofErr w:type="spellEnd"/>
      <w:r w:rsidRPr="00BC4BE1">
        <w:rPr>
          <w:rFonts w:ascii="Arial" w:hAnsi="Arial" w:cs="Arial"/>
        </w:rPr>
        <w:t xml:space="preserve">]. [Citado 8 de febrero de 2023]. Disponible en: </w:t>
      </w:r>
      <w:hyperlink r:id="rId11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77777777" w:rsidR="00AB6398" w:rsidRPr="00BC4BE1" w:rsidRDefault="00AB6398" w:rsidP="003F1A4C">
      <w:pPr>
        <w:jc w:val="both"/>
        <w:rPr>
          <w:rFonts w:ascii="Arial" w:hAnsi="Arial" w:cs="Arial"/>
        </w:rPr>
      </w:pPr>
    </w:p>
    <w:sectPr w:rsidR="00AB6398" w:rsidRPr="00BC4BE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A516B" w14:textId="77777777" w:rsidR="00EC6CFD" w:rsidRDefault="00EC6CFD" w:rsidP="00AB6398">
      <w:pPr>
        <w:spacing w:after="0" w:line="240" w:lineRule="auto"/>
      </w:pPr>
      <w:r>
        <w:separator/>
      </w:r>
    </w:p>
  </w:endnote>
  <w:endnote w:type="continuationSeparator" w:id="0">
    <w:p w14:paraId="34C523D3" w14:textId="77777777" w:rsidR="00EC6CFD" w:rsidRDefault="00EC6CFD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411554"/>
      <w:docPartObj>
        <w:docPartGallery w:val="Page Numbers (Bottom of Page)"/>
        <w:docPartUnique/>
      </w:docPartObj>
    </w:sdtPr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23B0" w14:textId="77777777" w:rsidR="00EC6CFD" w:rsidRDefault="00EC6CFD" w:rsidP="00AB6398">
      <w:pPr>
        <w:spacing w:after="0" w:line="240" w:lineRule="auto"/>
      </w:pPr>
      <w:r>
        <w:separator/>
      </w:r>
    </w:p>
  </w:footnote>
  <w:footnote w:type="continuationSeparator" w:id="0">
    <w:p w14:paraId="0D1FFF9C" w14:textId="77777777" w:rsidR="00EC6CFD" w:rsidRDefault="00EC6CFD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85628">
    <w:abstractNumId w:val="1"/>
  </w:num>
  <w:num w:numId="2" w16cid:durableId="18907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3F78"/>
    <w:rsid w:val="000441D4"/>
    <w:rsid w:val="00057749"/>
    <w:rsid w:val="00117E4A"/>
    <w:rsid w:val="00123D0F"/>
    <w:rsid w:val="00130584"/>
    <w:rsid w:val="00131EF2"/>
    <w:rsid w:val="00142F24"/>
    <w:rsid w:val="00177840"/>
    <w:rsid w:val="00234F55"/>
    <w:rsid w:val="00260959"/>
    <w:rsid w:val="00263492"/>
    <w:rsid w:val="002A36B5"/>
    <w:rsid w:val="00300B3B"/>
    <w:rsid w:val="00315C1B"/>
    <w:rsid w:val="00342C88"/>
    <w:rsid w:val="003447AA"/>
    <w:rsid w:val="00345AEC"/>
    <w:rsid w:val="0035275E"/>
    <w:rsid w:val="003A22A4"/>
    <w:rsid w:val="003A46A9"/>
    <w:rsid w:val="003D27E1"/>
    <w:rsid w:val="003F192A"/>
    <w:rsid w:val="003F1A4C"/>
    <w:rsid w:val="00457B63"/>
    <w:rsid w:val="0046341A"/>
    <w:rsid w:val="00465F87"/>
    <w:rsid w:val="00493F21"/>
    <w:rsid w:val="004A5A03"/>
    <w:rsid w:val="00623F3F"/>
    <w:rsid w:val="00636EFC"/>
    <w:rsid w:val="00656B8A"/>
    <w:rsid w:val="006628FA"/>
    <w:rsid w:val="00672062"/>
    <w:rsid w:val="00697E60"/>
    <w:rsid w:val="0077638C"/>
    <w:rsid w:val="007A77D8"/>
    <w:rsid w:val="007F64DF"/>
    <w:rsid w:val="008006F9"/>
    <w:rsid w:val="008541E3"/>
    <w:rsid w:val="008A73D2"/>
    <w:rsid w:val="008E0D0F"/>
    <w:rsid w:val="0093651B"/>
    <w:rsid w:val="00AB6398"/>
    <w:rsid w:val="00AC5454"/>
    <w:rsid w:val="00BC4BE1"/>
    <w:rsid w:val="00C26F61"/>
    <w:rsid w:val="00C65500"/>
    <w:rsid w:val="00C662EA"/>
    <w:rsid w:val="00C71CD2"/>
    <w:rsid w:val="00D47AA9"/>
    <w:rsid w:val="00D56A60"/>
    <w:rsid w:val="00D81193"/>
    <w:rsid w:val="00DA6DA8"/>
    <w:rsid w:val="00DB5665"/>
    <w:rsid w:val="00DE0B91"/>
    <w:rsid w:val="00DE147F"/>
    <w:rsid w:val="00E846C3"/>
    <w:rsid w:val="00E917FD"/>
    <w:rsid w:val="00EA4EF5"/>
    <w:rsid w:val="00EC6CFD"/>
    <w:rsid w:val="00F57905"/>
    <w:rsid w:val="00F96342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93F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93F21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2.deloitte.com/us/en/insights/focus/cio-insider-business-insights/technology-investments-value-creation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9F78E-4139-4579-95D9-1CC68E48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Jaime Eduardo Baires Escalante</cp:lastModifiedBy>
  <cp:revision>55</cp:revision>
  <dcterms:created xsi:type="dcterms:W3CDTF">2023-02-08T11:59:00Z</dcterms:created>
  <dcterms:modified xsi:type="dcterms:W3CDTF">2023-02-09T15:22:00Z</dcterms:modified>
</cp:coreProperties>
</file>