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780242D7" w14:textId="3CE894AA" w:rsidR="00F542B7" w:rsidRPr="00F542B7" w:rsidRDefault="00C26F61">
          <w:pPr>
            <w:pStyle w:val="TDC1"/>
            <w:tabs>
              <w:tab w:val="right" w:leader="dot" w:pos="8494"/>
            </w:tabs>
            <w:rPr>
              <w:rFonts w:eastAsiaTheme="minorEastAsia"/>
              <w:noProof/>
              <w:kern w:val="0"/>
              <w:lang w:eastAsia="es-ES"/>
              <w14:ligatures w14:val="none"/>
            </w:rPr>
          </w:pPr>
          <w:r w:rsidRPr="00F542B7">
            <w:rPr>
              <w:rFonts w:ascii="Arial" w:hAnsi="Arial" w:cs="Arial"/>
            </w:rPr>
            <w:fldChar w:fldCharType="begin"/>
          </w:r>
          <w:r w:rsidRPr="00F542B7">
            <w:rPr>
              <w:rFonts w:ascii="Arial" w:hAnsi="Arial" w:cs="Arial"/>
            </w:rPr>
            <w:instrText xml:space="preserve"> TOC \o "1-3" \h \z \u </w:instrText>
          </w:r>
          <w:r w:rsidRPr="00F542B7">
            <w:rPr>
              <w:rFonts w:ascii="Arial" w:hAnsi="Arial" w:cs="Arial"/>
            </w:rPr>
            <w:fldChar w:fldCharType="separate"/>
          </w:r>
          <w:hyperlink w:anchor="_Toc128579692" w:history="1">
            <w:r w:rsidR="00F542B7" w:rsidRPr="00F542B7">
              <w:rPr>
                <w:rStyle w:val="Hipervnculo"/>
                <w:rFonts w:ascii="Arial" w:hAnsi="Arial" w:cs="Arial"/>
                <w:noProof/>
                <w:spacing w:val="20"/>
              </w:rPr>
              <w:t>1. Introducción</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_Toc128579692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09CB32C3" w14:textId="40AF9F1D" w:rsidR="00F542B7" w:rsidRPr="00F542B7" w:rsidRDefault="00AC3B26">
          <w:pPr>
            <w:pStyle w:val="TDC2"/>
            <w:tabs>
              <w:tab w:val="right" w:leader="dot" w:pos="8494"/>
            </w:tabs>
            <w:rPr>
              <w:rFonts w:cstheme="minorBidi"/>
              <w:noProof/>
            </w:rPr>
          </w:pPr>
          <w:hyperlink w:anchor="_Toc128579693" w:history="1">
            <w:r w:rsidR="00F542B7" w:rsidRPr="00F542B7">
              <w:rPr>
                <w:rStyle w:val="Hipervnculo"/>
                <w:rFonts w:ascii="Arial" w:hAnsi="Arial" w:cs="Arial"/>
                <w:noProof/>
              </w:rPr>
              <w:t>1.1 Contexto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_Toc128579693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536711AB" w14:textId="56C9E6BE" w:rsidR="00F542B7" w:rsidRPr="00F542B7" w:rsidRDefault="00AC3B26">
          <w:pPr>
            <w:pStyle w:val="TDC2"/>
            <w:tabs>
              <w:tab w:val="right" w:leader="dot" w:pos="8494"/>
            </w:tabs>
            <w:rPr>
              <w:rFonts w:cstheme="minorBidi"/>
              <w:noProof/>
            </w:rPr>
          </w:pPr>
          <w:hyperlink w:anchor="_Toc128579694" w:history="1">
            <w:r w:rsidR="00F542B7" w:rsidRPr="00F542B7">
              <w:rPr>
                <w:rStyle w:val="Hipervnculo"/>
                <w:rFonts w:ascii="Arial" w:hAnsi="Arial" w:cs="Arial"/>
                <w:noProof/>
              </w:rPr>
              <w:t>1.2 Objetivos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_Toc128579694 \h </w:instrText>
            </w:r>
            <w:r w:rsidR="00F542B7" w:rsidRPr="00F542B7">
              <w:rPr>
                <w:noProof/>
                <w:webHidden/>
              </w:rPr>
            </w:r>
            <w:r w:rsidR="00F542B7" w:rsidRPr="00F542B7">
              <w:rPr>
                <w:noProof/>
                <w:webHidden/>
              </w:rPr>
              <w:fldChar w:fldCharType="separate"/>
            </w:r>
            <w:r w:rsidR="00F542B7" w:rsidRPr="00F542B7">
              <w:rPr>
                <w:noProof/>
                <w:webHidden/>
              </w:rPr>
              <w:t>5</w:t>
            </w:r>
            <w:r w:rsidR="00F542B7" w:rsidRPr="00F542B7">
              <w:rPr>
                <w:noProof/>
                <w:webHidden/>
              </w:rPr>
              <w:fldChar w:fldCharType="end"/>
            </w:r>
          </w:hyperlink>
        </w:p>
        <w:p w14:paraId="341DBB1E" w14:textId="07F2CDDA" w:rsidR="00F542B7" w:rsidRPr="00F542B7" w:rsidRDefault="00AC3B26">
          <w:pPr>
            <w:pStyle w:val="TDC1"/>
            <w:tabs>
              <w:tab w:val="right" w:leader="dot" w:pos="8494"/>
            </w:tabs>
            <w:rPr>
              <w:rFonts w:eastAsiaTheme="minorEastAsia"/>
              <w:noProof/>
              <w:kern w:val="0"/>
              <w:lang w:eastAsia="es-ES"/>
              <w14:ligatures w14:val="none"/>
            </w:rPr>
          </w:pPr>
          <w:hyperlink w:anchor="_Toc128579695" w:history="1">
            <w:r w:rsidR="00F542B7" w:rsidRPr="00F542B7">
              <w:rPr>
                <w:rStyle w:val="Hipervnculo"/>
                <w:rFonts w:ascii="Arial" w:hAnsi="Arial" w:cs="Arial"/>
                <w:noProof/>
                <w:spacing w:val="20"/>
              </w:rPr>
              <w:t>2. Definición de requisitos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_Toc128579695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3A03A3F" w14:textId="50D57625" w:rsidR="00F542B7" w:rsidRPr="00F542B7" w:rsidRDefault="00AC3B26">
          <w:pPr>
            <w:pStyle w:val="TDC2"/>
            <w:tabs>
              <w:tab w:val="right" w:leader="dot" w:pos="8494"/>
            </w:tabs>
            <w:rPr>
              <w:rFonts w:cstheme="minorBidi"/>
              <w:noProof/>
            </w:rPr>
          </w:pPr>
          <w:hyperlink w:anchor="_Toc128579696" w:history="1">
            <w:r w:rsidR="00F542B7" w:rsidRPr="00F542B7">
              <w:rPr>
                <w:rStyle w:val="Hipervnculo"/>
                <w:rFonts w:ascii="Arial" w:hAnsi="Arial" w:cs="Arial"/>
                <w:noProof/>
              </w:rPr>
              <w:t>2.1 Diagrama de Clases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_Toc128579696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64E7869C" w14:textId="26F69777" w:rsidR="00F542B7" w:rsidRPr="00F542B7" w:rsidRDefault="00AC3B26">
          <w:pPr>
            <w:pStyle w:val="TDC2"/>
            <w:tabs>
              <w:tab w:val="right" w:leader="dot" w:pos="8494"/>
            </w:tabs>
            <w:rPr>
              <w:rFonts w:cstheme="minorBidi"/>
              <w:noProof/>
            </w:rPr>
          </w:pPr>
          <w:hyperlink w:anchor="_Toc128579697" w:history="1">
            <w:r w:rsidR="00F542B7" w:rsidRPr="00F542B7">
              <w:rPr>
                <w:rStyle w:val="Hipervnculo"/>
                <w:rFonts w:ascii="Arial" w:hAnsi="Arial" w:cs="Arial"/>
                <w:noProof/>
              </w:rPr>
              <w:t>2.2 Requisitos funcionales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_Toc128579697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29D840E" w14:textId="2123F51A" w:rsidR="00C26F61" w:rsidRDefault="00C26F61">
          <w:r w:rsidRPr="00F542B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AC3B26">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2434A09F" w:rsidR="00DF45A6" w:rsidRDefault="00AC3B26">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Figura 3. Diagrama de Clases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AC3B26">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AC3B26">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AC3B26">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AC3B26">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28579692"/>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28579693"/>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proofErr w:type="spellStart"/>
      <w:r w:rsidR="00263492" w:rsidRPr="00263492">
        <w:rPr>
          <w:rFonts w:ascii="Arial" w:hAnsi="Arial" w:cs="Arial"/>
          <w:i/>
          <w:iCs/>
        </w:rPr>
        <w:t>Consumer</w:t>
      </w:r>
      <w:proofErr w:type="spellEnd"/>
      <w:r w:rsidR="00263492">
        <w:rPr>
          <w:rFonts w:ascii="Arial" w:hAnsi="Arial" w:cs="Arial"/>
        </w:rPr>
        <w:t xml:space="preserve"> </w:t>
      </w:r>
      <w:proofErr w:type="spellStart"/>
      <w:r w:rsidR="00263492">
        <w:rPr>
          <w:rFonts w:ascii="Arial" w:hAnsi="Arial" w:cs="Arial"/>
          <w:i/>
          <w:iCs/>
        </w:rPr>
        <w:t>b</w:t>
      </w:r>
      <w:r w:rsidR="00D56A60" w:rsidRPr="00D56A60">
        <w:rPr>
          <w:rFonts w:ascii="Arial" w:hAnsi="Arial" w:cs="Arial"/>
          <w:i/>
          <w:iCs/>
        </w:rPr>
        <w:t>usiness</w:t>
      </w:r>
      <w:proofErr w:type="spellEnd"/>
      <w:r w:rsidR="00D56A60" w:rsidRPr="00D56A60">
        <w:rPr>
          <w:rFonts w:ascii="Arial" w:hAnsi="Arial" w:cs="Arial"/>
          <w:i/>
          <w:iCs/>
        </w:rPr>
        <w:t xml:space="preserve"> and </w:t>
      </w:r>
      <w:proofErr w:type="spellStart"/>
      <w:r w:rsidR="00263492">
        <w:rPr>
          <w:rFonts w:ascii="Arial" w:hAnsi="Arial" w:cs="Arial"/>
          <w:i/>
          <w:iCs/>
        </w:rPr>
        <w:t>retail</w:t>
      </w:r>
      <w:proofErr w:type="spellEnd"/>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xml:space="preserve">. </w:t>
      </w:r>
      <w:proofErr w:type="spellStart"/>
      <w:r w:rsidR="003A46A9" w:rsidRPr="003A22A4">
        <w:rPr>
          <w:rFonts w:ascii="Arial" w:hAnsi="Arial" w:cs="Arial"/>
          <w:i/>
          <w:iCs/>
          <w:color w:val="595959" w:themeColor="text1" w:themeTint="A6"/>
        </w:rPr>
        <w:t>CIO’s</w:t>
      </w:r>
      <w:proofErr w:type="spellEnd"/>
      <w:r w:rsidR="003A46A9" w:rsidRPr="003A22A4">
        <w:rPr>
          <w:rFonts w:ascii="Arial" w:hAnsi="Arial" w:cs="Arial"/>
          <w:i/>
          <w:iCs/>
          <w:color w:val="595959" w:themeColor="text1" w:themeTint="A6"/>
        </w:rPr>
        <w:t xml:space="preserve">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 xml:space="preserve">Enterprise </w:t>
      </w:r>
      <w:proofErr w:type="spellStart"/>
      <w:r w:rsidR="00C65500" w:rsidRPr="00C65500">
        <w:rPr>
          <w:rFonts w:ascii="Arial" w:hAnsi="Arial" w:cs="Arial"/>
          <w:i/>
          <w:iCs/>
        </w:rPr>
        <w:t>Resource</w:t>
      </w:r>
      <w:proofErr w:type="spellEnd"/>
      <w:r w:rsidR="00C65500" w:rsidRPr="00C65500">
        <w:rPr>
          <w:rFonts w:ascii="Arial" w:hAnsi="Arial" w:cs="Arial"/>
          <w:i/>
          <w:iCs/>
        </w:rPr>
        <w:t xml:space="preserve"> </w:t>
      </w:r>
      <w:proofErr w:type="spellStart"/>
      <w:r w:rsidR="00C65500" w:rsidRPr="00C65500">
        <w:rPr>
          <w:rFonts w:ascii="Arial" w:hAnsi="Arial" w:cs="Arial"/>
          <w:i/>
          <w:iCs/>
        </w:rPr>
        <w:t>Planning</w:t>
      </w:r>
      <w:proofErr w:type="spellEnd"/>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28579694"/>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proofErr w:type="spellStart"/>
      <w:r w:rsidRPr="00131EF2">
        <w:rPr>
          <w:rFonts w:ascii="Arial" w:hAnsi="Arial" w:cs="Arial"/>
          <w:i/>
          <w:iCs/>
        </w:rPr>
        <w:t>frontend</w:t>
      </w:r>
      <w:proofErr w:type="spellEnd"/>
      <w:r>
        <w:rPr>
          <w:rFonts w:ascii="Arial" w:hAnsi="Arial" w:cs="Arial"/>
        </w:rPr>
        <w:t xml:space="preserve">, tales como </w:t>
      </w:r>
      <w:r w:rsidRPr="00033F78">
        <w:rPr>
          <w:rFonts w:ascii="Arial" w:hAnsi="Arial" w:cs="Arial"/>
          <w:i/>
          <w:iCs/>
        </w:rPr>
        <w:t>Angular</w:t>
      </w:r>
      <w:r>
        <w:rPr>
          <w:rFonts w:ascii="Arial" w:hAnsi="Arial" w:cs="Arial"/>
        </w:rPr>
        <w:t xml:space="preserve"> o </w:t>
      </w:r>
      <w:proofErr w:type="spellStart"/>
      <w:r w:rsidRPr="00033F78">
        <w:rPr>
          <w:rFonts w:ascii="Arial" w:hAnsi="Arial" w:cs="Arial"/>
          <w:i/>
          <w:iCs/>
        </w:rPr>
        <w:t>React</w:t>
      </w:r>
      <w:proofErr w:type="spellEnd"/>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presentación – </w:t>
      </w:r>
      <w:proofErr w:type="spellStart"/>
      <w:r>
        <w:rPr>
          <w:rFonts w:ascii="Arial" w:hAnsi="Arial" w:cs="Arial"/>
        </w:rPr>
        <w:t>React</w:t>
      </w:r>
      <w:proofErr w:type="spellEnd"/>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 xml:space="preserve">Capa de negocio – Spring </w:t>
      </w:r>
      <w:proofErr w:type="spellStart"/>
      <w:r>
        <w:rPr>
          <w:rFonts w:ascii="Arial" w:hAnsi="Arial" w:cs="Arial"/>
        </w:rPr>
        <w:t>Boot</w:t>
      </w:r>
      <w:proofErr w:type="spellEnd"/>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4436B417" w:rsidR="00CE2421" w:rsidRPr="00EA0FED" w:rsidRDefault="00CE2421" w:rsidP="00EA0FED">
      <w:pPr>
        <w:pStyle w:val="Ttulo1"/>
        <w:rPr>
          <w:rFonts w:ascii="Arial" w:hAnsi="Arial" w:cs="Arial"/>
          <w:b/>
          <w:bCs/>
          <w:color w:val="auto"/>
          <w:spacing w:val="20"/>
          <w:sz w:val="28"/>
          <w:szCs w:val="28"/>
        </w:rPr>
      </w:pPr>
      <w:bookmarkStart w:id="5" w:name="_Toc128579695"/>
      <w:r w:rsidRPr="00EA0FED">
        <w:rPr>
          <w:rFonts w:ascii="Arial" w:hAnsi="Arial" w:cs="Arial"/>
          <w:b/>
          <w:bCs/>
          <w:color w:val="auto"/>
          <w:spacing w:val="20"/>
          <w:sz w:val="28"/>
          <w:szCs w:val="28"/>
        </w:rPr>
        <w:lastRenderedPageBreak/>
        <w:t xml:space="preserve">2. Definición de </w:t>
      </w:r>
      <w:commentRangeStart w:id="6"/>
      <w:r w:rsidRPr="00EA0FED">
        <w:rPr>
          <w:rFonts w:ascii="Arial" w:hAnsi="Arial" w:cs="Arial"/>
          <w:b/>
          <w:bCs/>
          <w:color w:val="auto"/>
          <w:spacing w:val="20"/>
          <w:sz w:val="28"/>
          <w:szCs w:val="28"/>
        </w:rPr>
        <w:t>requisitos</w:t>
      </w:r>
      <w:bookmarkEnd w:id="5"/>
      <w:commentRangeEnd w:id="6"/>
      <w:r w:rsidR="00DA0E04">
        <w:rPr>
          <w:rStyle w:val="Refdecomentario"/>
          <w:rFonts w:asciiTheme="minorHAnsi" w:eastAsiaTheme="minorHAnsi" w:hAnsiTheme="minorHAnsi" w:cstheme="minorBidi"/>
          <w:color w:val="auto"/>
        </w:rPr>
        <w:commentReference w:id="6"/>
      </w:r>
    </w:p>
    <w:p w14:paraId="01A7C0AF" w14:textId="406524E2" w:rsidR="00CE2421" w:rsidRDefault="00CE2421" w:rsidP="00315C1B">
      <w:pPr>
        <w:jc w:val="both"/>
        <w:rPr>
          <w:rFonts w:ascii="Arial" w:hAnsi="Arial" w:cs="Arial"/>
        </w:rPr>
      </w:pPr>
    </w:p>
    <w:p w14:paraId="21BDCB67" w14:textId="77777777" w:rsidR="003C7878" w:rsidRPr="00EA0FED" w:rsidRDefault="003C7878" w:rsidP="003C7878">
      <w:pPr>
        <w:pStyle w:val="Ttulo2"/>
        <w:rPr>
          <w:rFonts w:ascii="Arial" w:hAnsi="Arial" w:cs="Arial"/>
          <w:b/>
          <w:bCs/>
          <w:color w:val="auto"/>
          <w:sz w:val="24"/>
          <w:szCs w:val="24"/>
        </w:rPr>
      </w:pPr>
      <w:bookmarkStart w:id="7" w:name="_Toc128578163"/>
      <w:bookmarkStart w:id="8" w:name="_Toc128579696"/>
      <w:r w:rsidRPr="00EA0FED">
        <w:rPr>
          <w:rFonts w:ascii="Arial" w:hAnsi="Arial" w:cs="Arial"/>
          <w:b/>
          <w:bCs/>
          <w:color w:val="auto"/>
          <w:sz w:val="24"/>
          <w:szCs w:val="24"/>
        </w:rPr>
        <w:t xml:space="preserve">2.1 </w:t>
      </w:r>
      <w:r>
        <w:rPr>
          <w:rFonts w:ascii="Arial" w:hAnsi="Arial" w:cs="Arial"/>
          <w:b/>
          <w:bCs/>
          <w:color w:val="auto"/>
          <w:sz w:val="24"/>
          <w:szCs w:val="24"/>
        </w:rPr>
        <w:t xml:space="preserve">Diagrama de </w:t>
      </w:r>
      <w:commentRangeStart w:id="9"/>
      <w:r>
        <w:rPr>
          <w:rFonts w:ascii="Arial" w:hAnsi="Arial" w:cs="Arial"/>
          <w:b/>
          <w:bCs/>
          <w:color w:val="auto"/>
          <w:sz w:val="24"/>
          <w:szCs w:val="24"/>
        </w:rPr>
        <w:t>Clases</w:t>
      </w:r>
      <w:bookmarkEnd w:id="7"/>
      <w:bookmarkEnd w:id="8"/>
      <w:commentRangeEnd w:id="9"/>
      <w:r w:rsidR="005C1EC0">
        <w:rPr>
          <w:rStyle w:val="Refdecomentario"/>
          <w:rFonts w:asciiTheme="minorHAnsi" w:eastAsiaTheme="minorHAnsi" w:hAnsiTheme="minorHAnsi" w:cstheme="minorBidi"/>
          <w:color w:val="auto"/>
        </w:rPr>
        <w:commentReference w:id="9"/>
      </w:r>
    </w:p>
    <w:p w14:paraId="67DC832B" w14:textId="77777777" w:rsidR="003C7878" w:rsidRDefault="003C7878" w:rsidP="003C7878">
      <w:pPr>
        <w:jc w:val="both"/>
        <w:rPr>
          <w:rFonts w:ascii="Arial" w:hAnsi="Arial" w:cs="Arial"/>
        </w:rPr>
      </w:pPr>
    </w:p>
    <w:p w14:paraId="6D542140" w14:textId="30989017" w:rsidR="003C7878" w:rsidRDefault="003C7878" w:rsidP="003C7878">
      <w:pPr>
        <w:jc w:val="both"/>
        <w:rPr>
          <w:rFonts w:ascii="Arial" w:hAnsi="Arial" w:cs="Arial"/>
        </w:rPr>
      </w:pPr>
      <w:r>
        <w:rPr>
          <w:rFonts w:ascii="Arial" w:hAnsi="Arial" w:cs="Arial"/>
        </w:rPr>
        <w:t>El diagrama de clases del sistema a desarrollar es el siguiente:</w:t>
      </w:r>
    </w:p>
    <w:p w14:paraId="0344C4FA" w14:textId="5F556EAC" w:rsidR="003C7878" w:rsidRDefault="003C7878" w:rsidP="00315C1B">
      <w:pPr>
        <w:jc w:val="both"/>
        <w:rPr>
          <w:rFonts w:ascii="Arial" w:hAnsi="Arial" w:cs="Arial"/>
        </w:rPr>
      </w:pPr>
      <w:r>
        <w:rPr>
          <w:noProof/>
        </w:rPr>
        <w:drawing>
          <wp:inline distT="0" distB="0" distL="0" distR="0" wp14:anchorId="744934B5" wp14:editId="3CB74EC3">
            <wp:extent cx="5400040" cy="3112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112135"/>
                    </a:xfrm>
                    <a:prstGeom prst="rect">
                      <a:avLst/>
                    </a:prstGeom>
                    <a:noFill/>
                    <a:ln>
                      <a:noFill/>
                    </a:ln>
                  </pic:spPr>
                </pic:pic>
              </a:graphicData>
            </a:graphic>
          </wp:inline>
        </w:drawing>
      </w:r>
    </w:p>
    <w:p w14:paraId="6B83A289" w14:textId="64EFFAA0" w:rsidR="003C7878" w:rsidRPr="003C7878" w:rsidRDefault="003C7878" w:rsidP="003C7878">
      <w:pPr>
        <w:jc w:val="center"/>
        <w:rPr>
          <w:rFonts w:ascii="Arial" w:hAnsi="Arial" w:cs="Arial"/>
          <w:i/>
          <w:iCs/>
          <w:color w:val="595959" w:themeColor="text1" w:themeTint="A6"/>
        </w:rPr>
      </w:pPr>
      <w:bookmarkStart w:id="10"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Diagrama de Clases de la </w:t>
      </w:r>
      <w:commentRangeStart w:id="11"/>
      <w:r w:rsidRPr="003C7878">
        <w:rPr>
          <w:rFonts w:ascii="Arial" w:hAnsi="Arial" w:cs="Arial"/>
          <w:i/>
          <w:iCs/>
          <w:color w:val="595959" w:themeColor="text1" w:themeTint="A6"/>
        </w:rPr>
        <w:t>aplicación</w:t>
      </w:r>
      <w:bookmarkEnd w:id="10"/>
      <w:commentRangeEnd w:id="11"/>
      <w:r w:rsidR="005C1EC0">
        <w:rPr>
          <w:rStyle w:val="Refdecomentario"/>
        </w:rPr>
        <w:commentReference w:id="11"/>
      </w:r>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12" w:name="_Toc128579697"/>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12"/>
    </w:p>
    <w:p w14:paraId="22FCDF8C" w14:textId="5A18CE55" w:rsidR="00CE2421" w:rsidRDefault="00CE2421" w:rsidP="00315C1B">
      <w:pPr>
        <w:jc w:val="both"/>
        <w:rPr>
          <w:rFonts w:ascii="Arial" w:hAnsi="Arial" w:cs="Arial"/>
        </w:rPr>
      </w:pPr>
    </w:p>
    <w:p w14:paraId="04B06FDE" w14:textId="0CE43F4F" w:rsidR="00CE2421" w:rsidRDefault="0090199B" w:rsidP="00315C1B">
      <w:pPr>
        <w:jc w:val="both"/>
        <w:rPr>
          <w:rFonts w:ascii="Arial" w:hAnsi="Arial" w:cs="Arial"/>
        </w:rPr>
      </w:pPr>
      <w:r>
        <w:rPr>
          <w:rFonts w:ascii="Arial" w:hAnsi="Arial" w:cs="Arial"/>
        </w:rPr>
        <w:t xml:space="preserve">Para </w:t>
      </w:r>
      <w:del w:id="13" w:author="Lopez Martinez, Patricia" w:date="2023-03-06T10:01:00Z">
        <w:r w:rsidDel="00DA0E04">
          <w:rPr>
            <w:rFonts w:ascii="Arial" w:hAnsi="Arial" w:cs="Arial"/>
          </w:rPr>
          <w:delText xml:space="preserve">definir </w:delText>
        </w:r>
      </w:del>
      <w:ins w:id="14" w:author="Lopez Martinez, Patricia" w:date="2023-03-06T10:01:00Z">
        <w:r w:rsidR="00DA0E04">
          <w:rPr>
            <w:rFonts w:ascii="Arial" w:hAnsi="Arial" w:cs="Arial"/>
          </w:rPr>
          <w:t xml:space="preserve">especificar </w:t>
        </w:r>
      </w:ins>
      <w:r>
        <w:rPr>
          <w:rFonts w:ascii="Arial" w:hAnsi="Arial" w:cs="Arial"/>
        </w:rPr>
        <w:t>los requisitos funcionales que deberá tener el sistema, se ha utilizado la técnica de casos de uso.</w:t>
      </w:r>
      <w:r w:rsidR="00715FE1">
        <w:rPr>
          <w:rFonts w:ascii="Arial" w:hAnsi="Arial" w:cs="Arial"/>
        </w:rPr>
        <w:t xml:space="preserve"> Para una mejor organización, se ha decidido dividir los requisitos funcionales en tres subapartados o </w:t>
      </w:r>
      <w:commentRangeStart w:id="15"/>
      <w:r w:rsidR="00715FE1">
        <w:rPr>
          <w:rFonts w:ascii="Arial" w:hAnsi="Arial" w:cs="Arial"/>
        </w:rPr>
        <w:t>gestiones</w:t>
      </w:r>
      <w:commentRangeEnd w:id="15"/>
      <w:r w:rsidR="00DA0E04">
        <w:rPr>
          <w:rStyle w:val="Refdecomentario"/>
        </w:rPr>
        <w:commentReference w:id="15"/>
      </w:r>
      <w:r w:rsidR="00715FE1">
        <w:rPr>
          <w:rFonts w:ascii="Arial" w:hAnsi="Arial" w:cs="Arial"/>
        </w:rPr>
        <w:t>:</w:t>
      </w:r>
    </w:p>
    <w:p w14:paraId="1C933482" w14:textId="2F74C0BC"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commentRangeStart w:id="16"/>
      <w:r w:rsidR="004E3443">
        <w:rPr>
          <w:rFonts w:ascii="Arial" w:hAnsi="Arial" w:cs="Arial"/>
        </w:rPr>
        <w:t>I</w:t>
      </w:r>
      <w:r>
        <w:rPr>
          <w:rFonts w:ascii="Arial" w:hAnsi="Arial" w:cs="Arial"/>
        </w:rPr>
        <w:t>nventario</w:t>
      </w:r>
      <w:commentRangeEnd w:id="16"/>
      <w:r w:rsidR="00DA0E04">
        <w:rPr>
          <w:rStyle w:val="Refdecomentario"/>
        </w:rPr>
        <w:commentReference w:id="16"/>
      </w:r>
    </w:p>
    <w:p w14:paraId="649A72BE" w14:textId="3A9B3212" w:rsidR="00715FE1" w:rsidRDefault="00715FE1" w:rsidP="00715FE1">
      <w:pPr>
        <w:pStyle w:val="Prrafodelista"/>
        <w:numPr>
          <w:ilvl w:val="0"/>
          <w:numId w:val="2"/>
        </w:numPr>
        <w:jc w:val="both"/>
        <w:rPr>
          <w:rFonts w:ascii="Arial" w:hAnsi="Arial" w:cs="Arial"/>
        </w:rPr>
      </w:pPr>
      <w:r>
        <w:rPr>
          <w:rFonts w:ascii="Arial" w:hAnsi="Arial" w:cs="Arial"/>
        </w:rPr>
        <w:t>Gestión del TPV</w:t>
      </w:r>
    </w:p>
    <w:p w14:paraId="507663B9" w14:textId="591890AB"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p>
    <w:p w14:paraId="1E72C6D1" w14:textId="1F6290E5" w:rsidR="00626A33" w:rsidRDefault="00626A33" w:rsidP="00626A33">
      <w:pPr>
        <w:jc w:val="both"/>
        <w:rPr>
          <w:rFonts w:ascii="Arial" w:hAnsi="Arial" w:cs="Arial"/>
        </w:rPr>
      </w:pPr>
      <w:r>
        <w:rPr>
          <w:rFonts w:ascii="Arial" w:hAnsi="Arial" w:cs="Arial"/>
        </w:rPr>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34D0902E" w14:textId="6988FA9B" w:rsidR="00626A33" w:rsidRDefault="00626A33" w:rsidP="00715FE1">
      <w:pPr>
        <w:jc w:val="both"/>
        <w:rPr>
          <w:rFonts w:ascii="Arial" w:hAnsi="Arial" w:cs="Arial"/>
        </w:rPr>
      </w:pPr>
      <w:r>
        <w:rPr>
          <w:noProof/>
        </w:rPr>
        <w:lastRenderedPageBreak/>
        <w:drawing>
          <wp:inline distT="0" distB="0" distL="0" distR="0" wp14:anchorId="39FDCAA7" wp14:editId="145AC134">
            <wp:extent cx="5400040" cy="27025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702560"/>
                    </a:xfrm>
                    <a:prstGeom prst="rect">
                      <a:avLst/>
                    </a:prstGeom>
                    <a:noFill/>
                    <a:ln>
                      <a:noFill/>
                    </a:ln>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7"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7"/>
    </w:p>
    <w:p w14:paraId="1E590B70" w14:textId="77777777" w:rsidR="00626A33" w:rsidRPr="00626A33" w:rsidRDefault="00626A33" w:rsidP="00626A33">
      <w:pPr>
        <w:jc w:val="center"/>
        <w:rPr>
          <w:rFonts w:ascii="Arial" w:hAnsi="Arial" w:cs="Arial"/>
          <w:i/>
          <w:iCs/>
          <w:color w:val="595959" w:themeColor="text1" w:themeTint="A6"/>
        </w:rPr>
      </w:pPr>
    </w:p>
    <w:p w14:paraId="52EFA2FE" w14:textId="4F9F4599" w:rsidR="00EA0FED" w:rsidRDefault="002A009E" w:rsidP="00715FE1">
      <w:pPr>
        <w:jc w:val="both"/>
        <w:rPr>
          <w:rFonts w:ascii="Arial" w:hAnsi="Arial" w:cs="Arial"/>
        </w:rPr>
      </w:pPr>
      <w:r>
        <w:rPr>
          <w:noProof/>
        </w:rPr>
        <w:drawing>
          <wp:inline distT="0" distB="0" distL="0" distR="0" wp14:anchorId="79C99062" wp14:editId="20C393F7">
            <wp:extent cx="5400040" cy="41598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4159885"/>
                    </a:xfrm>
                    <a:prstGeom prst="rect">
                      <a:avLst/>
                    </a:prstGeom>
                    <a:noFill/>
                    <a:ln>
                      <a:noFill/>
                    </a:ln>
                  </pic:spPr>
                </pic:pic>
              </a:graphicData>
            </a:graphic>
          </wp:inline>
        </w:drawing>
      </w:r>
    </w:p>
    <w:p w14:paraId="4A134887" w14:textId="26B61E23" w:rsidR="00EA0FED" w:rsidRPr="00637C7C" w:rsidRDefault="00637C7C" w:rsidP="00637C7C">
      <w:pPr>
        <w:jc w:val="center"/>
        <w:rPr>
          <w:rFonts w:ascii="Arial" w:hAnsi="Arial" w:cs="Arial"/>
          <w:i/>
          <w:iCs/>
          <w:color w:val="595959" w:themeColor="text1" w:themeTint="A6"/>
        </w:rPr>
      </w:pPr>
      <w:bookmarkStart w:id="18"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9"/>
      <w:r>
        <w:rPr>
          <w:rFonts w:ascii="Arial" w:hAnsi="Arial" w:cs="Arial"/>
          <w:i/>
          <w:iCs/>
          <w:color w:val="595959" w:themeColor="text1" w:themeTint="A6"/>
        </w:rPr>
        <w:t>Inventario</w:t>
      </w:r>
      <w:bookmarkEnd w:id="18"/>
      <w:commentRangeEnd w:id="19"/>
      <w:r w:rsidR="00DA0E04">
        <w:rPr>
          <w:rStyle w:val="Refdecomentario"/>
        </w:rPr>
        <w:commentReference w:id="19"/>
      </w:r>
      <w:r w:rsidR="00EA0FED">
        <w:rPr>
          <w:rFonts w:ascii="Arial" w:hAnsi="Arial" w:cs="Arial"/>
        </w:rPr>
        <w:br w:type="page"/>
      </w:r>
    </w:p>
    <w:p w14:paraId="718F549D" w14:textId="4448CAB6" w:rsidR="00EA0FED" w:rsidRDefault="00EA0FED" w:rsidP="00715FE1">
      <w:pPr>
        <w:jc w:val="both"/>
        <w:rPr>
          <w:rFonts w:ascii="Arial" w:hAnsi="Arial" w:cs="Arial"/>
        </w:rPr>
      </w:pPr>
      <w:r>
        <w:rPr>
          <w:noProof/>
        </w:rPr>
        <w:lastRenderedPageBreak/>
        <w:drawing>
          <wp:inline distT="0" distB="0" distL="0" distR="0" wp14:anchorId="6F64C1B1" wp14:editId="0784A28E">
            <wp:extent cx="5400040" cy="29578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957830"/>
                    </a:xfrm>
                    <a:prstGeom prst="rect">
                      <a:avLst/>
                    </a:prstGeom>
                    <a:noFill/>
                    <a:ln>
                      <a:noFill/>
                    </a:ln>
                  </pic:spPr>
                </pic:pic>
              </a:graphicData>
            </a:graphic>
          </wp:inline>
        </w:drawing>
      </w:r>
    </w:p>
    <w:p w14:paraId="23AD9A19" w14:textId="653C3BC3" w:rsidR="00637C7C" w:rsidRPr="003A22A4" w:rsidRDefault="00637C7C" w:rsidP="00637C7C">
      <w:pPr>
        <w:jc w:val="center"/>
        <w:rPr>
          <w:rFonts w:ascii="Arial" w:hAnsi="Arial" w:cs="Arial"/>
          <w:i/>
          <w:iCs/>
          <w:color w:val="595959" w:themeColor="text1" w:themeTint="A6"/>
        </w:rPr>
      </w:pPr>
      <w:bookmarkStart w:id="20"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21"/>
      <w:commentRangeStart w:id="22"/>
      <w:commentRangeStart w:id="23"/>
      <w:r>
        <w:rPr>
          <w:rFonts w:ascii="Arial" w:hAnsi="Arial" w:cs="Arial"/>
          <w:i/>
          <w:iCs/>
          <w:color w:val="595959" w:themeColor="text1" w:themeTint="A6"/>
        </w:rPr>
        <w:t>TPV</w:t>
      </w:r>
      <w:commentRangeEnd w:id="21"/>
      <w:r w:rsidR="00AE3D22">
        <w:rPr>
          <w:rStyle w:val="Refdecomentario"/>
        </w:rPr>
        <w:commentReference w:id="21"/>
      </w:r>
      <w:commentRangeEnd w:id="22"/>
      <w:r w:rsidR="002569A8">
        <w:rPr>
          <w:rStyle w:val="Refdecomentario"/>
        </w:rPr>
        <w:commentReference w:id="22"/>
      </w:r>
      <w:bookmarkEnd w:id="20"/>
      <w:commentRangeEnd w:id="23"/>
      <w:r w:rsidR="00271AD0">
        <w:rPr>
          <w:rStyle w:val="Refdecomentario"/>
        </w:rPr>
        <w:commentReference w:id="23"/>
      </w:r>
    </w:p>
    <w:p w14:paraId="544F8F9D" w14:textId="462CF459" w:rsidR="00EA0FED" w:rsidRDefault="00EA0FED" w:rsidP="00715FE1">
      <w:pPr>
        <w:jc w:val="both"/>
        <w:rPr>
          <w:rFonts w:ascii="Arial" w:hAnsi="Arial" w:cs="Arial"/>
        </w:rPr>
      </w:pPr>
    </w:p>
    <w:p w14:paraId="45A6E076" w14:textId="19897AC4" w:rsidR="00EA0FED" w:rsidRDefault="004107A0" w:rsidP="00715FE1">
      <w:pPr>
        <w:jc w:val="both"/>
        <w:rPr>
          <w:rFonts w:ascii="Arial" w:hAnsi="Arial" w:cs="Arial"/>
        </w:rPr>
      </w:pPr>
      <w:r>
        <w:rPr>
          <w:noProof/>
        </w:rPr>
        <w:drawing>
          <wp:inline distT="0" distB="0" distL="0" distR="0" wp14:anchorId="1B187B65" wp14:editId="1C3A8282">
            <wp:extent cx="5400040" cy="2628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1058"/>
                    <a:stretch/>
                  </pic:blipFill>
                  <pic:spPr bwMode="auto">
                    <a:xfrm>
                      <a:off x="0" y="0"/>
                      <a:ext cx="540004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25"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25"/>
    </w:p>
    <w:p w14:paraId="3458C31A" w14:textId="77777777" w:rsidR="00EA0FED" w:rsidRPr="00715FE1" w:rsidRDefault="00EA0FED" w:rsidP="00715FE1">
      <w:pPr>
        <w:jc w:val="both"/>
        <w:rPr>
          <w:rFonts w:ascii="Arial" w:hAnsi="Arial" w:cs="Arial"/>
        </w:rPr>
      </w:pPr>
    </w:p>
    <w:p w14:paraId="3847652E" w14:textId="77777777" w:rsidR="00672062" w:rsidRDefault="00672062"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proofErr w:type="spellStart"/>
      <w:r w:rsidRPr="006C5E33">
        <w:rPr>
          <w:rFonts w:ascii="Arial" w:hAnsi="Arial" w:cs="Arial"/>
          <w:b/>
          <w:bCs/>
          <w:spacing w:val="20"/>
          <w:sz w:val="28"/>
          <w:szCs w:val="28"/>
          <w:lang w:val="en-GB"/>
        </w:rPr>
        <w:lastRenderedPageBreak/>
        <w:t>Bibliografía</w:t>
      </w:r>
      <w:proofErr w:type="spellEnd"/>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w:t>
      </w:r>
      <w:proofErr w:type="spellStart"/>
      <w:r w:rsidRPr="006C5E33">
        <w:rPr>
          <w:rFonts w:ascii="Arial" w:hAnsi="Arial" w:cs="Arial"/>
          <w:lang w:val="en-GB"/>
        </w:rPr>
        <w:t>Kark</w:t>
      </w:r>
      <w:proofErr w:type="spellEnd"/>
      <w:r w:rsidRPr="006C5E33">
        <w:rPr>
          <w:rFonts w:ascii="Arial" w:hAnsi="Arial" w:cs="Arial"/>
          <w:lang w:val="en-GB"/>
        </w:rPr>
        <w:t xml:space="preserve">, Anjali Shaikh, Caroline Brown | [Deloitte Insights]. </w:t>
      </w:r>
      <w:r w:rsidRPr="00BC4BE1">
        <w:rPr>
          <w:rFonts w:ascii="Arial" w:hAnsi="Arial" w:cs="Arial"/>
        </w:rPr>
        <w:t xml:space="preserve">[Citado 8 de febrero de 2023]. Disponible en: </w:t>
      </w:r>
      <w:hyperlink r:id="rId19"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77777777" w:rsidR="00AB6398" w:rsidRPr="00BC4BE1" w:rsidRDefault="00AB6398" w:rsidP="003F1A4C">
      <w:pPr>
        <w:jc w:val="both"/>
        <w:rPr>
          <w:rFonts w:ascii="Arial" w:hAnsi="Arial" w:cs="Arial"/>
        </w:rPr>
      </w:pPr>
    </w:p>
    <w:sectPr w:rsidR="00AB6398" w:rsidRPr="00BC4BE1">
      <w:footerReference w:type="default" r:id="rId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opez Martinez, Patricia" w:date="2023-03-06T09:59:00Z" w:initials="LMP">
    <w:p w14:paraId="7D0AAB8E" w14:textId="77777777" w:rsidR="00DA0E04" w:rsidRDefault="00DA0E04">
      <w:pPr>
        <w:pStyle w:val="Textocomentario"/>
      </w:pPr>
      <w:r>
        <w:rPr>
          <w:rStyle w:val="Refdecomentario"/>
        </w:rPr>
        <w:annotationRef/>
      </w:r>
      <w:r>
        <w:t>Análisis de requisitos mejor</w:t>
      </w:r>
    </w:p>
    <w:p w14:paraId="4FAA8B09" w14:textId="6240F14E" w:rsidR="00DA0E04" w:rsidRDefault="00DA0E04">
      <w:pPr>
        <w:pStyle w:val="Textocomentario"/>
      </w:pPr>
      <w:r>
        <w:t>En el párrafo inicial que metas deberías explicar la técnica que has usado para la elicitación de requisitos.</w:t>
      </w:r>
    </w:p>
  </w:comment>
  <w:comment w:id="9" w:author="Lopez Martinez, Patricia" w:date="2023-03-06T09:50:00Z" w:initials="LMP">
    <w:p w14:paraId="415A4ADF" w14:textId="298A52E0" w:rsidR="005C1EC0" w:rsidRDefault="005C1EC0">
      <w:pPr>
        <w:pStyle w:val="Textocomentario"/>
      </w:pPr>
      <w:r>
        <w:rPr>
          <w:rStyle w:val="Refdecomentario"/>
        </w:rPr>
        <w:annotationRef/>
      </w:r>
      <w:r>
        <w:t>Llámalo mejor modelo de dominio.</w:t>
      </w:r>
      <w:r w:rsidR="00DA0E04">
        <w:t xml:space="preserve"> Y explica que se expone aquí y se desarrolla como una técnica para un mejor entendimiento y especificación de los requisitos</w:t>
      </w:r>
    </w:p>
  </w:comment>
  <w:comment w:id="11" w:author="Lopez Martinez, Patricia" w:date="2023-03-06T09:51:00Z" w:initials="LMP">
    <w:p w14:paraId="7010BE02" w14:textId="61EC92F1" w:rsidR="005C1EC0" w:rsidRDefault="005C1EC0">
      <w:pPr>
        <w:pStyle w:val="Textocomentario"/>
      </w:pPr>
      <w:r>
        <w:rPr>
          <w:rStyle w:val="Refdecomentario"/>
        </w:rPr>
        <w:annotationRef/>
      </w:r>
      <w:r>
        <w:t>Los valores de los enumerados se suelen poner en mayúscula</w:t>
      </w:r>
      <w:r w:rsidR="00D63AB9">
        <w:t>.</w:t>
      </w:r>
    </w:p>
    <w:p w14:paraId="4BCE11E0" w14:textId="237D7E85" w:rsidR="00D63AB9" w:rsidRDefault="00D63AB9">
      <w:pPr>
        <w:pStyle w:val="Textocomentario"/>
      </w:pPr>
      <w:r>
        <w:t xml:space="preserve">En un modelo de dominio yo no pondría navegabilidad en las asociaciones. </w:t>
      </w:r>
    </w:p>
    <w:p w14:paraId="2A2AEDB4" w14:textId="2AEBBDBC" w:rsidR="00D63AB9" w:rsidRDefault="00D63AB9">
      <w:pPr>
        <w:pStyle w:val="Textocomentario"/>
      </w:pPr>
      <w:r>
        <w:t xml:space="preserve">El atributo total de una Factura será derivado, ¿no? Lo  mismo que precio e importe en </w:t>
      </w:r>
      <w:proofErr w:type="spellStart"/>
      <w:r>
        <w:t>LineaFactura</w:t>
      </w:r>
      <w:proofErr w:type="spellEnd"/>
      <w:r>
        <w:t xml:space="preserve">. ¿Y el IVA en </w:t>
      </w:r>
      <w:proofErr w:type="spellStart"/>
      <w:r>
        <w:t>LineaFactura</w:t>
      </w:r>
      <w:proofErr w:type="spellEnd"/>
      <w:r>
        <w:t xml:space="preserve"> qué sentido tiene? Ah, vale, si lo entiendo bien, precio e IVA en </w:t>
      </w:r>
      <w:proofErr w:type="spellStart"/>
      <w:r>
        <w:t>LineaFactura</w:t>
      </w:r>
      <w:proofErr w:type="spellEnd"/>
      <w:r>
        <w:t xml:space="preserve"> son los del producto, ¿no? No deberían duplicarse, ya están en el artículo, que lo tienes asociado. Con descuento no sé si pasa lo mismo, porque no sé si puede haber descuentos que no sean del artículo en sí sino de otras causas, como por ejemplo, una semana que se decide aplicar descuentos a todos los productos. </w:t>
      </w:r>
    </w:p>
    <w:p w14:paraId="063A0219" w14:textId="3458D9DC" w:rsidR="00DA0E04" w:rsidRDefault="00D63AB9">
      <w:pPr>
        <w:pStyle w:val="Textocomentario"/>
      </w:pPr>
      <w:r>
        <w:t xml:space="preserve">A nivel de modelo de dominio (en fase de requisitos) no deberías incluir atributos que sean debidos a utilización en BBDD, por ejemplo, el id de Categoría, para mí a este nivel sobra. </w:t>
      </w:r>
      <w:r w:rsidR="00DA0E04">
        <w:t xml:space="preserve">Y el de </w:t>
      </w:r>
      <w:proofErr w:type="spellStart"/>
      <w:r w:rsidR="00DA0E04">
        <w:t>LineaFactura</w:t>
      </w:r>
      <w:proofErr w:type="spellEnd"/>
      <w:r w:rsidR="00DA0E04">
        <w:t xml:space="preserve"> también. Los de Usuario, Artículo y Factura bueno, pueden tener su representación también a nivel de negocio.</w:t>
      </w:r>
    </w:p>
    <w:p w14:paraId="46822DD9" w14:textId="4E5036FD" w:rsidR="005C1EC0" w:rsidRDefault="005C1EC0">
      <w:pPr>
        <w:pStyle w:val="Textocomentario"/>
      </w:pPr>
    </w:p>
  </w:comment>
  <w:comment w:id="15" w:author="Lopez Martinez, Patricia" w:date="2023-03-06T10:01:00Z" w:initials="LMP">
    <w:p w14:paraId="2B5D80CF" w14:textId="1FFACF3F" w:rsidR="00DA0E04" w:rsidRDefault="00DA0E04">
      <w:pPr>
        <w:pStyle w:val="Textocomentario"/>
      </w:pPr>
      <w:r>
        <w:rPr>
          <w:rStyle w:val="Refdecomentario"/>
        </w:rPr>
        <w:annotationRef/>
      </w:r>
      <w:r>
        <w:t>No olvides ir haciendo referencia a todas la figuras y tablas a través del texto. Aquí podrías decir algo como: “Como muestra la Figura 4, para una mejor organización …”</w:t>
      </w:r>
    </w:p>
  </w:comment>
  <w:comment w:id="16" w:author="Lopez Martinez, Patricia" w:date="2023-03-06T10:03:00Z" w:initials="LMP">
    <w:p w14:paraId="71C20FC8" w14:textId="173F8974" w:rsidR="00DA0E04" w:rsidRDefault="00DA0E04">
      <w:pPr>
        <w:pStyle w:val="Textocomentario"/>
      </w:pPr>
      <w:r>
        <w:rPr>
          <w:rStyle w:val="Refdecomentario"/>
        </w:rPr>
        <w:annotationRef/>
      </w:r>
      <w:r>
        <w:t>Aquí podrías dar una pequeña frase con la funcionalidad general de este grupo.</w:t>
      </w:r>
    </w:p>
  </w:comment>
  <w:comment w:id="19" w:author="Lopez Martinez, Patricia" w:date="2023-03-06T10:02:00Z" w:initials="LMP">
    <w:p w14:paraId="118ABD19" w14:textId="50629A30" w:rsidR="00DA0E04" w:rsidRDefault="00DA0E04">
      <w:pPr>
        <w:pStyle w:val="Textocomentario"/>
      </w:pPr>
      <w:r>
        <w:rPr>
          <w:rStyle w:val="Refdecomentario"/>
        </w:rPr>
        <w:annotationRef/>
      </w:r>
      <w:r>
        <w:t>Aquí la “cajita” que contiene a los CU debería seguir siendo “Sistema”.</w:t>
      </w:r>
    </w:p>
  </w:comment>
  <w:comment w:id="21" w:author="Lopez Martinez, Patricia" w:date="2023-03-01T14:32:00Z" w:initials="LMP">
    <w:p w14:paraId="56883588" w14:textId="77777777" w:rsidR="00AE3D22" w:rsidRDefault="00AE3D22">
      <w:pPr>
        <w:pStyle w:val="Textocomentario"/>
      </w:pPr>
      <w:r>
        <w:rPr>
          <w:rStyle w:val="Refdecomentario"/>
        </w:rPr>
        <w:annotationRef/>
      </w:r>
      <w:r>
        <w:t xml:space="preserve">Aquí tenemos que hablar, porque siempre he tenido la duda de como gestionar la venta en sí. O sea, lo que hace el </w:t>
      </w:r>
      <w:proofErr w:type="spellStart"/>
      <w:r>
        <w:t>Vednedor</w:t>
      </w:r>
      <w:proofErr w:type="spellEnd"/>
      <w:r>
        <w:t xml:space="preserve"> a través del TPV será realizar una venta, ¿no? No solo crear la factura de venta. </w:t>
      </w:r>
    </w:p>
    <w:p w14:paraId="7050AACE" w14:textId="77777777" w:rsidR="00AE3D22" w:rsidRDefault="00AE3D22">
      <w:pPr>
        <w:pStyle w:val="Textocomentario"/>
      </w:pPr>
    </w:p>
    <w:p w14:paraId="35F3B122" w14:textId="7982D7F7" w:rsidR="00AE3D22" w:rsidRDefault="00AE3D22">
      <w:pPr>
        <w:pStyle w:val="Textocomentario"/>
      </w:pPr>
      <w:r>
        <w:t>¿A qué te refieres con reembolsar?</w:t>
      </w:r>
    </w:p>
  </w:comment>
  <w:comment w:id="22" w:author="Jaime Eduardo Baires Escalante" w:date="2023-03-01T16:10:00Z" w:initials="JEBE">
    <w:p w14:paraId="177BE865" w14:textId="4CAE516A" w:rsidR="002569A8" w:rsidRDefault="002569A8">
      <w:pPr>
        <w:pStyle w:val="Textocomentario"/>
      </w:pPr>
      <w:r>
        <w:rPr>
          <w:rStyle w:val="Refdecomentario"/>
        </w:rPr>
        <w:annotationRef/>
      </w:r>
      <w:r>
        <w:t>Sí, lo que hace el vendedor (o el administrador) en el TPV es hacer una venta. Es decir, añadir productos a la factura, y “generar” el recibo o ticket (quizá hay una confusión entre los términos factura y recibo…)</w:t>
      </w:r>
    </w:p>
  </w:comment>
  <w:comment w:id="23" w:author="Lopez Martinez, Patricia" w:date="2023-03-06T10:04:00Z" w:initials="LMP">
    <w:p w14:paraId="4C7035CF" w14:textId="77777777" w:rsidR="00271AD0" w:rsidRDefault="00271AD0">
      <w:pPr>
        <w:pStyle w:val="Textocomentario"/>
      </w:pPr>
      <w:r>
        <w:rPr>
          <w:rStyle w:val="Refdecomentario"/>
        </w:rPr>
        <w:annotationRef/>
      </w:r>
      <w:r>
        <w:t>La cuestión es que si les das como nombre al CU, crear factura, parece que lo único que se hace es crear la factura, no el proceso de venta completo.</w:t>
      </w:r>
    </w:p>
    <w:p w14:paraId="7FCA5D72" w14:textId="77777777" w:rsidR="00271AD0" w:rsidRDefault="00271AD0">
      <w:pPr>
        <w:pStyle w:val="Textocomentario"/>
      </w:pPr>
      <w:r>
        <w:t>Además, el Administrador en este caso no debería estar asociado a ese CU (al de vender), pues eso lo hace siempre el Vendedor. Puede que sea la misma persona, pero en ese caso está adoptando el rol de vendedor desde el punto de vista de la aplicación. Recuerda que los actores de un diagrama de casos de uso son roles, no personas individuales.</w:t>
      </w:r>
    </w:p>
    <w:p w14:paraId="4885F852" w14:textId="35B770DB" w:rsidR="00271AD0" w:rsidRDefault="00271AD0">
      <w:pPr>
        <w:pStyle w:val="Textocomentario"/>
      </w:pPr>
      <w:r>
        <w:t xml:space="preserve">No me </w:t>
      </w:r>
      <w:proofErr w:type="spellStart"/>
      <w:r>
        <w:t>contestate</w:t>
      </w:r>
      <w:proofErr w:type="spellEnd"/>
      <w:r>
        <w:t xml:space="preserve"> a lo de reembolsar. </w:t>
      </w:r>
      <w:r>
        <w:t>¿Es que el cliente vuelva a la tienda porque se han equivocado y le devuelvan el dinero?</w:t>
      </w:r>
      <w:bookmarkStart w:id="24" w:name="_GoBack"/>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AA8B09" w15:done="0"/>
  <w15:commentEx w15:paraId="415A4ADF" w15:done="0"/>
  <w15:commentEx w15:paraId="46822DD9" w15:done="0"/>
  <w15:commentEx w15:paraId="2B5D80CF" w15:done="0"/>
  <w15:commentEx w15:paraId="71C20FC8" w15:done="0"/>
  <w15:commentEx w15:paraId="118ABD19" w15:done="0"/>
  <w15:commentEx w15:paraId="35F3B122" w15:done="0"/>
  <w15:commentEx w15:paraId="177BE865" w15:paraIdParent="35F3B122" w15:done="0"/>
  <w15:commentEx w15:paraId="4885F852" w15:paraIdParent="35F3B1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F78C" w16cex:dateUtc="2023-03-01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A8B09" w16cid:durableId="27B0380C"/>
  <w16cid:commentId w16cid:paraId="415A4ADF" w16cid:durableId="27B035ED"/>
  <w16cid:commentId w16cid:paraId="46822DD9" w16cid:durableId="27B03627"/>
  <w16cid:commentId w16cid:paraId="2B5D80CF" w16cid:durableId="27B0387D"/>
  <w16cid:commentId w16cid:paraId="71C20FC8" w16cid:durableId="27B038FB"/>
  <w16cid:commentId w16cid:paraId="118ABD19" w16cid:durableId="27B038D3"/>
  <w16cid:commentId w16cid:paraId="35F3B122" w16cid:durableId="27A9E06C"/>
  <w16cid:commentId w16cid:paraId="177BE865" w16cid:durableId="27A9F78C"/>
  <w16cid:commentId w16cid:paraId="4885F852" w16cid:durableId="27B03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2F030" w14:textId="77777777" w:rsidR="00AC3B26" w:rsidRDefault="00AC3B26" w:rsidP="00AB6398">
      <w:pPr>
        <w:spacing w:after="0" w:line="240" w:lineRule="auto"/>
      </w:pPr>
      <w:r>
        <w:separator/>
      </w:r>
    </w:p>
  </w:endnote>
  <w:endnote w:type="continuationSeparator" w:id="0">
    <w:p w14:paraId="3D203115" w14:textId="77777777" w:rsidR="00AC3B26" w:rsidRDefault="00AC3B26"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11554"/>
      <w:docPartObj>
        <w:docPartGallery w:val="Page Numbers (Bottom of Page)"/>
        <w:docPartUnique/>
      </w:docPartObj>
    </w:sdtPr>
    <w:sdtEnd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7B9E" w14:textId="77777777" w:rsidR="00AC3B26" w:rsidRDefault="00AC3B26" w:rsidP="00AB6398">
      <w:pPr>
        <w:spacing w:after="0" w:line="240" w:lineRule="auto"/>
      </w:pPr>
      <w:r>
        <w:separator/>
      </w:r>
    </w:p>
  </w:footnote>
  <w:footnote w:type="continuationSeparator" w:id="0">
    <w:p w14:paraId="1037B310" w14:textId="77777777" w:rsidR="00AC3B26" w:rsidRDefault="00AC3B26"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3F78"/>
    <w:rsid w:val="000441D4"/>
    <w:rsid w:val="00057749"/>
    <w:rsid w:val="00082306"/>
    <w:rsid w:val="000D74BD"/>
    <w:rsid w:val="00117E4A"/>
    <w:rsid w:val="00123D0F"/>
    <w:rsid w:val="00130584"/>
    <w:rsid w:val="00131EF2"/>
    <w:rsid w:val="00142F24"/>
    <w:rsid w:val="00177840"/>
    <w:rsid w:val="001A061D"/>
    <w:rsid w:val="001B427E"/>
    <w:rsid w:val="00200415"/>
    <w:rsid w:val="00207262"/>
    <w:rsid w:val="00234F55"/>
    <w:rsid w:val="002569A8"/>
    <w:rsid w:val="00260959"/>
    <w:rsid w:val="00263492"/>
    <w:rsid w:val="00271AD0"/>
    <w:rsid w:val="002A009E"/>
    <w:rsid w:val="002A36B5"/>
    <w:rsid w:val="002B2247"/>
    <w:rsid w:val="00300B3B"/>
    <w:rsid w:val="00315C1B"/>
    <w:rsid w:val="00342C88"/>
    <w:rsid w:val="003447AA"/>
    <w:rsid w:val="00345AEC"/>
    <w:rsid w:val="0035275E"/>
    <w:rsid w:val="00367017"/>
    <w:rsid w:val="003826E1"/>
    <w:rsid w:val="003A22A4"/>
    <w:rsid w:val="003A46A9"/>
    <w:rsid w:val="003C7878"/>
    <w:rsid w:val="003D27E1"/>
    <w:rsid w:val="003F192A"/>
    <w:rsid w:val="003F1A4C"/>
    <w:rsid w:val="004107A0"/>
    <w:rsid w:val="00412C9A"/>
    <w:rsid w:val="00431ADD"/>
    <w:rsid w:val="00455828"/>
    <w:rsid w:val="00457B63"/>
    <w:rsid w:val="0046341A"/>
    <w:rsid w:val="00465F87"/>
    <w:rsid w:val="004805C8"/>
    <w:rsid w:val="00493F21"/>
    <w:rsid w:val="004A5A03"/>
    <w:rsid w:val="004E3443"/>
    <w:rsid w:val="004F3AD6"/>
    <w:rsid w:val="00590106"/>
    <w:rsid w:val="005C1EC0"/>
    <w:rsid w:val="00615FD1"/>
    <w:rsid w:val="00623F3F"/>
    <w:rsid w:val="00626A33"/>
    <w:rsid w:val="00634342"/>
    <w:rsid w:val="00636EFC"/>
    <w:rsid w:val="00637C7C"/>
    <w:rsid w:val="00656B8A"/>
    <w:rsid w:val="006628FA"/>
    <w:rsid w:val="00672062"/>
    <w:rsid w:val="00697E60"/>
    <w:rsid w:val="006C5E33"/>
    <w:rsid w:val="00712A0E"/>
    <w:rsid w:val="00715FE1"/>
    <w:rsid w:val="0074097B"/>
    <w:rsid w:val="0076611B"/>
    <w:rsid w:val="0077638C"/>
    <w:rsid w:val="0078030B"/>
    <w:rsid w:val="007A77D8"/>
    <w:rsid w:val="007F64DF"/>
    <w:rsid w:val="008006F9"/>
    <w:rsid w:val="00806283"/>
    <w:rsid w:val="0081668B"/>
    <w:rsid w:val="00824591"/>
    <w:rsid w:val="008541E3"/>
    <w:rsid w:val="008A73D2"/>
    <w:rsid w:val="008B57F7"/>
    <w:rsid w:val="008E0D0F"/>
    <w:rsid w:val="0090199B"/>
    <w:rsid w:val="0093651B"/>
    <w:rsid w:val="009B4CD8"/>
    <w:rsid w:val="00AB6398"/>
    <w:rsid w:val="00AC3B26"/>
    <w:rsid w:val="00AC5454"/>
    <w:rsid w:val="00AC7D95"/>
    <w:rsid w:val="00AE3D22"/>
    <w:rsid w:val="00AE4B3B"/>
    <w:rsid w:val="00B4732B"/>
    <w:rsid w:val="00B61E6B"/>
    <w:rsid w:val="00BC4BE1"/>
    <w:rsid w:val="00C26F61"/>
    <w:rsid w:val="00C4327E"/>
    <w:rsid w:val="00C65500"/>
    <w:rsid w:val="00C662EA"/>
    <w:rsid w:val="00C71CD2"/>
    <w:rsid w:val="00CA6CF3"/>
    <w:rsid w:val="00CB78A9"/>
    <w:rsid w:val="00CE2421"/>
    <w:rsid w:val="00D17D86"/>
    <w:rsid w:val="00D47AA9"/>
    <w:rsid w:val="00D51B0F"/>
    <w:rsid w:val="00D56A60"/>
    <w:rsid w:val="00D63AB9"/>
    <w:rsid w:val="00D74D10"/>
    <w:rsid w:val="00D7734E"/>
    <w:rsid w:val="00D81193"/>
    <w:rsid w:val="00DA0E04"/>
    <w:rsid w:val="00DA6DA8"/>
    <w:rsid w:val="00DB5665"/>
    <w:rsid w:val="00DE0B91"/>
    <w:rsid w:val="00DE147F"/>
    <w:rsid w:val="00DF45A6"/>
    <w:rsid w:val="00E31785"/>
    <w:rsid w:val="00E846C3"/>
    <w:rsid w:val="00E917FD"/>
    <w:rsid w:val="00EA0FED"/>
    <w:rsid w:val="00EA4EF5"/>
    <w:rsid w:val="00EC6CFD"/>
    <w:rsid w:val="00F351EB"/>
    <w:rsid w:val="00F542B7"/>
    <w:rsid w:val="00F57905"/>
    <w:rsid w:val="00F96342"/>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C7C"/>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493F21"/>
    <w:pPr>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493F21"/>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2.deloitte.com/us/en/insights/focus/cio-insider-business-insights/technology-investments-value-creati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1C5C-A22B-42A1-A0DA-D682E7FA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Lopez Martinez, Patricia</cp:lastModifiedBy>
  <cp:revision>101</cp:revision>
  <dcterms:created xsi:type="dcterms:W3CDTF">2023-02-08T11:59:00Z</dcterms:created>
  <dcterms:modified xsi:type="dcterms:W3CDTF">2023-03-06T09:07:00Z</dcterms:modified>
</cp:coreProperties>
</file>