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pBdr>
        <w:spacing w:before="0" w:lineRule="auto"/>
        <w:rPr>
          <w:b w:val="1"/>
          <w:sz w:val="45"/>
          <w:szCs w:val="45"/>
          <w:highlight w:val="white"/>
        </w:rPr>
      </w:pPr>
      <w:bookmarkStart w:colFirst="0" w:colLast="0" w:name="_ryqr8cvdvhlo" w:id="0"/>
      <w:bookmarkEnd w:id="0"/>
      <w:r w:rsidDel="00000000" w:rsidR="00000000" w:rsidRPr="00000000">
        <w:rPr>
          <w:b w:val="1"/>
          <w:sz w:val="45"/>
          <w:szCs w:val="45"/>
          <w:highlight w:val="white"/>
          <w:rtl w:val="0"/>
        </w:rPr>
        <w:t xml:space="preserve">Project</w:t>
      </w:r>
    </w:p>
    <w:p w:rsidR="00000000" w:rsidDel="00000000" w:rsidP="00000000" w:rsidRDefault="00000000" w:rsidRPr="00000000" w14:paraId="00000002">
      <w:pPr>
        <w:pStyle w:val="Heading2"/>
        <w:keepNext w:val="0"/>
        <w:keepLines w:val="0"/>
        <w:spacing w:after="80" w:lineRule="auto"/>
        <w:rPr>
          <w:b w:val="1"/>
          <w:sz w:val="33"/>
          <w:szCs w:val="33"/>
          <w:highlight w:val="white"/>
        </w:rPr>
      </w:pPr>
      <w:bookmarkStart w:colFirst="0" w:colLast="0" w:name="_phhsz719xxbz" w:id="1"/>
      <w:bookmarkEnd w:id="1"/>
      <w:r w:rsidDel="00000000" w:rsidR="00000000" w:rsidRPr="00000000">
        <w:rPr>
          <w:b w:val="1"/>
          <w:sz w:val="33"/>
          <w:szCs w:val="33"/>
          <w:highlight w:val="white"/>
          <w:rtl w:val="0"/>
        </w:rPr>
        <w:t xml:space="preserve">Datasets</w:t>
      </w:r>
    </w:p>
    <w:p w:rsidR="00000000" w:rsidDel="00000000" w:rsidP="00000000" w:rsidRDefault="00000000" w:rsidRPr="00000000" w14:paraId="00000003">
      <w:pPr>
        <w:rPr>
          <w:color w:val="1155cc"/>
          <w:sz w:val="21"/>
          <w:szCs w:val="21"/>
          <w:highlight w:val="white"/>
          <w:u w:val="single"/>
        </w:rPr>
      </w:pPr>
      <w:hyperlink r:id="rId6">
        <w:r w:rsidDel="00000000" w:rsidR="00000000" w:rsidRPr="00000000">
          <w:rPr>
            <w:color w:val="1155cc"/>
            <w:sz w:val="21"/>
            <w:szCs w:val="21"/>
            <w:highlight w:val="white"/>
            <w:u w:val="single"/>
            <w:rtl w:val="0"/>
          </w:rPr>
          <w:t xml:space="preserve">Superstore.xls</w:t>
        </w:r>
      </w:hyperlink>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Welcome to your Data Visualization project! To make sure we are evaluating your work fairly and consistently, we’ve put together this project rubric. This rubric outlines the criteria and standards that we will use to grade your project. We would recommend using this rubric as a guide while you are developing your project, so you can make sure that you have met each criterion and have demonstrated your mastery of the material.</w:t>
      </w:r>
    </w:p>
    <w:p w:rsidR="00000000" w:rsidDel="00000000" w:rsidP="00000000" w:rsidRDefault="00000000" w:rsidRPr="00000000" w14:paraId="00000005">
      <w:pPr>
        <w:spacing w:before="220" w:lineRule="auto"/>
        <w:rPr>
          <w:color w:val="1155cc"/>
          <w:sz w:val="21"/>
          <w:szCs w:val="21"/>
          <w:highlight w:val="white"/>
          <w:u w:val="single"/>
        </w:rPr>
      </w:pPr>
      <w:hyperlink r:id="rId7">
        <w:r w:rsidDel="00000000" w:rsidR="00000000" w:rsidRPr="00000000">
          <w:rPr>
            <w:color w:val="1155cc"/>
            <w:sz w:val="21"/>
            <w:szCs w:val="21"/>
            <w:highlight w:val="white"/>
            <w:u w:val="single"/>
            <w:rtl w:val="0"/>
          </w:rPr>
          <w:t xml:space="preserve">Data Visualization Rubric</w:t>
        </w:r>
      </w:hyperlink>
      <w:r w:rsidDel="00000000" w:rsidR="00000000" w:rsidRPr="00000000">
        <w:rPr>
          <w:rtl w:val="0"/>
        </w:rPr>
      </w:r>
    </w:p>
    <w:p w:rsidR="00000000" w:rsidDel="00000000" w:rsidP="00000000" w:rsidRDefault="00000000" w:rsidRPr="00000000" w14:paraId="00000006">
      <w:pPr>
        <w:spacing w:line="480" w:lineRule="auto"/>
        <w:rPr>
          <w:sz w:val="21"/>
          <w:szCs w:val="21"/>
          <w:highlight w:val="white"/>
        </w:rPr>
      </w:pPr>
      <w:r w:rsidDel="00000000" w:rsidR="00000000" w:rsidRPr="00000000">
        <w:rPr>
          <w:sz w:val="21"/>
          <w:szCs w:val="21"/>
          <w:highlight w:val="white"/>
          <w:rtl w:val="0"/>
        </w:rPr>
        <w:t xml:space="preserve">Coworking Time</w:t>
      </w:r>
    </w:p>
    <w:p w:rsidR="00000000" w:rsidDel="00000000" w:rsidP="00000000" w:rsidRDefault="00000000" w:rsidRPr="00000000" w14:paraId="00000007">
      <w:pPr>
        <w:pStyle w:val="Heading2"/>
        <w:keepNext w:val="0"/>
        <w:keepLines w:val="0"/>
        <w:spacing w:after="80" w:before="0" w:lineRule="auto"/>
        <w:rPr>
          <w:b w:val="1"/>
          <w:sz w:val="33"/>
          <w:szCs w:val="33"/>
          <w:highlight w:val="white"/>
        </w:rPr>
      </w:pPr>
      <w:bookmarkStart w:colFirst="0" w:colLast="0" w:name="_e3w1isoqr3w0" w:id="2"/>
      <w:bookmarkEnd w:id="2"/>
      <w:r w:rsidDel="00000000" w:rsidR="00000000" w:rsidRPr="00000000">
        <w:rPr>
          <w:b w:val="1"/>
          <w:sz w:val="33"/>
          <w:szCs w:val="33"/>
          <w:highlight w:val="white"/>
          <w:rtl w:val="0"/>
        </w:rPr>
        <w:t xml:space="preserve">Saving SuperStore</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The superstore is in peril! You have been hired as a consultant to review the superstore’s operations and increase its profitability to avoid bankruptcy.</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For each question, you should prepare an individual visualization that justifies your conclusion.</w:t>
      </w:r>
    </w:p>
    <w:p w:rsidR="00000000" w:rsidDel="00000000" w:rsidP="00000000" w:rsidRDefault="00000000" w:rsidRPr="00000000" w14:paraId="0000000A">
      <w:pPr>
        <w:spacing w:before="220" w:lineRule="auto"/>
        <w:rPr>
          <w:sz w:val="21"/>
          <w:szCs w:val="21"/>
          <w:highlight w:val="white"/>
        </w:rPr>
      </w:pPr>
      <w:r w:rsidDel="00000000" w:rsidR="00000000" w:rsidRPr="00000000">
        <w:rPr>
          <w:sz w:val="21"/>
          <w:szCs w:val="21"/>
          <w:highlight w:val="white"/>
        </w:rPr>
        <w:drawing>
          <wp:inline distB="114300" distT="114300" distL="114300" distR="114300">
            <wp:extent cx="26670000" cy="18297525"/>
            <wp:effectExtent b="0" l="0" r="0" t="0"/>
            <wp:docPr descr="image" id="1" name="image1.jpg"/>
            <a:graphic>
              <a:graphicData uri="http://schemas.openxmlformats.org/drawingml/2006/picture">
                <pic:pic>
                  <pic:nvPicPr>
                    <pic:cNvPr descr="image" id="0" name="image1.jpg"/>
                    <pic:cNvPicPr preferRelativeResize="0"/>
                  </pic:nvPicPr>
                  <pic:blipFill>
                    <a:blip r:embed="rId8"/>
                    <a:srcRect b="0" l="0" r="0" t="0"/>
                    <a:stretch>
                      <a:fillRect/>
                    </a:stretch>
                  </pic:blipFill>
                  <pic:spPr>
                    <a:xfrm>
                      <a:off x="0" y="0"/>
                      <a:ext cx="26670000" cy="18297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before="0" w:lineRule="auto"/>
        <w:rPr>
          <w:b w:val="1"/>
          <w:color w:val="000000"/>
          <w:sz w:val="25"/>
          <w:szCs w:val="25"/>
          <w:highlight w:val="white"/>
        </w:rPr>
      </w:pPr>
      <w:bookmarkStart w:colFirst="0" w:colLast="0" w:name="_hk2nl7w50oex" w:id="3"/>
      <w:bookmarkEnd w:id="3"/>
      <w:r w:rsidDel="00000000" w:rsidR="00000000" w:rsidRPr="00000000">
        <w:rPr>
          <w:b w:val="1"/>
          <w:color w:val="000000"/>
          <w:sz w:val="25"/>
          <w:szCs w:val="25"/>
          <w:highlight w:val="white"/>
          <w:rtl w:val="0"/>
        </w:rPr>
        <w:t xml:space="preserve">Part 1: Profits &amp; losses</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First, we'll try to identify the important centers of profit and loss for the superstore.</w:t>
      </w:r>
    </w:p>
    <w:p w:rsidR="00000000" w:rsidDel="00000000" w:rsidP="00000000" w:rsidRDefault="00000000" w:rsidRPr="00000000" w14:paraId="0000000D">
      <w:pPr>
        <w:numPr>
          <w:ilvl w:val="0"/>
          <w:numId w:val="1"/>
        </w:numPr>
        <w:spacing w:after="0" w:afterAutospacing="0" w:before="220" w:lineRule="auto"/>
        <w:ind w:left="720" w:hanging="360"/>
      </w:pPr>
      <w:r w:rsidDel="00000000" w:rsidR="00000000" w:rsidRPr="00000000">
        <w:rPr>
          <w:sz w:val="21"/>
          <w:szCs w:val="21"/>
          <w:highlight w:val="white"/>
          <w:rtl w:val="0"/>
        </w:rPr>
        <w:t xml:space="preserve">Among the pairs of dimensions (e.g., subcategory + region, or shipping mode + product ID) which are the two biggest profit centers and two biggest loss-makers? Justify your conclusion with a visualization.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1"/>
          <w:szCs w:val="21"/>
          <w:highlight w:val="white"/>
          <w:rtl w:val="0"/>
        </w:rPr>
        <w:t xml:space="preserve">Which products should the superstore stop selling? Justify your conclusion with a visualization.</w:t>
      </w:r>
    </w:p>
    <w:p w:rsidR="00000000" w:rsidDel="00000000" w:rsidP="00000000" w:rsidRDefault="00000000" w:rsidRPr="00000000" w14:paraId="0000000F">
      <w:pPr>
        <w:numPr>
          <w:ilvl w:val="0"/>
          <w:numId w:val="1"/>
        </w:numPr>
        <w:spacing w:before="0" w:beforeAutospacing="0" w:lineRule="auto"/>
        <w:ind w:left="720" w:hanging="360"/>
      </w:pPr>
      <w:r w:rsidDel="00000000" w:rsidR="00000000" w:rsidRPr="00000000">
        <w:rPr>
          <w:sz w:val="21"/>
          <w:szCs w:val="21"/>
          <w:highlight w:val="white"/>
          <w:rtl w:val="0"/>
        </w:rPr>
        <w:t xml:space="preserve">Which product subcategories should the store focus on and which should they stop selling? Choose 3 of each.</w:t>
      </w:r>
    </w:p>
    <w:p w:rsidR="00000000" w:rsidDel="00000000" w:rsidP="00000000" w:rsidRDefault="00000000" w:rsidRPr="00000000" w14:paraId="00000010">
      <w:pPr>
        <w:pStyle w:val="Heading3"/>
        <w:keepNext w:val="0"/>
        <w:keepLines w:val="0"/>
        <w:spacing w:before="0" w:lineRule="auto"/>
        <w:rPr>
          <w:b w:val="1"/>
          <w:color w:val="000000"/>
          <w:sz w:val="25"/>
          <w:szCs w:val="25"/>
          <w:highlight w:val="white"/>
        </w:rPr>
      </w:pPr>
      <w:bookmarkStart w:colFirst="0" w:colLast="0" w:name="_8e9qihdupwr1" w:id="4"/>
      <w:bookmarkEnd w:id="4"/>
      <w:r w:rsidDel="00000000" w:rsidR="00000000" w:rsidRPr="00000000">
        <w:rPr>
          <w:b w:val="1"/>
          <w:color w:val="000000"/>
          <w:sz w:val="25"/>
          <w:szCs w:val="25"/>
          <w:highlight w:val="white"/>
          <w:rtl w:val="0"/>
        </w:rPr>
        <w:t xml:space="preserve">Part 2: Advertising</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The superstore wants to know if advertising would be worth it. Advertising works over time and geography, and your average profit per unit sold should be high enough to justify it.</w:t>
      </w:r>
    </w:p>
    <w:p w:rsidR="00000000" w:rsidDel="00000000" w:rsidP="00000000" w:rsidRDefault="00000000" w:rsidRPr="00000000" w14:paraId="00000012">
      <w:pPr>
        <w:numPr>
          <w:ilvl w:val="0"/>
          <w:numId w:val="3"/>
        </w:numPr>
        <w:ind w:left="720" w:hanging="360"/>
      </w:pPr>
      <w:r w:rsidDel="00000000" w:rsidR="00000000" w:rsidRPr="00000000">
        <w:rPr>
          <w:sz w:val="21"/>
          <w:szCs w:val="21"/>
          <w:highlight w:val="white"/>
          <w:rtl w:val="0"/>
        </w:rPr>
        <w:t xml:space="preserve">Identify the 3 best combinations of states and month of the year to advertise in. Make a visualization of the average profit for each month of the year for those 3 states and argue how much you would be </w:t>
      </w:r>
      <w:hyperlink r:id="rId9">
        <w:r w:rsidDel="00000000" w:rsidR="00000000" w:rsidRPr="00000000">
          <w:rPr>
            <w:color w:val="1155cc"/>
            <w:sz w:val="21"/>
            <w:szCs w:val="21"/>
            <w:highlight w:val="white"/>
            <w:u w:val="single"/>
            <w:rtl w:val="0"/>
          </w:rPr>
          <w:t xml:space="preserve">willing to pay in advertising</w:t>
        </w:r>
      </w:hyperlink>
      <w:r w:rsidDel="00000000" w:rsidR="00000000" w:rsidRPr="00000000">
        <w:rPr>
          <w:sz w:val="21"/>
          <w:szCs w:val="21"/>
          <w:highlight w:val="white"/>
          <w:rtl w:val="0"/>
        </w:rPr>
        <w:t xml:space="preserve"> for those states in those months.</w:t>
      </w:r>
    </w:p>
    <w:p w:rsidR="00000000" w:rsidDel="00000000" w:rsidP="00000000" w:rsidRDefault="00000000" w:rsidRPr="00000000" w14:paraId="00000013">
      <w:pPr>
        <w:spacing w:before="220" w:lineRule="auto"/>
        <w:rPr>
          <w:sz w:val="21"/>
          <w:szCs w:val="21"/>
          <w:highlight w:val="white"/>
        </w:rPr>
      </w:pPr>
      <w:r w:rsidDel="00000000" w:rsidR="00000000" w:rsidRPr="00000000">
        <w:rPr>
          <w:sz w:val="21"/>
          <w:szCs w:val="21"/>
          <w:highlight w:val="white"/>
          <w:rtl w:val="0"/>
        </w:rPr>
        <w:t xml:space="preserve">You should be most willing to pay for advertisements based on the</w:t>
      </w:r>
      <w:hyperlink r:id="rId10">
        <w:r w:rsidDel="00000000" w:rsidR="00000000" w:rsidRPr="00000000">
          <w:rPr>
            <w:sz w:val="21"/>
            <w:szCs w:val="21"/>
            <w:highlight w:val="white"/>
            <w:rtl w:val="0"/>
          </w:rPr>
          <w:t xml:space="preserve"> </w:t>
        </w:r>
      </w:hyperlink>
      <w:hyperlink r:id="rId11">
        <w:r w:rsidDel="00000000" w:rsidR="00000000" w:rsidRPr="00000000">
          <w:rPr>
            <w:color w:val="1155cc"/>
            <w:sz w:val="21"/>
            <w:szCs w:val="21"/>
            <w:highlight w:val="white"/>
            <w:u w:val="single"/>
            <w:rtl w:val="0"/>
          </w:rPr>
          <w:t xml:space="preserve">return on ad spend</w:t>
        </w:r>
      </w:hyperlink>
      <w:r w:rsidDel="00000000" w:rsidR="00000000" w:rsidRPr="00000000">
        <w:rPr>
          <w:sz w:val="21"/>
          <w:szCs w:val="21"/>
          <w:highlight w:val="white"/>
          <w:rtl w:val="0"/>
        </w:rPr>
        <w:t xml:space="preserve"> ratio. Let's say you should be willing to spend 1/5 of profits on advertising for this exercise.</w:t>
      </w:r>
    </w:p>
    <w:p w:rsidR="00000000" w:rsidDel="00000000" w:rsidP="00000000" w:rsidRDefault="00000000" w:rsidRPr="00000000" w14:paraId="00000014">
      <w:pPr>
        <w:pStyle w:val="Heading3"/>
        <w:keepNext w:val="0"/>
        <w:keepLines w:val="0"/>
        <w:spacing w:before="0" w:lineRule="auto"/>
        <w:rPr>
          <w:b w:val="1"/>
          <w:color w:val="000000"/>
          <w:sz w:val="25"/>
          <w:szCs w:val="25"/>
          <w:highlight w:val="white"/>
        </w:rPr>
      </w:pPr>
      <w:bookmarkStart w:colFirst="0" w:colLast="0" w:name="_gp9mvddwdy3z" w:id="5"/>
      <w:bookmarkEnd w:id="5"/>
      <w:r w:rsidDel="00000000" w:rsidR="00000000" w:rsidRPr="00000000">
        <w:rPr>
          <w:b w:val="1"/>
          <w:color w:val="000000"/>
          <w:sz w:val="25"/>
          <w:szCs w:val="25"/>
          <w:highlight w:val="white"/>
          <w:rtl w:val="0"/>
        </w:rPr>
        <w:t xml:space="preserve">Part 3: Returned items</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In the last part, we’ll use the </w:t>
      </w:r>
      <w:r w:rsidDel="00000000" w:rsidR="00000000" w:rsidRPr="00000000">
        <w:rPr>
          <w:rFonts w:ascii="Roboto Mono" w:cs="Roboto Mono" w:eastAsia="Roboto Mono" w:hAnsi="Roboto Mono"/>
          <w:color w:val="188038"/>
          <w:sz w:val="23"/>
          <w:szCs w:val="23"/>
          <w:highlight w:val="white"/>
          <w:rtl w:val="0"/>
        </w:rPr>
        <w:t xml:space="preserve">Returns</w:t>
      </w:r>
      <w:r w:rsidDel="00000000" w:rsidR="00000000" w:rsidRPr="00000000">
        <w:rPr>
          <w:sz w:val="21"/>
          <w:szCs w:val="21"/>
          <w:highlight w:val="white"/>
          <w:rtl w:val="0"/>
        </w:rPr>
        <w:t xml:space="preserve"> table to see if some products have abnormal rates of being returned to the store.</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HINT: Make sure the </w:t>
      </w:r>
      <w:r w:rsidDel="00000000" w:rsidR="00000000" w:rsidRPr="00000000">
        <w:rPr>
          <w:rFonts w:ascii="Roboto Mono" w:cs="Roboto Mono" w:eastAsia="Roboto Mono" w:hAnsi="Roboto Mono"/>
          <w:color w:val="188038"/>
          <w:sz w:val="23"/>
          <w:szCs w:val="23"/>
          <w:highlight w:val="white"/>
          <w:rtl w:val="0"/>
        </w:rPr>
        <w:t xml:space="preserve">Returns</w:t>
      </w:r>
      <w:r w:rsidDel="00000000" w:rsidR="00000000" w:rsidRPr="00000000">
        <w:rPr>
          <w:sz w:val="21"/>
          <w:szCs w:val="21"/>
          <w:highlight w:val="white"/>
          <w:rtl w:val="0"/>
        </w:rPr>
        <w:t xml:space="preserve"> table is LEFT JOIN’ed onto the </w:t>
      </w:r>
      <w:r w:rsidDel="00000000" w:rsidR="00000000" w:rsidRPr="00000000">
        <w:rPr>
          <w:rFonts w:ascii="Roboto Mono" w:cs="Roboto Mono" w:eastAsia="Roboto Mono" w:hAnsi="Roboto Mono"/>
          <w:color w:val="188038"/>
          <w:sz w:val="23"/>
          <w:szCs w:val="23"/>
          <w:highlight w:val="white"/>
          <w:rtl w:val="0"/>
        </w:rPr>
        <w:t xml:space="preserve">Orders</w:t>
      </w:r>
      <w:r w:rsidDel="00000000" w:rsidR="00000000" w:rsidRPr="00000000">
        <w:rPr>
          <w:sz w:val="21"/>
          <w:szCs w:val="21"/>
          <w:highlight w:val="white"/>
          <w:rtl w:val="0"/>
        </w:rPr>
        <w:t xml:space="preserve"> table. You should see both “Yes” </w:t>
      </w:r>
      <w:r w:rsidDel="00000000" w:rsidR="00000000" w:rsidRPr="00000000">
        <w:rPr>
          <w:i w:val="1"/>
          <w:sz w:val="21"/>
          <w:szCs w:val="21"/>
          <w:highlight w:val="white"/>
          <w:rtl w:val="0"/>
        </w:rPr>
        <w:t xml:space="preserve">and</w:t>
      </w:r>
      <w:r w:rsidDel="00000000" w:rsidR="00000000" w:rsidRPr="00000000">
        <w:rPr>
          <w:sz w:val="21"/>
          <w:szCs w:val="21"/>
          <w:highlight w:val="white"/>
          <w:rtl w:val="0"/>
        </w:rPr>
        <w:t xml:space="preserve"> “null” values in the </w:t>
      </w:r>
      <w:r w:rsidDel="00000000" w:rsidR="00000000" w:rsidRPr="00000000">
        <w:rPr>
          <w:rFonts w:ascii="Roboto Mono" w:cs="Roboto Mono" w:eastAsia="Roboto Mono" w:hAnsi="Roboto Mono"/>
          <w:color w:val="188038"/>
          <w:sz w:val="23"/>
          <w:szCs w:val="23"/>
          <w:highlight w:val="white"/>
          <w:rtl w:val="0"/>
        </w:rPr>
        <w:t xml:space="preserve">Returned</w:t>
      </w:r>
      <w:r w:rsidDel="00000000" w:rsidR="00000000" w:rsidRPr="00000000">
        <w:rPr>
          <w:sz w:val="21"/>
          <w:szCs w:val="21"/>
          <w:highlight w:val="white"/>
          <w:rtl w:val="0"/>
        </w:rPr>
        <w:t xml:space="preserve">column.</w:t>
      </w:r>
    </w:p>
    <w:p w:rsidR="00000000" w:rsidDel="00000000" w:rsidP="00000000" w:rsidRDefault="00000000" w:rsidRPr="00000000" w14:paraId="00000017">
      <w:pPr>
        <w:numPr>
          <w:ilvl w:val="0"/>
          <w:numId w:val="2"/>
        </w:numPr>
        <w:spacing w:after="0" w:afterAutospacing="0" w:before="220" w:lineRule="auto"/>
        <w:ind w:left="720" w:hanging="360"/>
      </w:pPr>
      <w:r w:rsidDel="00000000" w:rsidR="00000000" w:rsidRPr="00000000">
        <w:rPr>
          <w:sz w:val="21"/>
          <w:szCs w:val="21"/>
          <w:highlight w:val="white"/>
          <w:rtl w:val="0"/>
        </w:rPr>
        <w:t xml:space="preserve">Make the </w:t>
      </w:r>
      <w:r w:rsidDel="00000000" w:rsidR="00000000" w:rsidRPr="00000000">
        <w:rPr>
          <w:rFonts w:ascii="Roboto Mono" w:cs="Roboto Mono" w:eastAsia="Roboto Mono" w:hAnsi="Roboto Mono"/>
          <w:color w:val="188038"/>
          <w:sz w:val="23"/>
          <w:szCs w:val="23"/>
          <w:highlight w:val="white"/>
          <w:rtl w:val="0"/>
        </w:rPr>
        <w:t xml:space="preserve">Returned</w:t>
      </w:r>
      <w:r w:rsidDel="00000000" w:rsidR="00000000" w:rsidRPr="00000000">
        <w:rPr>
          <w:sz w:val="21"/>
          <w:szCs w:val="21"/>
          <w:highlight w:val="white"/>
          <w:rtl w:val="0"/>
        </w:rPr>
        <w:t xml:space="preserve"> field into a calculated field where the null values are </w:t>
      </w:r>
      <w:r w:rsidDel="00000000" w:rsidR="00000000" w:rsidRPr="00000000">
        <w:rPr>
          <w:rFonts w:ascii="Roboto Mono" w:cs="Roboto Mono" w:eastAsia="Roboto Mono" w:hAnsi="Roboto Mono"/>
          <w:color w:val="188038"/>
          <w:sz w:val="23"/>
          <w:szCs w:val="23"/>
          <w:highlight w:val="white"/>
          <w:rtl w:val="0"/>
        </w:rPr>
        <w:t xml:space="preserve">0</w:t>
      </w:r>
      <w:r w:rsidDel="00000000" w:rsidR="00000000" w:rsidRPr="00000000">
        <w:rPr>
          <w:sz w:val="21"/>
          <w:szCs w:val="21"/>
          <w:highlight w:val="white"/>
          <w:rtl w:val="0"/>
        </w:rPr>
        <w:t xml:space="preserve"> and the </w:t>
      </w:r>
      <w:r w:rsidDel="00000000" w:rsidR="00000000" w:rsidRPr="00000000">
        <w:rPr>
          <w:rFonts w:ascii="Roboto Mono" w:cs="Roboto Mono" w:eastAsia="Roboto Mono" w:hAnsi="Roboto Mono"/>
          <w:color w:val="188038"/>
          <w:sz w:val="23"/>
          <w:szCs w:val="23"/>
          <w:highlight w:val="white"/>
          <w:rtl w:val="0"/>
        </w:rPr>
        <w:t xml:space="preserve">Yes</w:t>
      </w:r>
      <w:r w:rsidDel="00000000" w:rsidR="00000000" w:rsidRPr="00000000">
        <w:rPr>
          <w:sz w:val="21"/>
          <w:szCs w:val="21"/>
          <w:highlight w:val="white"/>
          <w:rtl w:val="0"/>
        </w:rPr>
        <w:t xml:space="preserve"> values are </w:t>
      </w:r>
      <w:r w:rsidDel="00000000" w:rsidR="00000000" w:rsidRPr="00000000">
        <w:rPr>
          <w:rFonts w:ascii="Roboto Mono" w:cs="Roboto Mono" w:eastAsia="Roboto Mono" w:hAnsi="Roboto Mono"/>
          <w:color w:val="188038"/>
          <w:sz w:val="23"/>
          <w:szCs w:val="23"/>
          <w:highlight w:val="white"/>
          <w:rtl w:val="0"/>
        </w:rPr>
        <w:t xml:space="preserve">1</w:t>
      </w:r>
      <w:r w:rsidDel="00000000" w:rsidR="00000000" w:rsidRPr="00000000">
        <w:rPr>
          <w:sz w:val="21"/>
          <w:szCs w:val="21"/>
          <w:highlight w:val="white"/>
          <w:rtl w:val="0"/>
        </w:rPr>
        <w:t xml:space="preserv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sz w:val="21"/>
          <w:szCs w:val="21"/>
          <w:highlight w:val="white"/>
          <w:rtl w:val="0"/>
        </w:rPr>
        <w:t xml:space="preserve">Use this new field to make a visualization for each of the following questions: 1. Which products have the highest return rate? 2. Which customers have the highest return rate?</w:t>
      </w:r>
    </w:p>
    <w:p w:rsidR="00000000" w:rsidDel="00000000" w:rsidP="00000000" w:rsidRDefault="00000000" w:rsidRPr="00000000" w14:paraId="00000019">
      <w:pPr>
        <w:numPr>
          <w:ilvl w:val="0"/>
          <w:numId w:val="2"/>
        </w:numPr>
        <w:spacing w:before="0" w:beforeAutospacing="0" w:lineRule="auto"/>
        <w:ind w:left="720" w:hanging="360"/>
      </w:pPr>
      <w:r w:rsidDel="00000000" w:rsidR="00000000" w:rsidRPr="00000000">
        <w:rPr>
          <w:sz w:val="21"/>
          <w:szCs w:val="21"/>
          <w:highlight w:val="white"/>
          <w:rtl w:val="0"/>
        </w:rPr>
        <w:t xml:space="preserve">In a separate sheet, make a visualization of the average profit against the average return rate on a dimension of your choice (state, shipping mode, product type, etc.). Present a visual argument why the superstore should do away with or keep doing business on the basis of this dimension.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rporatefinanceinstitute.com/resources/accounting/roas-return-on-ad-spend/" TargetMode="External"/><Relationship Id="rId10" Type="http://schemas.openxmlformats.org/officeDocument/2006/relationships/hyperlink" Target="https://corporatefinanceinstitute.com/resources/accounting/roas-return-on-ad-spend/" TargetMode="External"/><Relationship Id="rId9" Type="http://schemas.openxmlformats.org/officeDocument/2006/relationships/hyperlink" Target="https://beprofit.co/a/blog/what-is-considered-a-good-roas-for-e-commerce" TargetMode="External"/><Relationship Id="rId5" Type="http://schemas.openxmlformats.org/officeDocument/2006/relationships/styles" Target="styles.xml"/><Relationship Id="rId6" Type="http://schemas.openxmlformats.org/officeDocument/2006/relationships/hyperlink" Target="https://practicum-content.s3.us-west-1.amazonaws.com/data-eng/remodeled/dvwt/Superstore.xls?etag=4616d537c163874941cf5fc3c9002fa8" TargetMode="External"/><Relationship Id="rId7" Type="http://schemas.openxmlformats.org/officeDocument/2006/relationships/hyperlink" Target="https://practicum-content.s3.us-west-1.amazonaws.com/data-eng/remodeled/files/Data_Visualization_Rubric.pdf"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