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F435" w14:textId="4A29164B" w:rsidR="003352B9" w:rsidRPr="002C739A" w:rsidRDefault="002C739A" w:rsidP="00105724">
      <w:pPr>
        <w:jc w:val="center"/>
        <w:rPr>
          <w:rFonts w:ascii="Garamond" w:hAnsi="Garamond"/>
          <w:b/>
          <w:bCs/>
          <w:sz w:val="24"/>
          <w:szCs w:val="24"/>
        </w:rPr>
      </w:pPr>
      <w:r>
        <w:rPr>
          <w:rFonts w:ascii="Garamond" w:hAnsi="Garamond"/>
          <w:b/>
          <w:bCs/>
          <w:sz w:val="24"/>
          <w:szCs w:val="24"/>
        </w:rPr>
        <w:t>A</w:t>
      </w:r>
      <w:r w:rsidR="00105724" w:rsidRPr="002C739A">
        <w:rPr>
          <w:rFonts w:ascii="Garamond" w:hAnsi="Garamond"/>
          <w:b/>
          <w:bCs/>
          <w:sz w:val="24"/>
          <w:szCs w:val="24"/>
        </w:rPr>
        <w:t xml:space="preserve">glomeraciones </w:t>
      </w:r>
      <w:r w:rsidR="002F1EB6" w:rsidRPr="002C739A">
        <w:rPr>
          <w:rFonts w:ascii="Garamond" w:hAnsi="Garamond"/>
          <w:b/>
          <w:bCs/>
          <w:sz w:val="24"/>
          <w:szCs w:val="24"/>
        </w:rPr>
        <w:t xml:space="preserve">industriales </w:t>
      </w:r>
      <w:r w:rsidR="00105724" w:rsidRPr="002C739A">
        <w:rPr>
          <w:rFonts w:ascii="Garamond" w:hAnsi="Garamond"/>
          <w:b/>
          <w:bCs/>
          <w:sz w:val="24"/>
          <w:szCs w:val="24"/>
        </w:rPr>
        <w:t xml:space="preserve">regionales </w:t>
      </w:r>
      <w:r>
        <w:rPr>
          <w:rFonts w:ascii="Garamond" w:hAnsi="Garamond"/>
          <w:b/>
          <w:bCs/>
          <w:sz w:val="24"/>
          <w:szCs w:val="24"/>
        </w:rPr>
        <w:t xml:space="preserve">en México: un estudio </w:t>
      </w:r>
      <w:r w:rsidR="00105724" w:rsidRPr="002C739A">
        <w:rPr>
          <w:rFonts w:ascii="Garamond" w:hAnsi="Garamond"/>
          <w:b/>
          <w:bCs/>
          <w:sz w:val="24"/>
          <w:szCs w:val="24"/>
        </w:rPr>
        <w:t>a través de técnicas basadas en análisis espacial</w:t>
      </w:r>
    </w:p>
    <w:p w14:paraId="72546050" w14:textId="29FFC451" w:rsidR="00105724" w:rsidRPr="002C739A" w:rsidRDefault="00105724" w:rsidP="00105724">
      <w:pPr>
        <w:jc w:val="center"/>
        <w:rPr>
          <w:rFonts w:ascii="Garamond" w:hAnsi="Garamond"/>
          <w:sz w:val="24"/>
          <w:szCs w:val="24"/>
        </w:rPr>
      </w:pPr>
    </w:p>
    <w:p w14:paraId="3FA9BB7A" w14:textId="4CF5D36F" w:rsidR="00A65434" w:rsidRPr="002C739A" w:rsidRDefault="00A65434" w:rsidP="00105724">
      <w:pPr>
        <w:jc w:val="both"/>
        <w:rPr>
          <w:rFonts w:ascii="Garamond" w:hAnsi="Garamond"/>
          <w:sz w:val="24"/>
          <w:szCs w:val="24"/>
        </w:rPr>
      </w:pPr>
      <w:r w:rsidRPr="002C739A">
        <w:rPr>
          <w:rFonts w:ascii="Garamond" w:hAnsi="Garamond"/>
          <w:sz w:val="24"/>
          <w:szCs w:val="24"/>
        </w:rPr>
        <w:t>O</w:t>
      </w:r>
      <w:r w:rsidR="00105724" w:rsidRPr="002C739A">
        <w:rPr>
          <w:rFonts w:ascii="Garamond" w:hAnsi="Garamond"/>
          <w:sz w:val="24"/>
          <w:szCs w:val="24"/>
        </w:rPr>
        <w:t>bjetivo</w:t>
      </w:r>
      <w:r w:rsidRPr="002C739A">
        <w:rPr>
          <w:rFonts w:ascii="Garamond" w:hAnsi="Garamond"/>
          <w:sz w:val="24"/>
          <w:szCs w:val="24"/>
        </w:rPr>
        <w:t>s:</w:t>
      </w:r>
    </w:p>
    <w:p w14:paraId="79C139C0" w14:textId="5246BE09" w:rsidR="00105724" w:rsidRPr="002C739A" w:rsidRDefault="00A65434" w:rsidP="00A65434">
      <w:pPr>
        <w:pStyle w:val="Prrafodelista"/>
        <w:numPr>
          <w:ilvl w:val="0"/>
          <w:numId w:val="1"/>
        </w:numPr>
        <w:jc w:val="both"/>
        <w:rPr>
          <w:rFonts w:ascii="Garamond" w:hAnsi="Garamond"/>
          <w:sz w:val="24"/>
          <w:szCs w:val="24"/>
        </w:rPr>
      </w:pPr>
      <w:r w:rsidRPr="002C739A">
        <w:rPr>
          <w:rFonts w:ascii="Garamond" w:hAnsi="Garamond"/>
          <w:sz w:val="24"/>
          <w:szCs w:val="24"/>
        </w:rPr>
        <w:t>I</w:t>
      </w:r>
      <w:r w:rsidR="00105724" w:rsidRPr="002C739A">
        <w:rPr>
          <w:rFonts w:ascii="Garamond" w:hAnsi="Garamond"/>
          <w:sz w:val="24"/>
          <w:szCs w:val="24"/>
        </w:rPr>
        <w:t>dentificar los agrupamientos productivos (</w:t>
      </w:r>
      <w:proofErr w:type="spellStart"/>
      <w:proofErr w:type="gramStart"/>
      <w:r w:rsidRPr="002C739A">
        <w:rPr>
          <w:rFonts w:ascii="Garamond" w:hAnsi="Garamond"/>
          <w:sz w:val="24"/>
          <w:szCs w:val="24"/>
        </w:rPr>
        <w:t>clusters</w:t>
      </w:r>
      <w:proofErr w:type="spellEnd"/>
      <w:proofErr w:type="gramEnd"/>
      <w:r w:rsidRPr="002C739A">
        <w:rPr>
          <w:rFonts w:ascii="Garamond" w:hAnsi="Garamond"/>
          <w:sz w:val="24"/>
          <w:szCs w:val="24"/>
        </w:rPr>
        <w:t xml:space="preserve"> o sistemas productivos locales o sistemas de innovación regional) del sector XXX en las regiones de México.</w:t>
      </w:r>
    </w:p>
    <w:p w14:paraId="7EF54864" w14:textId="55B63071" w:rsidR="00A65434" w:rsidRPr="002C739A" w:rsidRDefault="00A65434" w:rsidP="00A65434">
      <w:pPr>
        <w:pStyle w:val="Prrafodelista"/>
        <w:numPr>
          <w:ilvl w:val="0"/>
          <w:numId w:val="1"/>
        </w:numPr>
        <w:jc w:val="both"/>
        <w:rPr>
          <w:rFonts w:ascii="Garamond" w:hAnsi="Garamond"/>
          <w:color w:val="ED7D31" w:themeColor="accent2"/>
          <w:sz w:val="24"/>
          <w:szCs w:val="24"/>
        </w:rPr>
      </w:pPr>
      <w:r w:rsidRPr="002C739A">
        <w:rPr>
          <w:rFonts w:ascii="Garamond" w:hAnsi="Garamond"/>
          <w:color w:val="ED7D31" w:themeColor="accent2"/>
          <w:sz w:val="24"/>
          <w:szCs w:val="24"/>
        </w:rPr>
        <w:t>Analizar la participación de dichos agrupamientos dentro de las cadenas productivas globales</w:t>
      </w:r>
    </w:p>
    <w:p w14:paraId="541B1697" w14:textId="2C2BB1BC" w:rsidR="00105724" w:rsidRPr="002C739A" w:rsidRDefault="00A65434" w:rsidP="00105724">
      <w:pPr>
        <w:jc w:val="both"/>
        <w:rPr>
          <w:rFonts w:ascii="Garamond" w:hAnsi="Garamond"/>
          <w:sz w:val="24"/>
          <w:szCs w:val="24"/>
        </w:rPr>
      </w:pPr>
      <w:r w:rsidRPr="002C739A">
        <w:rPr>
          <w:rFonts w:ascii="Garamond" w:hAnsi="Garamond"/>
          <w:sz w:val="24"/>
          <w:szCs w:val="24"/>
        </w:rPr>
        <w:t>Metodología:</w:t>
      </w:r>
    </w:p>
    <w:p w14:paraId="4D3D455F" w14:textId="176DBA52" w:rsidR="00A65434" w:rsidRDefault="002C739A" w:rsidP="001005B9">
      <w:pPr>
        <w:pStyle w:val="Prrafodelista"/>
        <w:numPr>
          <w:ilvl w:val="0"/>
          <w:numId w:val="1"/>
        </w:numPr>
        <w:jc w:val="both"/>
        <w:rPr>
          <w:rFonts w:ascii="Garamond" w:hAnsi="Garamond"/>
          <w:sz w:val="24"/>
          <w:szCs w:val="24"/>
        </w:rPr>
      </w:pPr>
      <w:r w:rsidRPr="002C739A">
        <w:rPr>
          <w:rFonts w:ascii="Garamond" w:hAnsi="Garamond"/>
          <w:sz w:val="24"/>
          <w:szCs w:val="24"/>
        </w:rPr>
        <w:t xml:space="preserve">Se tomará como base el trabajo de González et al. (2017) que consiste en el uso de la Matriz de Insumo Producto Para identificar las cadenas productivas mediante el uso de métodos de análisis de </w:t>
      </w:r>
      <w:proofErr w:type="spellStart"/>
      <w:proofErr w:type="gramStart"/>
      <w:r w:rsidRPr="002C739A">
        <w:rPr>
          <w:rFonts w:ascii="Garamond" w:hAnsi="Garamond"/>
          <w:sz w:val="24"/>
          <w:szCs w:val="24"/>
        </w:rPr>
        <w:t>cluster</w:t>
      </w:r>
      <w:proofErr w:type="spellEnd"/>
      <w:proofErr w:type="gramEnd"/>
      <w:r w:rsidRPr="002C739A">
        <w:rPr>
          <w:rFonts w:ascii="Garamond" w:hAnsi="Garamond"/>
          <w:sz w:val="24"/>
          <w:szCs w:val="24"/>
        </w:rPr>
        <w:t xml:space="preserve"> (componentes principales u otro parecido) para luego, de las cadenas identificadas, llevar a cabo un análisis de agrupamientos espaciales mediante estadísticos de correlación espacial global y local.</w:t>
      </w:r>
    </w:p>
    <w:p w14:paraId="6791A9CA" w14:textId="526D37A6" w:rsidR="002C739A" w:rsidRDefault="002C739A" w:rsidP="001005B9">
      <w:pPr>
        <w:pStyle w:val="Prrafodelista"/>
        <w:numPr>
          <w:ilvl w:val="0"/>
          <w:numId w:val="1"/>
        </w:numPr>
        <w:jc w:val="both"/>
        <w:rPr>
          <w:rFonts w:ascii="Garamond" w:hAnsi="Garamond"/>
          <w:sz w:val="24"/>
          <w:szCs w:val="24"/>
        </w:rPr>
      </w:pPr>
      <w:r>
        <w:rPr>
          <w:rFonts w:ascii="Garamond" w:hAnsi="Garamond"/>
          <w:sz w:val="24"/>
          <w:szCs w:val="24"/>
        </w:rPr>
        <w:t xml:space="preserve">Se buscará incorporar un modelo econométrico </w:t>
      </w:r>
      <w:r w:rsidR="004F5D2E">
        <w:rPr>
          <w:rFonts w:ascii="Garamond" w:hAnsi="Garamond"/>
          <w:sz w:val="24"/>
          <w:szCs w:val="24"/>
        </w:rPr>
        <w:t>espacial</w:t>
      </w:r>
      <w:r>
        <w:rPr>
          <w:rFonts w:ascii="Garamond" w:hAnsi="Garamond"/>
          <w:sz w:val="24"/>
          <w:szCs w:val="24"/>
        </w:rPr>
        <w:t xml:space="preserve"> donde se indague la relación entre la productividad laboral de las manufacturas en relación con </w:t>
      </w:r>
      <w:r w:rsidR="004F5D2E">
        <w:rPr>
          <w:rFonts w:ascii="Garamond" w:hAnsi="Garamond"/>
          <w:sz w:val="24"/>
          <w:szCs w:val="24"/>
        </w:rPr>
        <w:t xml:space="preserve">la especialización/concentración medida a través de diversos índices calculados mediante las propuestas de </w:t>
      </w:r>
      <w:proofErr w:type="spellStart"/>
      <w:r w:rsidR="004F5D2E" w:rsidRPr="004F5D2E">
        <w:rPr>
          <w:rFonts w:ascii="Garamond" w:hAnsi="Garamond"/>
          <w:sz w:val="24"/>
          <w:szCs w:val="24"/>
        </w:rPr>
        <w:t>Kopczewska</w:t>
      </w:r>
      <w:proofErr w:type="spellEnd"/>
      <w:r w:rsidR="004F5D2E">
        <w:rPr>
          <w:rFonts w:ascii="Garamond" w:hAnsi="Garamond"/>
          <w:sz w:val="24"/>
          <w:szCs w:val="24"/>
        </w:rPr>
        <w:t xml:space="preserve"> et al. (2017).</w:t>
      </w:r>
    </w:p>
    <w:p w14:paraId="42FCAC9A" w14:textId="77777777" w:rsidR="004F5D2E" w:rsidRPr="004F5D2E" w:rsidRDefault="004F5D2E" w:rsidP="004F5D2E">
      <w:pPr>
        <w:jc w:val="both"/>
        <w:rPr>
          <w:rFonts w:ascii="Garamond" w:hAnsi="Garamond"/>
          <w:sz w:val="24"/>
          <w:szCs w:val="24"/>
        </w:rPr>
      </w:pPr>
    </w:p>
    <w:p w14:paraId="0151A8D9" w14:textId="77777777" w:rsidR="0070468A" w:rsidRPr="002C739A" w:rsidRDefault="0070468A" w:rsidP="0070468A">
      <w:pPr>
        <w:spacing w:after="0" w:line="240" w:lineRule="auto"/>
        <w:rPr>
          <w:rFonts w:ascii="Garamond" w:eastAsia="Times New Roman" w:hAnsi="Garamond" w:cs="Times New Roman"/>
          <w:i/>
          <w:iCs/>
          <w:sz w:val="24"/>
          <w:szCs w:val="24"/>
          <w:lang w:val="en-US"/>
        </w:rPr>
      </w:pPr>
      <w:proofErr w:type="spellStart"/>
      <w:r w:rsidRPr="002C739A">
        <w:rPr>
          <w:rFonts w:ascii="Garamond" w:eastAsia="Times New Roman" w:hAnsi="Garamond" w:cs="Times New Roman"/>
          <w:i/>
          <w:iCs/>
          <w:sz w:val="24"/>
          <w:szCs w:val="24"/>
          <w:lang w:val="en-US"/>
        </w:rPr>
        <w:t>Estructura</w:t>
      </w:r>
      <w:proofErr w:type="spellEnd"/>
      <w:r w:rsidRPr="002C739A">
        <w:rPr>
          <w:rFonts w:ascii="Garamond" w:eastAsia="Times New Roman" w:hAnsi="Garamond" w:cs="Times New Roman"/>
          <w:i/>
          <w:iCs/>
          <w:sz w:val="24"/>
          <w:szCs w:val="24"/>
          <w:lang w:val="en-US"/>
        </w:rPr>
        <w:t xml:space="preserve"> del </w:t>
      </w:r>
      <w:proofErr w:type="spellStart"/>
      <w:r w:rsidRPr="002C739A">
        <w:rPr>
          <w:rFonts w:ascii="Garamond" w:eastAsia="Times New Roman" w:hAnsi="Garamond" w:cs="Times New Roman"/>
          <w:i/>
          <w:iCs/>
          <w:sz w:val="24"/>
          <w:szCs w:val="24"/>
          <w:lang w:val="en-US"/>
        </w:rPr>
        <w:t>reporte</w:t>
      </w:r>
      <w:proofErr w:type="spellEnd"/>
    </w:p>
    <w:p w14:paraId="34C72AF4" w14:textId="77777777" w:rsidR="0070468A" w:rsidRPr="002C739A" w:rsidRDefault="0070468A" w:rsidP="0070468A">
      <w:pPr>
        <w:spacing w:after="0" w:line="240" w:lineRule="auto"/>
        <w:rPr>
          <w:rFonts w:ascii="Garamond" w:eastAsia="Times New Roman" w:hAnsi="Garamond" w:cs="Times New Roman"/>
          <w:sz w:val="24"/>
          <w:szCs w:val="24"/>
          <w:lang w:val="en-US"/>
        </w:rPr>
      </w:pPr>
    </w:p>
    <w:p w14:paraId="57C7AD3B" w14:textId="77777777" w:rsidR="0070468A" w:rsidRPr="002C739A" w:rsidRDefault="0070468A" w:rsidP="0070468A">
      <w:pPr>
        <w:pStyle w:val="Prrafodelista"/>
        <w:numPr>
          <w:ilvl w:val="0"/>
          <w:numId w:val="5"/>
        </w:numPr>
        <w:jc w:val="both"/>
        <w:rPr>
          <w:rFonts w:ascii="Garamond" w:hAnsi="Garamond"/>
          <w:sz w:val="24"/>
          <w:szCs w:val="24"/>
        </w:rPr>
      </w:pPr>
      <w:r w:rsidRPr="002C739A">
        <w:rPr>
          <w:rFonts w:ascii="Garamond" w:hAnsi="Garamond"/>
          <w:sz w:val="24"/>
          <w:szCs w:val="24"/>
        </w:rPr>
        <w:t>Introducción</w:t>
      </w:r>
    </w:p>
    <w:p w14:paraId="224D8691" w14:textId="77777777" w:rsidR="0070468A" w:rsidRPr="002C739A" w:rsidRDefault="0070468A" w:rsidP="0070468A">
      <w:pPr>
        <w:pStyle w:val="Prrafodelista"/>
        <w:numPr>
          <w:ilvl w:val="1"/>
          <w:numId w:val="5"/>
        </w:numPr>
        <w:jc w:val="both"/>
        <w:rPr>
          <w:rFonts w:ascii="Garamond" w:hAnsi="Garamond"/>
          <w:sz w:val="24"/>
          <w:szCs w:val="24"/>
        </w:rPr>
      </w:pPr>
      <w:r w:rsidRPr="002C739A">
        <w:rPr>
          <w:rFonts w:ascii="Garamond" w:hAnsi="Garamond"/>
          <w:sz w:val="24"/>
          <w:szCs w:val="24"/>
        </w:rPr>
        <w:t>Concentración de la actividad como rasgo distintivo de los sistemas económicos mercantiles.</w:t>
      </w:r>
    </w:p>
    <w:p w14:paraId="13302778" w14:textId="77777777" w:rsidR="0070468A" w:rsidRPr="002C739A" w:rsidRDefault="0070468A" w:rsidP="0070468A">
      <w:pPr>
        <w:pStyle w:val="Prrafodelista"/>
        <w:numPr>
          <w:ilvl w:val="1"/>
          <w:numId w:val="5"/>
        </w:numPr>
        <w:jc w:val="both"/>
        <w:rPr>
          <w:rFonts w:ascii="Garamond" w:hAnsi="Garamond"/>
          <w:sz w:val="24"/>
          <w:szCs w:val="24"/>
        </w:rPr>
      </w:pPr>
      <w:r w:rsidRPr="002C739A">
        <w:rPr>
          <w:rFonts w:ascii="Garamond" w:hAnsi="Garamond"/>
          <w:sz w:val="24"/>
          <w:szCs w:val="24"/>
        </w:rPr>
        <w:t>Diferentes formas de caracterizar dichas concentraciones en la literatura económica.</w:t>
      </w:r>
    </w:p>
    <w:p w14:paraId="3966E250" w14:textId="765BBE81" w:rsidR="0070468A" w:rsidRPr="002C739A" w:rsidRDefault="0070468A" w:rsidP="0070468A">
      <w:pPr>
        <w:pStyle w:val="Prrafodelista"/>
        <w:numPr>
          <w:ilvl w:val="1"/>
          <w:numId w:val="5"/>
        </w:numPr>
        <w:jc w:val="both"/>
        <w:rPr>
          <w:rFonts w:ascii="Garamond" w:hAnsi="Garamond"/>
          <w:sz w:val="24"/>
          <w:szCs w:val="24"/>
        </w:rPr>
      </w:pPr>
      <w:r w:rsidRPr="002C739A">
        <w:rPr>
          <w:rFonts w:ascii="Garamond" w:hAnsi="Garamond"/>
          <w:sz w:val="24"/>
          <w:szCs w:val="24"/>
        </w:rPr>
        <w:t>Necesidad de identificar dichas concentraciones, al menos en uno de sus rasgos (el económico) con el fin de promover políticas que busquen el desarrollo regional.</w:t>
      </w:r>
    </w:p>
    <w:p w14:paraId="6D4AB1A8" w14:textId="3934984D" w:rsidR="0070468A" w:rsidRPr="007A1E2B" w:rsidRDefault="0070468A" w:rsidP="007A1E2B">
      <w:pPr>
        <w:ind w:left="708"/>
        <w:jc w:val="both"/>
        <w:rPr>
          <w:rFonts w:ascii="Garamond" w:hAnsi="Garamond"/>
          <w:sz w:val="20"/>
          <w:szCs w:val="20"/>
        </w:rPr>
      </w:pPr>
      <w:r w:rsidRPr="007A1E2B">
        <w:rPr>
          <w:rFonts w:ascii="Garamond" w:hAnsi="Garamond"/>
          <w:sz w:val="20"/>
          <w:szCs w:val="20"/>
        </w:rPr>
        <w:t>Identificación del problema:</w:t>
      </w:r>
    </w:p>
    <w:p w14:paraId="658E6CAB" w14:textId="77777777" w:rsidR="0070468A" w:rsidRPr="007A1E2B" w:rsidRDefault="0070468A" w:rsidP="007A1E2B">
      <w:pPr>
        <w:ind w:left="708"/>
        <w:jc w:val="both"/>
        <w:rPr>
          <w:rFonts w:ascii="Garamond" w:hAnsi="Garamond"/>
          <w:sz w:val="20"/>
          <w:szCs w:val="20"/>
        </w:rPr>
      </w:pPr>
      <w:r w:rsidRPr="007A1E2B">
        <w:rPr>
          <w:rFonts w:ascii="Garamond" w:hAnsi="Garamond"/>
          <w:sz w:val="20"/>
          <w:szCs w:val="20"/>
        </w:rPr>
        <w:t>Múltiples técnicas para la delimitación de agrupaciones productivas, complejos industriales, clústeres... incluso múltiples definiciones y puntos en contacto entre ellas. Brindar una definición para explorarla dentro del propio trabajo.</w:t>
      </w:r>
    </w:p>
    <w:p w14:paraId="38A863AF" w14:textId="23EBD907" w:rsidR="0070468A" w:rsidRPr="007A1E2B" w:rsidRDefault="0070468A" w:rsidP="007A1E2B">
      <w:pPr>
        <w:ind w:left="708"/>
        <w:jc w:val="both"/>
        <w:rPr>
          <w:rFonts w:ascii="Garamond" w:hAnsi="Garamond"/>
          <w:sz w:val="20"/>
          <w:szCs w:val="20"/>
        </w:rPr>
      </w:pPr>
      <w:r w:rsidRPr="007A1E2B">
        <w:rPr>
          <w:rFonts w:ascii="Garamond" w:hAnsi="Garamond"/>
          <w:sz w:val="20"/>
          <w:szCs w:val="20"/>
        </w:rPr>
        <w:t>Relevancia en relación con que una identificación y medición clara puede contribuir a generar medidas de política que promuevan el desarrollo.</w:t>
      </w:r>
    </w:p>
    <w:p w14:paraId="3B04E7FC" w14:textId="77777777" w:rsidR="0070468A" w:rsidRPr="002C739A" w:rsidRDefault="0070468A" w:rsidP="0070468A">
      <w:pPr>
        <w:pStyle w:val="Prrafodelista"/>
        <w:numPr>
          <w:ilvl w:val="0"/>
          <w:numId w:val="5"/>
        </w:numPr>
        <w:jc w:val="both"/>
        <w:rPr>
          <w:rFonts w:ascii="Garamond" w:hAnsi="Garamond"/>
          <w:sz w:val="24"/>
          <w:szCs w:val="24"/>
        </w:rPr>
      </w:pPr>
      <w:r w:rsidRPr="002C739A">
        <w:rPr>
          <w:rFonts w:ascii="Garamond" w:hAnsi="Garamond"/>
          <w:sz w:val="24"/>
          <w:szCs w:val="24"/>
        </w:rPr>
        <w:t>Los estudios y sus bases teóricas sobre la concentración económica</w:t>
      </w:r>
    </w:p>
    <w:p w14:paraId="46448EFB" w14:textId="77777777" w:rsidR="0070468A" w:rsidRPr="002C739A" w:rsidRDefault="0070468A" w:rsidP="0070468A">
      <w:pPr>
        <w:pStyle w:val="Prrafodelista"/>
        <w:numPr>
          <w:ilvl w:val="1"/>
          <w:numId w:val="5"/>
        </w:numPr>
        <w:jc w:val="both"/>
        <w:rPr>
          <w:rFonts w:ascii="Garamond" w:hAnsi="Garamond"/>
          <w:sz w:val="24"/>
          <w:szCs w:val="24"/>
        </w:rPr>
      </w:pPr>
      <w:r w:rsidRPr="002C739A">
        <w:rPr>
          <w:rFonts w:ascii="Garamond" w:hAnsi="Garamond"/>
          <w:sz w:val="24"/>
          <w:szCs w:val="24"/>
        </w:rPr>
        <w:t>Aspectos teóricos sobre causas y consecuencias de la aglomeración de la actividad económica</w:t>
      </w:r>
    </w:p>
    <w:p w14:paraId="4F2E0441" w14:textId="77777777" w:rsidR="0070468A" w:rsidRPr="002C739A" w:rsidRDefault="0070468A" w:rsidP="0070468A">
      <w:pPr>
        <w:pStyle w:val="Prrafodelista"/>
        <w:numPr>
          <w:ilvl w:val="1"/>
          <w:numId w:val="5"/>
        </w:numPr>
        <w:jc w:val="both"/>
        <w:rPr>
          <w:rFonts w:ascii="Garamond" w:hAnsi="Garamond"/>
          <w:sz w:val="24"/>
          <w:szCs w:val="24"/>
        </w:rPr>
      </w:pPr>
      <w:r w:rsidRPr="002C739A">
        <w:rPr>
          <w:rFonts w:ascii="Garamond" w:hAnsi="Garamond"/>
          <w:sz w:val="24"/>
          <w:szCs w:val="24"/>
        </w:rPr>
        <w:t>La delimitación precisa de la categoría a utilizar: ¿complejos industriales?</w:t>
      </w:r>
    </w:p>
    <w:p w14:paraId="33661FFC" w14:textId="77777777" w:rsidR="0070468A" w:rsidRPr="002C739A" w:rsidRDefault="0070468A" w:rsidP="0070468A">
      <w:pPr>
        <w:pStyle w:val="Prrafodelista"/>
        <w:numPr>
          <w:ilvl w:val="1"/>
          <w:numId w:val="5"/>
        </w:numPr>
        <w:jc w:val="both"/>
        <w:rPr>
          <w:rFonts w:ascii="Garamond" w:hAnsi="Garamond"/>
          <w:sz w:val="24"/>
          <w:szCs w:val="24"/>
        </w:rPr>
      </w:pPr>
      <w:r w:rsidRPr="002C739A">
        <w:rPr>
          <w:rFonts w:ascii="Garamond" w:hAnsi="Garamond"/>
          <w:sz w:val="24"/>
          <w:szCs w:val="24"/>
        </w:rPr>
        <w:lastRenderedPageBreak/>
        <w:t>Estudios empíricos para el mundo y para México sobre la identificación y delimitación de dichos ¿complejos industriales?</w:t>
      </w:r>
    </w:p>
    <w:p w14:paraId="6FE5CF60" w14:textId="77777777" w:rsidR="0070468A" w:rsidRPr="002C739A" w:rsidRDefault="0070468A" w:rsidP="0070468A">
      <w:pPr>
        <w:pStyle w:val="Prrafodelista"/>
        <w:numPr>
          <w:ilvl w:val="1"/>
          <w:numId w:val="5"/>
        </w:numPr>
        <w:jc w:val="both"/>
        <w:rPr>
          <w:rFonts w:ascii="Garamond" w:hAnsi="Garamond"/>
          <w:sz w:val="24"/>
          <w:szCs w:val="24"/>
        </w:rPr>
      </w:pPr>
      <w:r w:rsidRPr="002C739A">
        <w:rPr>
          <w:rFonts w:ascii="Garamond" w:hAnsi="Garamond"/>
          <w:sz w:val="24"/>
          <w:szCs w:val="24"/>
        </w:rPr>
        <w:t>Las limitaciones de dichos estudios y la propuesta a desarrollarse</w:t>
      </w:r>
    </w:p>
    <w:p w14:paraId="5E5184FE" w14:textId="77777777" w:rsidR="0070468A" w:rsidRPr="002C739A" w:rsidRDefault="0070468A" w:rsidP="0070468A">
      <w:pPr>
        <w:pStyle w:val="Prrafodelista"/>
        <w:numPr>
          <w:ilvl w:val="0"/>
          <w:numId w:val="5"/>
        </w:numPr>
        <w:jc w:val="both"/>
        <w:rPr>
          <w:rFonts w:ascii="Garamond" w:hAnsi="Garamond"/>
          <w:sz w:val="24"/>
          <w:szCs w:val="24"/>
        </w:rPr>
      </w:pPr>
      <w:r w:rsidRPr="002C739A">
        <w:rPr>
          <w:rFonts w:ascii="Garamond" w:hAnsi="Garamond"/>
          <w:sz w:val="24"/>
          <w:szCs w:val="24"/>
        </w:rPr>
        <w:t>Metodología</w:t>
      </w:r>
    </w:p>
    <w:p w14:paraId="7867EC7F" w14:textId="77777777" w:rsidR="0070468A" w:rsidRPr="002C739A" w:rsidRDefault="0070468A" w:rsidP="0070468A">
      <w:pPr>
        <w:pStyle w:val="Prrafodelista"/>
        <w:numPr>
          <w:ilvl w:val="1"/>
          <w:numId w:val="5"/>
        </w:numPr>
        <w:jc w:val="both"/>
        <w:rPr>
          <w:rFonts w:ascii="Garamond" w:hAnsi="Garamond"/>
          <w:sz w:val="24"/>
          <w:szCs w:val="24"/>
        </w:rPr>
      </w:pPr>
      <w:r w:rsidRPr="002C739A">
        <w:rPr>
          <w:rFonts w:ascii="Garamond" w:hAnsi="Garamond"/>
          <w:sz w:val="24"/>
          <w:szCs w:val="24"/>
        </w:rPr>
        <w:t>Descripción del procedimiento o técnica detallado, así como de los estudios que lo han inspirado, para la identificación de ¿complejos industriales?</w:t>
      </w:r>
    </w:p>
    <w:p w14:paraId="45E8B760" w14:textId="77777777" w:rsidR="0070468A" w:rsidRPr="002C739A" w:rsidRDefault="0070468A" w:rsidP="0070468A">
      <w:pPr>
        <w:pStyle w:val="Prrafodelista"/>
        <w:numPr>
          <w:ilvl w:val="1"/>
          <w:numId w:val="5"/>
        </w:numPr>
        <w:jc w:val="both"/>
        <w:rPr>
          <w:rFonts w:ascii="Garamond" w:hAnsi="Garamond"/>
          <w:sz w:val="24"/>
          <w:szCs w:val="24"/>
        </w:rPr>
      </w:pPr>
      <w:r w:rsidRPr="002C739A">
        <w:rPr>
          <w:rFonts w:ascii="Garamond" w:hAnsi="Garamond"/>
          <w:sz w:val="24"/>
          <w:szCs w:val="24"/>
        </w:rPr>
        <w:t>Descripción de las fuentes de información utilizadas en el trabajo</w:t>
      </w:r>
    </w:p>
    <w:p w14:paraId="0BCFC5CE" w14:textId="2315249A" w:rsidR="0070468A" w:rsidRPr="002C739A" w:rsidRDefault="0070468A" w:rsidP="0070468A">
      <w:pPr>
        <w:pStyle w:val="Prrafodelista"/>
        <w:numPr>
          <w:ilvl w:val="1"/>
          <w:numId w:val="5"/>
        </w:numPr>
        <w:jc w:val="both"/>
        <w:rPr>
          <w:rFonts w:ascii="Garamond" w:hAnsi="Garamond"/>
          <w:sz w:val="24"/>
          <w:szCs w:val="24"/>
        </w:rPr>
      </w:pPr>
      <w:r w:rsidRPr="002C739A">
        <w:rPr>
          <w:rFonts w:ascii="Garamond" w:hAnsi="Garamond"/>
          <w:sz w:val="24"/>
          <w:szCs w:val="24"/>
        </w:rPr>
        <w:t>Delimitación de una unidad territorial</w:t>
      </w:r>
    </w:p>
    <w:p w14:paraId="46E5D58C" w14:textId="0DC10A57" w:rsidR="0070468A" w:rsidRPr="007A1E2B" w:rsidRDefault="0070468A" w:rsidP="007A1E2B">
      <w:pPr>
        <w:ind w:left="708"/>
        <w:jc w:val="both"/>
        <w:rPr>
          <w:rFonts w:ascii="Garamond" w:hAnsi="Garamond"/>
          <w:sz w:val="20"/>
          <w:szCs w:val="20"/>
        </w:rPr>
      </w:pPr>
      <w:r w:rsidRPr="007A1E2B">
        <w:rPr>
          <w:rFonts w:ascii="Garamond" w:hAnsi="Garamond"/>
          <w:sz w:val="20"/>
          <w:szCs w:val="20"/>
        </w:rPr>
        <w:t>Metodología</w:t>
      </w:r>
    </w:p>
    <w:p w14:paraId="7A3E2CB4" w14:textId="67D6B305" w:rsidR="0070468A" w:rsidRPr="007A1E2B" w:rsidRDefault="0070468A" w:rsidP="007A1E2B">
      <w:pPr>
        <w:ind w:left="708"/>
        <w:jc w:val="both"/>
        <w:rPr>
          <w:rFonts w:ascii="Garamond" w:hAnsi="Garamond"/>
          <w:sz w:val="20"/>
          <w:szCs w:val="20"/>
        </w:rPr>
      </w:pPr>
      <w:r w:rsidRPr="007A1E2B">
        <w:rPr>
          <w:rFonts w:ascii="Garamond" w:hAnsi="Garamond"/>
          <w:sz w:val="20"/>
          <w:szCs w:val="20"/>
        </w:rPr>
        <w:t>Identificación de cadenas de valor: a través de la MIP y componentes principales, se identifican las industrias interrelacionadas o cadenas de valor.</w:t>
      </w:r>
    </w:p>
    <w:p w14:paraId="7D29DD84" w14:textId="487FEA41" w:rsidR="0070468A" w:rsidRPr="007A1E2B" w:rsidRDefault="0070468A" w:rsidP="007A1E2B">
      <w:pPr>
        <w:ind w:left="708"/>
        <w:jc w:val="both"/>
        <w:rPr>
          <w:rFonts w:ascii="Garamond" w:hAnsi="Garamond"/>
          <w:sz w:val="20"/>
          <w:szCs w:val="20"/>
        </w:rPr>
      </w:pPr>
      <w:r w:rsidRPr="007A1E2B">
        <w:rPr>
          <w:rFonts w:ascii="Garamond" w:hAnsi="Garamond"/>
          <w:sz w:val="20"/>
          <w:szCs w:val="20"/>
        </w:rPr>
        <w:t xml:space="preserve">Evaluación de la concentración geográfica del empleo con la G de </w:t>
      </w:r>
      <w:proofErr w:type="spellStart"/>
      <w:r w:rsidRPr="007A1E2B">
        <w:rPr>
          <w:rFonts w:ascii="Garamond" w:hAnsi="Garamond"/>
          <w:sz w:val="20"/>
          <w:szCs w:val="20"/>
        </w:rPr>
        <w:t>Getis</w:t>
      </w:r>
      <w:proofErr w:type="spellEnd"/>
      <w:r w:rsidRPr="007A1E2B">
        <w:rPr>
          <w:rFonts w:ascii="Garamond" w:hAnsi="Garamond"/>
          <w:sz w:val="20"/>
          <w:szCs w:val="20"/>
        </w:rPr>
        <w:t xml:space="preserve"> y Ord y su representación a través de mapas.</w:t>
      </w:r>
    </w:p>
    <w:p w14:paraId="3CE420D7" w14:textId="77777777" w:rsidR="0070468A" w:rsidRPr="002C739A" w:rsidRDefault="0070468A" w:rsidP="0070468A">
      <w:pPr>
        <w:pStyle w:val="Prrafodelista"/>
        <w:numPr>
          <w:ilvl w:val="0"/>
          <w:numId w:val="5"/>
        </w:numPr>
        <w:jc w:val="both"/>
        <w:rPr>
          <w:rFonts w:ascii="Garamond" w:hAnsi="Garamond"/>
          <w:sz w:val="24"/>
          <w:szCs w:val="24"/>
        </w:rPr>
      </w:pPr>
      <w:r w:rsidRPr="002C739A">
        <w:rPr>
          <w:rFonts w:ascii="Garamond" w:hAnsi="Garamond"/>
          <w:sz w:val="24"/>
          <w:szCs w:val="24"/>
        </w:rPr>
        <w:t>Resultados</w:t>
      </w:r>
    </w:p>
    <w:p w14:paraId="16CCAA01" w14:textId="77777777" w:rsidR="0070468A" w:rsidRPr="002C739A" w:rsidRDefault="0070468A" w:rsidP="0070468A">
      <w:pPr>
        <w:pStyle w:val="Prrafodelista"/>
        <w:numPr>
          <w:ilvl w:val="0"/>
          <w:numId w:val="5"/>
        </w:numPr>
        <w:jc w:val="both"/>
        <w:rPr>
          <w:rFonts w:ascii="Garamond" w:hAnsi="Garamond"/>
          <w:sz w:val="24"/>
          <w:szCs w:val="24"/>
        </w:rPr>
      </w:pPr>
      <w:r w:rsidRPr="002C739A">
        <w:rPr>
          <w:rFonts w:ascii="Garamond" w:hAnsi="Garamond"/>
          <w:sz w:val="24"/>
          <w:szCs w:val="24"/>
        </w:rPr>
        <w:t>Conclusiones</w:t>
      </w:r>
    </w:p>
    <w:p w14:paraId="1190A7C1" w14:textId="75805DEB" w:rsidR="0070468A" w:rsidRPr="002C739A" w:rsidRDefault="0070468A" w:rsidP="00A65434">
      <w:pPr>
        <w:jc w:val="both"/>
        <w:rPr>
          <w:rFonts w:ascii="Garamond" w:hAnsi="Garamond"/>
          <w:sz w:val="24"/>
          <w:szCs w:val="24"/>
        </w:rPr>
      </w:pPr>
    </w:p>
    <w:p w14:paraId="645F0954" w14:textId="78722F21" w:rsidR="00FA0015" w:rsidRPr="002C739A" w:rsidRDefault="0034167A" w:rsidP="00A65434">
      <w:pPr>
        <w:jc w:val="both"/>
        <w:rPr>
          <w:rFonts w:ascii="Garamond" w:hAnsi="Garamond"/>
          <w:b/>
          <w:bCs/>
          <w:sz w:val="24"/>
          <w:szCs w:val="24"/>
        </w:rPr>
      </w:pPr>
      <w:r w:rsidRPr="002C739A">
        <w:rPr>
          <w:rFonts w:ascii="Garamond" w:hAnsi="Garamond"/>
          <w:b/>
          <w:bCs/>
          <w:sz w:val="24"/>
          <w:szCs w:val="24"/>
        </w:rPr>
        <w:t>Bibliografía base</w:t>
      </w:r>
    </w:p>
    <w:p w14:paraId="25C9DA86" w14:textId="50C69A64" w:rsidR="00BC0ECF" w:rsidRPr="002C739A" w:rsidRDefault="00BC0ECF" w:rsidP="00A65434">
      <w:pPr>
        <w:jc w:val="both"/>
        <w:rPr>
          <w:rFonts w:ascii="Garamond" w:hAnsi="Garamond"/>
          <w:i/>
          <w:iCs/>
          <w:sz w:val="24"/>
          <w:szCs w:val="24"/>
        </w:rPr>
      </w:pPr>
      <w:proofErr w:type="spellStart"/>
      <w:proofErr w:type="gramStart"/>
      <w:r w:rsidRPr="002C739A">
        <w:rPr>
          <w:rFonts w:ascii="Garamond" w:hAnsi="Garamond"/>
          <w:i/>
          <w:iCs/>
          <w:sz w:val="24"/>
          <w:szCs w:val="24"/>
        </w:rPr>
        <w:t>Clusters</w:t>
      </w:r>
      <w:proofErr w:type="spellEnd"/>
      <w:proofErr w:type="gramEnd"/>
      <w:r w:rsidRPr="002C739A">
        <w:rPr>
          <w:rFonts w:ascii="Garamond" w:hAnsi="Garamond"/>
          <w:i/>
          <w:iCs/>
          <w:sz w:val="24"/>
          <w:szCs w:val="24"/>
        </w:rPr>
        <w:t xml:space="preserve"> en México</w:t>
      </w:r>
      <w:r w:rsidR="00B732EB" w:rsidRPr="002C739A">
        <w:rPr>
          <w:rFonts w:ascii="Garamond" w:hAnsi="Garamond"/>
          <w:i/>
          <w:iCs/>
          <w:sz w:val="24"/>
          <w:szCs w:val="24"/>
        </w:rPr>
        <w:t xml:space="preserve"> (de actividad agregada a casos de estudio</w:t>
      </w:r>
      <w:r w:rsidR="0034167A" w:rsidRPr="002C739A">
        <w:rPr>
          <w:rFonts w:ascii="Garamond" w:hAnsi="Garamond"/>
          <w:i/>
          <w:iCs/>
          <w:sz w:val="24"/>
          <w:szCs w:val="24"/>
        </w:rPr>
        <w:t xml:space="preserve"> y perspectivas críticas</w:t>
      </w:r>
      <w:r w:rsidR="00B732EB" w:rsidRPr="002C739A">
        <w:rPr>
          <w:rFonts w:ascii="Garamond" w:hAnsi="Garamond"/>
          <w:i/>
          <w:iCs/>
          <w:sz w:val="24"/>
          <w:szCs w:val="24"/>
        </w:rPr>
        <w:t>)</w:t>
      </w:r>
    </w:p>
    <w:p w14:paraId="1122F3E8" w14:textId="394CCB1F" w:rsidR="00FA0015" w:rsidRPr="002C739A" w:rsidRDefault="00FA0015" w:rsidP="00B732EB">
      <w:pPr>
        <w:pStyle w:val="Prrafodelista"/>
        <w:numPr>
          <w:ilvl w:val="0"/>
          <w:numId w:val="2"/>
        </w:numPr>
        <w:spacing w:after="0" w:line="240" w:lineRule="auto"/>
        <w:rPr>
          <w:rFonts w:ascii="Garamond" w:eastAsia="Times New Roman" w:hAnsi="Garamond" w:cstheme="minorHAnsi"/>
          <w:sz w:val="24"/>
          <w:szCs w:val="24"/>
        </w:rPr>
      </w:pPr>
      <w:proofErr w:type="spellStart"/>
      <w:r w:rsidRPr="00692B7C">
        <w:rPr>
          <w:rFonts w:ascii="Garamond" w:eastAsia="Times New Roman" w:hAnsi="Garamond" w:cstheme="minorHAnsi"/>
          <w:sz w:val="24"/>
          <w:szCs w:val="24"/>
          <w:highlight w:val="cyan"/>
        </w:rPr>
        <w:t>Gonzalez</w:t>
      </w:r>
      <w:proofErr w:type="spellEnd"/>
      <w:r w:rsidRPr="00692B7C">
        <w:rPr>
          <w:rFonts w:ascii="Garamond" w:eastAsia="Times New Roman" w:hAnsi="Garamond" w:cstheme="minorHAnsi"/>
          <w:sz w:val="24"/>
          <w:szCs w:val="24"/>
          <w:highlight w:val="cyan"/>
        </w:rPr>
        <w:t>, A. V., Mack</w:t>
      </w:r>
      <w:r w:rsidRPr="002C739A">
        <w:rPr>
          <w:rFonts w:ascii="Garamond" w:eastAsia="Times New Roman" w:hAnsi="Garamond" w:cstheme="minorHAnsi"/>
          <w:sz w:val="24"/>
          <w:szCs w:val="24"/>
        </w:rPr>
        <w:t xml:space="preserve">, E. A., &amp; Flores, M. (2017). </w:t>
      </w:r>
      <w:r w:rsidRPr="002C739A">
        <w:rPr>
          <w:rFonts w:ascii="Garamond" w:eastAsia="Times New Roman" w:hAnsi="Garamond" w:cstheme="minorHAnsi"/>
          <w:sz w:val="24"/>
          <w:szCs w:val="24"/>
          <w:lang w:val="en-US"/>
        </w:rPr>
        <w:t xml:space="preserve">Industrial complexes in Mexico: implications for regional industrial policy based on related variety and smart specialization. </w:t>
      </w:r>
      <w:r w:rsidRPr="002C739A">
        <w:rPr>
          <w:rFonts w:ascii="Garamond" w:eastAsia="Times New Roman" w:hAnsi="Garamond" w:cstheme="minorHAnsi"/>
          <w:i/>
          <w:iCs/>
          <w:sz w:val="24"/>
          <w:szCs w:val="24"/>
        </w:rPr>
        <w:t xml:space="preserve">Regional </w:t>
      </w:r>
      <w:proofErr w:type="spellStart"/>
      <w:r w:rsidRPr="002C739A">
        <w:rPr>
          <w:rFonts w:ascii="Garamond" w:eastAsia="Times New Roman" w:hAnsi="Garamond" w:cstheme="minorHAnsi"/>
          <w:i/>
          <w:iCs/>
          <w:sz w:val="24"/>
          <w:szCs w:val="24"/>
        </w:rPr>
        <w:t>Studies</w:t>
      </w:r>
      <w:proofErr w:type="spellEnd"/>
      <w:r w:rsidRPr="002C739A">
        <w:rPr>
          <w:rFonts w:ascii="Garamond" w:eastAsia="Times New Roman" w:hAnsi="Garamond" w:cstheme="minorHAnsi"/>
          <w:sz w:val="24"/>
          <w:szCs w:val="24"/>
        </w:rPr>
        <w:t xml:space="preserve">, </w:t>
      </w:r>
      <w:r w:rsidRPr="002C739A">
        <w:rPr>
          <w:rFonts w:ascii="Garamond" w:eastAsia="Times New Roman" w:hAnsi="Garamond" w:cstheme="minorHAnsi"/>
          <w:i/>
          <w:iCs/>
          <w:sz w:val="24"/>
          <w:szCs w:val="24"/>
        </w:rPr>
        <w:t>51</w:t>
      </w:r>
      <w:r w:rsidRPr="002C739A">
        <w:rPr>
          <w:rFonts w:ascii="Garamond" w:eastAsia="Times New Roman" w:hAnsi="Garamond" w:cstheme="minorHAnsi"/>
          <w:sz w:val="24"/>
          <w:szCs w:val="24"/>
        </w:rPr>
        <w:t xml:space="preserve">(4). </w:t>
      </w:r>
      <w:hyperlink r:id="rId7" w:history="1">
        <w:r w:rsidRPr="002C739A">
          <w:rPr>
            <w:rStyle w:val="Hipervnculo"/>
            <w:rFonts w:ascii="Garamond" w:eastAsia="Times New Roman" w:hAnsi="Garamond" w:cstheme="minorHAnsi"/>
            <w:sz w:val="24"/>
            <w:szCs w:val="24"/>
          </w:rPr>
          <w:t>https://doi.org/10.1080/00343404.2015.1114174</w:t>
        </w:r>
      </w:hyperlink>
      <w:r w:rsidRPr="002C739A">
        <w:rPr>
          <w:rFonts w:ascii="Garamond" w:eastAsia="Times New Roman" w:hAnsi="Garamond" w:cstheme="minorHAnsi"/>
          <w:sz w:val="24"/>
          <w:szCs w:val="24"/>
        </w:rPr>
        <w:t>.</w:t>
      </w:r>
    </w:p>
    <w:p w14:paraId="7D06B2E5" w14:textId="77777777" w:rsidR="003A2DDD" w:rsidRPr="002C739A" w:rsidRDefault="003A2DDD" w:rsidP="00B732EB">
      <w:pPr>
        <w:pStyle w:val="Prrafodelista"/>
        <w:numPr>
          <w:ilvl w:val="0"/>
          <w:numId w:val="2"/>
        </w:numPr>
        <w:spacing w:after="0" w:line="240" w:lineRule="auto"/>
        <w:rPr>
          <w:rFonts w:ascii="Garamond" w:eastAsia="Times New Roman" w:hAnsi="Garamond" w:cs="Times New Roman"/>
          <w:sz w:val="24"/>
          <w:szCs w:val="24"/>
        </w:rPr>
      </w:pPr>
      <w:r w:rsidRPr="00692B7C">
        <w:rPr>
          <w:rFonts w:ascii="Garamond" w:eastAsia="Times New Roman" w:hAnsi="Garamond" w:cs="Times New Roman"/>
          <w:sz w:val="24"/>
          <w:szCs w:val="24"/>
          <w:highlight w:val="cyan"/>
          <w:lang w:val="en-US"/>
        </w:rPr>
        <w:t>Trejo-Nieto, B. A. (2013).</w:t>
      </w:r>
      <w:r w:rsidRPr="002C739A">
        <w:rPr>
          <w:rFonts w:ascii="Garamond" w:eastAsia="Times New Roman" w:hAnsi="Garamond" w:cs="Times New Roman"/>
          <w:sz w:val="24"/>
          <w:szCs w:val="24"/>
          <w:lang w:val="en-US"/>
        </w:rPr>
        <w:t xml:space="preserve"> The geographic concentration in Mexican manufacturing industries, an account of patterns, </w:t>
      </w:r>
      <w:proofErr w:type="gramStart"/>
      <w:r w:rsidRPr="002C739A">
        <w:rPr>
          <w:rFonts w:ascii="Garamond" w:eastAsia="Times New Roman" w:hAnsi="Garamond" w:cs="Times New Roman"/>
          <w:sz w:val="24"/>
          <w:szCs w:val="24"/>
          <w:lang w:val="en-US"/>
        </w:rPr>
        <w:t>dynamics</w:t>
      </w:r>
      <w:proofErr w:type="gramEnd"/>
      <w:r w:rsidRPr="002C739A">
        <w:rPr>
          <w:rFonts w:ascii="Garamond" w:eastAsia="Times New Roman" w:hAnsi="Garamond" w:cs="Times New Roman"/>
          <w:sz w:val="24"/>
          <w:szCs w:val="24"/>
          <w:lang w:val="en-US"/>
        </w:rPr>
        <w:t xml:space="preserve"> and explanations: 1988-2003. </w:t>
      </w:r>
      <w:r w:rsidRPr="002C739A">
        <w:rPr>
          <w:rFonts w:ascii="Garamond" w:eastAsia="Times New Roman" w:hAnsi="Garamond" w:cs="Times New Roman"/>
          <w:i/>
          <w:iCs/>
          <w:sz w:val="24"/>
          <w:szCs w:val="24"/>
        </w:rPr>
        <w:t>Investigaciones Regionales</w:t>
      </w:r>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18</w:t>
      </w:r>
      <w:r w:rsidRPr="002C739A">
        <w:rPr>
          <w:rFonts w:ascii="Garamond" w:eastAsia="Times New Roman" w:hAnsi="Garamond" w:cs="Times New Roman"/>
          <w:sz w:val="24"/>
          <w:szCs w:val="24"/>
        </w:rPr>
        <w:t>, 13–60.</w:t>
      </w:r>
    </w:p>
    <w:p w14:paraId="25B0F28C" w14:textId="77777777" w:rsidR="003A2DDD" w:rsidRPr="002C739A" w:rsidRDefault="003A2DDD" w:rsidP="00B732EB">
      <w:pPr>
        <w:pStyle w:val="Prrafodelista"/>
        <w:numPr>
          <w:ilvl w:val="0"/>
          <w:numId w:val="2"/>
        </w:numPr>
        <w:spacing w:after="0" w:line="240" w:lineRule="auto"/>
        <w:rPr>
          <w:rFonts w:ascii="Garamond" w:eastAsia="Times New Roman" w:hAnsi="Garamond" w:cs="Times New Roman"/>
          <w:sz w:val="24"/>
          <w:szCs w:val="24"/>
          <w:lang w:val="en-US"/>
        </w:rPr>
      </w:pPr>
      <w:r w:rsidRPr="00043959">
        <w:rPr>
          <w:rFonts w:ascii="Garamond" w:eastAsia="Times New Roman" w:hAnsi="Garamond" w:cs="Times New Roman"/>
          <w:sz w:val="24"/>
          <w:szCs w:val="24"/>
          <w:highlight w:val="cyan"/>
          <w:lang w:val="en-US"/>
        </w:rPr>
        <w:t>Gómez-</w:t>
      </w:r>
      <w:proofErr w:type="spellStart"/>
      <w:r w:rsidRPr="00043959">
        <w:rPr>
          <w:rFonts w:ascii="Garamond" w:eastAsia="Times New Roman" w:hAnsi="Garamond" w:cs="Times New Roman"/>
          <w:sz w:val="24"/>
          <w:szCs w:val="24"/>
          <w:highlight w:val="cyan"/>
          <w:lang w:val="en-US"/>
        </w:rPr>
        <w:t>Zaldívar</w:t>
      </w:r>
      <w:proofErr w:type="spellEnd"/>
      <w:r w:rsidRPr="00043959">
        <w:rPr>
          <w:rFonts w:ascii="Garamond" w:eastAsia="Times New Roman" w:hAnsi="Garamond" w:cs="Times New Roman"/>
          <w:sz w:val="24"/>
          <w:szCs w:val="24"/>
          <w:highlight w:val="cyan"/>
          <w:lang w:val="en-US"/>
        </w:rPr>
        <w:t xml:space="preserve">, M., </w:t>
      </w:r>
      <w:proofErr w:type="spellStart"/>
      <w:r w:rsidRPr="00043959">
        <w:rPr>
          <w:rFonts w:ascii="Garamond" w:eastAsia="Times New Roman" w:hAnsi="Garamond" w:cs="Times New Roman"/>
          <w:sz w:val="24"/>
          <w:szCs w:val="24"/>
          <w:highlight w:val="cyan"/>
          <w:lang w:val="en-US"/>
        </w:rPr>
        <w:t>Mosqueda</w:t>
      </w:r>
      <w:proofErr w:type="spellEnd"/>
      <w:r w:rsidRPr="002C739A">
        <w:rPr>
          <w:rFonts w:ascii="Garamond" w:eastAsia="Times New Roman" w:hAnsi="Garamond" w:cs="Times New Roman"/>
          <w:sz w:val="24"/>
          <w:szCs w:val="24"/>
          <w:lang w:val="en-US"/>
        </w:rPr>
        <w:t xml:space="preserve">, M. T., &amp; Alejandra Duran, J. (2017). Localization of manufacturing industries and specialization in Mexican states: 1993–2013. </w:t>
      </w:r>
      <w:r w:rsidRPr="002C739A">
        <w:rPr>
          <w:rFonts w:ascii="Garamond" w:eastAsia="Times New Roman" w:hAnsi="Garamond" w:cs="Times New Roman"/>
          <w:i/>
          <w:iCs/>
          <w:sz w:val="24"/>
          <w:szCs w:val="24"/>
          <w:lang w:val="en-US"/>
        </w:rPr>
        <w:t>Regional Science Policy and Practice</w:t>
      </w:r>
      <w:r w:rsidRPr="002C739A">
        <w:rPr>
          <w:rFonts w:ascii="Garamond" w:eastAsia="Times New Roman" w:hAnsi="Garamond" w:cs="Times New Roman"/>
          <w:sz w:val="24"/>
          <w:szCs w:val="24"/>
          <w:lang w:val="en-US"/>
        </w:rPr>
        <w:t xml:space="preserve">, </w:t>
      </w:r>
      <w:r w:rsidRPr="002C739A">
        <w:rPr>
          <w:rFonts w:ascii="Garamond" w:eastAsia="Times New Roman" w:hAnsi="Garamond" w:cs="Times New Roman"/>
          <w:i/>
          <w:iCs/>
          <w:sz w:val="24"/>
          <w:szCs w:val="24"/>
          <w:lang w:val="en-US"/>
        </w:rPr>
        <w:t>9</w:t>
      </w:r>
      <w:r w:rsidRPr="002C739A">
        <w:rPr>
          <w:rFonts w:ascii="Garamond" w:eastAsia="Times New Roman" w:hAnsi="Garamond" w:cs="Times New Roman"/>
          <w:sz w:val="24"/>
          <w:szCs w:val="24"/>
          <w:lang w:val="en-US"/>
        </w:rPr>
        <w:t>(4). https://doi.org/10.1111/rsp3.12111</w:t>
      </w:r>
    </w:p>
    <w:p w14:paraId="6D99CB51" w14:textId="77777777" w:rsidR="00B732EB" w:rsidRPr="002C739A" w:rsidRDefault="00B732EB" w:rsidP="00B732EB">
      <w:pPr>
        <w:pStyle w:val="Prrafodelista"/>
        <w:numPr>
          <w:ilvl w:val="0"/>
          <w:numId w:val="2"/>
        </w:numPr>
        <w:spacing w:after="0" w:line="240" w:lineRule="auto"/>
        <w:rPr>
          <w:rFonts w:ascii="Garamond" w:eastAsia="Times New Roman" w:hAnsi="Garamond" w:cs="Times New Roman"/>
          <w:sz w:val="24"/>
          <w:szCs w:val="24"/>
          <w:lang w:val="en-US"/>
        </w:rPr>
      </w:pPr>
      <w:r w:rsidRPr="002727A1">
        <w:rPr>
          <w:rFonts w:ascii="Garamond" w:eastAsia="Times New Roman" w:hAnsi="Garamond" w:cs="Times New Roman"/>
          <w:sz w:val="24"/>
          <w:szCs w:val="24"/>
          <w:highlight w:val="cyan"/>
          <w:lang w:val="en-US"/>
        </w:rPr>
        <w:t>Mendoza-Velazquez,</w:t>
      </w:r>
      <w:r w:rsidRPr="002C739A">
        <w:rPr>
          <w:rFonts w:ascii="Garamond" w:eastAsia="Times New Roman" w:hAnsi="Garamond" w:cs="Times New Roman"/>
          <w:sz w:val="24"/>
          <w:szCs w:val="24"/>
          <w:lang w:val="en-US"/>
        </w:rPr>
        <w:t xml:space="preserve"> A. (2017). The effect of industrial competition on employment: A Porter’s approach to the study of industrial clusters in Mexico. </w:t>
      </w:r>
      <w:r w:rsidRPr="002C739A">
        <w:rPr>
          <w:rFonts w:ascii="Garamond" w:eastAsia="Times New Roman" w:hAnsi="Garamond" w:cs="Times New Roman"/>
          <w:i/>
          <w:iCs/>
          <w:sz w:val="24"/>
          <w:szCs w:val="24"/>
          <w:lang w:val="en-US"/>
        </w:rPr>
        <w:t>Competitiveness Review</w:t>
      </w:r>
      <w:r w:rsidRPr="002C739A">
        <w:rPr>
          <w:rFonts w:ascii="Garamond" w:eastAsia="Times New Roman" w:hAnsi="Garamond" w:cs="Times New Roman"/>
          <w:sz w:val="24"/>
          <w:szCs w:val="24"/>
          <w:lang w:val="en-US"/>
        </w:rPr>
        <w:t xml:space="preserve">, </w:t>
      </w:r>
      <w:r w:rsidRPr="002C739A">
        <w:rPr>
          <w:rFonts w:ascii="Garamond" w:eastAsia="Times New Roman" w:hAnsi="Garamond" w:cs="Times New Roman"/>
          <w:i/>
          <w:iCs/>
          <w:sz w:val="24"/>
          <w:szCs w:val="24"/>
          <w:lang w:val="en-US"/>
        </w:rPr>
        <w:t>27</w:t>
      </w:r>
      <w:r w:rsidRPr="002C739A">
        <w:rPr>
          <w:rFonts w:ascii="Garamond" w:eastAsia="Times New Roman" w:hAnsi="Garamond" w:cs="Times New Roman"/>
          <w:sz w:val="24"/>
          <w:szCs w:val="24"/>
          <w:lang w:val="en-US"/>
        </w:rPr>
        <w:t>(4). https://doi.org/10.1108/CR-02-2016-0011</w:t>
      </w:r>
    </w:p>
    <w:p w14:paraId="0DD4A0E3" w14:textId="77777777" w:rsidR="00B732EB" w:rsidRPr="002C739A" w:rsidRDefault="00B732EB" w:rsidP="00B732EB">
      <w:pPr>
        <w:pStyle w:val="Prrafodelista"/>
        <w:numPr>
          <w:ilvl w:val="0"/>
          <w:numId w:val="2"/>
        </w:numPr>
        <w:spacing w:after="0" w:line="240" w:lineRule="auto"/>
        <w:rPr>
          <w:rFonts w:ascii="Garamond" w:eastAsia="Times New Roman" w:hAnsi="Garamond" w:cs="Times New Roman"/>
          <w:sz w:val="24"/>
          <w:szCs w:val="24"/>
        </w:rPr>
      </w:pPr>
      <w:proofErr w:type="spellStart"/>
      <w:r w:rsidRPr="00F96DFC">
        <w:rPr>
          <w:rFonts w:ascii="Garamond" w:eastAsia="Times New Roman" w:hAnsi="Garamond" w:cs="Times New Roman"/>
          <w:sz w:val="24"/>
          <w:szCs w:val="24"/>
          <w:highlight w:val="cyan"/>
          <w:lang w:val="en-US"/>
        </w:rPr>
        <w:t>Rabellotti</w:t>
      </w:r>
      <w:proofErr w:type="spellEnd"/>
      <w:r w:rsidRPr="002C739A">
        <w:rPr>
          <w:rFonts w:ascii="Garamond" w:eastAsia="Times New Roman" w:hAnsi="Garamond" w:cs="Times New Roman"/>
          <w:sz w:val="24"/>
          <w:szCs w:val="24"/>
          <w:lang w:val="en-US"/>
        </w:rPr>
        <w:t xml:space="preserve">, R. (1995). Is there an “industrial district model”? Footwear districts in Italy and Mexico compared. </w:t>
      </w:r>
      <w:proofErr w:type="spellStart"/>
      <w:r w:rsidRPr="002C739A">
        <w:rPr>
          <w:rFonts w:ascii="Garamond" w:eastAsia="Times New Roman" w:hAnsi="Garamond" w:cs="Times New Roman"/>
          <w:i/>
          <w:iCs/>
          <w:sz w:val="24"/>
          <w:szCs w:val="24"/>
        </w:rPr>
        <w:t>World</w:t>
      </w:r>
      <w:proofErr w:type="spellEnd"/>
      <w:r w:rsidRPr="002C739A">
        <w:rPr>
          <w:rFonts w:ascii="Garamond" w:eastAsia="Times New Roman" w:hAnsi="Garamond" w:cs="Times New Roman"/>
          <w:i/>
          <w:iCs/>
          <w:sz w:val="24"/>
          <w:szCs w:val="24"/>
        </w:rPr>
        <w:t xml:space="preserve"> </w:t>
      </w:r>
      <w:proofErr w:type="spellStart"/>
      <w:r w:rsidRPr="002C739A">
        <w:rPr>
          <w:rFonts w:ascii="Garamond" w:eastAsia="Times New Roman" w:hAnsi="Garamond" w:cs="Times New Roman"/>
          <w:i/>
          <w:iCs/>
          <w:sz w:val="24"/>
          <w:szCs w:val="24"/>
        </w:rPr>
        <w:t>Development</w:t>
      </w:r>
      <w:proofErr w:type="spellEnd"/>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23</w:t>
      </w:r>
      <w:r w:rsidRPr="002C739A">
        <w:rPr>
          <w:rFonts w:ascii="Garamond" w:eastAsia="Times New Roman" w:hAnsi="Garamond" w:cs="Times New Roman"/>
          <w:sz w:val="24"/>
          <w:szCs w:val="24"/>
        </w:rPr>
        <w:t>(1). https://doi.org/10.1016/0305-750X(94)00103-6</w:t>
      </w:r>
    </w:p>
    <w:p w14:paraId="7860A3AC" w14:textId="77777777" w:rsidR="007E6500" w:rsidRPr="002C739A" w:rsidRDefault="007E6500" w:rsidP="007E6500">
      <w:pPr>
        <w:pStyle w:val="Prrafodelista"/>
        <w:numPr>
          <w:ilvl w:val="0"/>
          <w:numId w:val="2"/>
        </w:numPr>
        <w:spacing w:after="0" w:line="240" w:lineRule="auto"/>
        <w:rPr>
          <w:rFonts w:ascii="Garamond" w:eastAsia="Times New Roman" w:hAnsi="Garamond" w:cs="Times New Roman"/>
          <w:sz w:val="24"/>
          <w:szCs w:val="24"/>
        </w:rPr>
      </w:pPr>
      <w:r w:rsidRPr="00A5783D">
        <w:rPr>
          <w:rFonts w:ascii="Garamond" w:eastAsia="Times New Roman" w:hAnsi="Garamond" w:cs="Times New Roman"/>
          <w:sz w:val="24"/>
          <w:szCs w:val="24"/>
          <w:highlight w:val="cyan"/>
        </w:rPr>
        <w:t xml:space="preserve">García Castro, B., &amp; Carranco </w:t>
      </w:r>
      <w:proofErr w:type="spellStart"/>
      <w:r w:rsidRPr="00A5783D">
        <w:rPr>
          <w:rFonts w:ascii="Garamond" w:eastAsia="Times New Roman" w:hAnsi="Garamond" w:cs="Times New Roman"/>
          <w:sz w:val="24"/>
          <w:szCs w:val="24"/>
          <w:highlight w:val="cyan"/>
        </w:rPr>
        <w:t>Gallardo</w:t>
      </w:r>
      <w:proofErr w:type="spellEnd"/>
      <w:r w:rsidRPr="00A5783D">
        <w:rPr>
          <w:rFonts w:ascii="Garamond" w:eastAsia="Times New Roman" w:hAnsi="Garamond" w:cs="Times New Roman"/>
          <w:sz w:val="24"/>
          <w:szCs w:val="24"/>
          <w:highlight w:val="cyan"/>
        </w:rPr>
        <w:t>, Z</w:t>
      </w:r>
      <w:r w:rsidRPr="002C739A">
        <w:rPr>
          <w:rFonts w:ascii="Garamond" w:eastAsia="Times New Roman" w:hAnsi="Garamond" w:cs="Times New Roman"/>
          <w:sz w:val="24"/>
          <w:szCs w:val="24"/>
        </w:rPr>
        <w:t xml:space="preserve">. (2008). Concentración regional en Veracruz. Un enfoque de identificación de Aglomeraciones Productivas Locales. </w:t>
      </w:r>
      <w:proofErr w:type="spellStart"/>
      <w:r w:rsidRPr="002C739A">
        <w:rPr>
          <w:rFonts w:ascii="Garamond" w:eastAsia="Times New Roman" w:hAnsi="Garamond" w:cs="Times New Roman"/>
          <w:i/>
          <w:iCs/>
          <w:sz w:val="24"/>
          <w:szCs w:val="24"/>
        </w:rPr>
        <w:t>Analisis</w:t>
      </w:r>
      <w:proofErr w:type="spellEnd"/>
      <w:r w:rsidRPr="002C739A">
        <w:rPr>
          <w:rFonts w:ascii="Garamond" w:eastAsia="Times New Roman" w:hAnsi="Garamond" w:cs="Times New Roman"/>
          <w:i/>
          <w:iCs/>
          <w:sz w:val="24"/>
          <w:szCs w:val="24"/>
        </w:rPr>
        <w:t xml:space="preserve"> Económico</w:t>
      </w:r>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XXIII</w:t>
      </w:r>
      <w:r w:rsidRPr="002C739A">
        <w:rPr>
          <w:rFonts w:ascii="Garamond" w:eastAsia="Times New Roman" w:hAnsi="Garamond" w:cs="Times New Roman"/>
          <w:sz w:val="24"/>
          <w:szCs w:val="24"/>
        </w:rPr>
        <w:t>.</w:t>
      </w:r>
    </w:p>
    <w:p w14:paraId="777FEB20" w14:textId="77777777" w:rsidR="007E6500" w:rsidRPr="002C739A" w:rsidRDefault="007E6500" w:rsidP="007E6500">
      <w:pPr>
        <w:pStyle w:val="Prrafodelista"/>
        <w:numPr>
          <w:ilvl w:val="0"/>
          <w:numId w:val="2"/>
        </w:numPr>
        <w:spacing w:after="0" w:line="240" w:lineRule="auto"/>
        <w:rPr>
          <w:rFonts w:ascii="Garamond" w:eastAsia="Times New Roman" w:hAnsi="Garamond" w:cs="Times New Roman"/>
          <w:sz w:val="24"/>
          <w:szCs w:val="24"/>
        </w:rPr>
      </w:pPr>
      <w:r w:rsidRPr="001A534F">
        <w:rPr>
          <w:rFonts w:ascii="Garamond" w:eastAsia="Times New Roman" w:hAnsi="Garamond" w:cs="Times New Roman"/>
          <w:sz w:val="24"/>
          <w:szCs w:val="24"/>
          <w:highlight w:val="cyan"/>
        </w:rPr>
        <w:t xml:space="preserve">Castro, M. B. G., </w:t>
      </w:r>
      <w:proofErr w:type="spellStart"/>
      <w:r w:rsidRPr="001A534F">
        <w:rPr>
          <w:rFonts w:ascii="Garamond" w:eastAsia="Times New Roman" w:hAnsi="Garamond" w:cs="Times New Roman"/>
          <w:sz w:val="24"/>
          <w:szCs w:val="24"/>
          <w:highlight w:val="cyan"/>
        </w:rPr>
        <w:t>Gallardo</w:t>
      </w:r>
      <w:proofErr w:type="spellEnd"/>
      <w:r w:rsidRPr="001A534F">
        <w:rPr>
          <w:rFonts w:ascii="Garamond" w:eastAsia="Times New Roman" w:hAnsi="Garamond" w:cs="Times New Roman"/>
          <w:sz w:val="24"/>
          <w:szCs w:val="24"/>
          <w:highlight w:val="cyan"/>
        </w:rPr>
        <w:t>, Z. C., &amp; Enciso, J. A. G. (2009)</w:t>
      </w:r>
      <w:r w:rsidRPr="002C739A">
        <w:rPr>
          <w:rFonts w:ascii="Garamond" w:eastAsia="Times New Roman" w:hAnsi="Garamond" w:cs="Times New Roman"/>
          <w:sz w:val="24"/>
          <w:szCs w:val="24"/>
        </w:rPr>
        <w:t xml:space="preserve">. Localización de Arreglos Productivos Locales (APL). Contribuciones para el análisis regional. </w:t>
      </w:r>
      <w:r w:rsidRPr="002C739A">
        <w:rPr>
          <w:rFonts w:ascii="Garamond" w:eastAsia="Times New Roman" w:hAnsi="Garamond" w:cs="Times New Roman"/>
          <w:i/>
          <w:iCs/>
          <w:sz w:val="24"/>
          <w:szCs w:val="24"/>
        </w:rPr>
        <w:t>Economía y Sociedad</w:t>
      </w:r>
      <w:r w:rsidRPr="002C739A">
        <w:rPr>
          <w:rFonts w:ascii="Garamond" w:eastAsia="Times New Roman" w:hAnsi="Garamond" w:cs="Times New Roman"/>
          <w:sz w:val="24"/>
          <w:szCs w:val="24"/>
        </w:rPr>
        <w:t xml:space="preserve">, </w:t>
      </w:r>
      <w:proofErr w:type="gramStart"/>
      <w:r w:rsidRPr="002C739A">
        <w:rPr>
          <w:rFonts w:ascii="Garamond" w:eastAsia="Times New Roman" w:hAnsi="Garamond" w:cs="Times New Roman"/>
          <w:i/>
          <w:iCs/>
          <w:sz w:val="24"/>
          <w:szCs w:val="24"/>
        </w:rPr>
        <w:t>XIV</w:t>
      </w:r>
      <w:r w:rsidRPr="002C739A">
        <w:rPr>
          <w:rFonts w:ascii="Garamond" w:eastAsia="Times New Roman" w:hAnsi="Garamond" w:cs="Times New Roman"/>
          <w:sz w:val="24"/>
          <w:szCs w:val="24"/>
        </w:rPr>
        <w:t>(</w:t>
      </w:r>
      <w:proofErr w:type="gramEnd"/>
      <w:r w:rsidRPr="002C739A">
        <w:rPr>
          <w:rFonts w:ascii="Garamond" w:eastAsia="Times New Roman" w:hAnsi="Garamond" w:cs="Times New Roman"/>
          <w:sz w:val="24"/>
          <w:szCs w:val="24"/>
        </w:rPr>
        <w:t>24).</w:t>
      </w:r>
    </w:p>
    <w:p w14:paraId="77E683FF" w14:textId="67B9952D" w:rsidR="007E6500" w:rsidRPr="004F5D2E" w:rsidRDefault="00E162EC" w:rsidP="004F5D2E">
      <w:pPr>
        <w:pStyle w:val="Prrafodelista"/>
        <w:numPr>
          <w:ilvl w:val="0"/>
          <w:numId w:val="2"/>
        </w:numPr>
        <w:spacing w:after="0" w:line="240" w:lineRule="auto"/>
        <w:rPr>
          <w:rFonts w:ascii="Garamond" w:eastAsia="Times New Roman" w:hAnsi="Garamond" w:cs="Times New Roman"/>
          <w:sz w:val="24"/>
          <w:szCs w:val="24"/>
        </w:rPr>
      </w:pPr>
      <w:r w:rsidRPr="0005521D">
        <w:rPr>
          <w:rFonts w:ascii="Garamond" w:eastAsia="Times New Roman" w:hAnsi="Garamond" w:cs="Times New Roman"/>
          <w:sz w:val="24"/>
          <w:szCs w:val="24"/>
          <w:highlight w:val="cyan"/>
        </w:rPr>
        <w:t>Godínez Enciso, J. A. (2004).</w:t>
      </w:r>
      <w:r w:rsidRPr="002C739A">
        <w:rPr>
          <w:rFonts w:ascii="Garamond" w:eastAsia="Times New Roman" w:hAnsi="Garamond" w:cs="Times New Roman"/>
          <w:sz w:val="24"/>
          <w:szCs w:val="24"/>
        </w:rPr>
        <w:t xml:space="preserve"> Los agrupamientos productivos en México y la dimensión de la política industrial actual. </w:t>
      </w:r>
      <w:r w:rsidRPr="002C739A">
        <w:rPr>
          <w:rFonts w:ascii="Garamond" w:eastAsia="Times New Roman" w:hAnsi="Garamond" w:cs="Times New Roman"/>
          <w:i/>
          <w:iCs/>
          <w:sz w:val="24"/>
          <w:szCs w:val="24"/>
        </w:rPr>
        <w:t>El Cotidiano</w:t>
      </w:r>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20</w:t>
      </w:r>
      <w:r w:rsidRPr="002C739A">
        <w:rPr>
          <w:rFonts w:ascii="Garamond" w:eastAsia="Times New Roman" w:hAnsi="Garamond" w:cs="Times New Roman"/>
          <w:sz w:val="24"/>
          <w:szCs w:val="24"/>
        </w:rPr>
        <w:t>(126).</w:t>
      </w:r>
    </w:p>
    <w:p w14:paraId="601F4A79" w14:textId="0C9CD6BB" w:rsidR="00BC0ECF" w:rsidRPr="002C739A" w:rsidRDefault="00BC0ECF" w:rsidP="00B732EB">
      <w:pPr>
        <w:pStyle w:val="Prrafodelista"/>
        <w:numPr>
          <w:ilvl w:val="0"/>
          <w:numId w:val="2"/>
        </w:numPr>
        <w:spacing w:after="0" w:line="240" w:lineRule="auto"/>
        <w:rPr>
          <w:rFonts w:ascii="Garamond" w:eastAsia="Times New Roman" w:hAnsi="Garamond" w:cs="Times New Roman"/>
          <w:sz w:val="24"/>
          <w:szCs w:val="24"/>
        </w:rPr>
      </w:pPr>
      <w:r w:rsidRPr="008D4C5E">
        <w:rPr>
          <w:rFonts w:ascii="Garamond" w:eastAsia="Times New Roman" w:hAnsi="Garamond" w:cs="Times New Roman"/>
          <w:sz w:val="24"/>
          <w:szCs w:val="24"/>
          <w:highlight w:val="cyan"/>
          <w:lang w:val="pt-BR"/>
        </w:rPr>
        <w:lastRenderedPageBreak/>
        <w:t>Burgos, R. G., &amp; Johnson, J. (</w:t>
      </w:r>
      <w:r w:rsidRPr="002C739A">
        <w:rPr>
          <w:rFonts w:ascii="Garamond" w:eastAsia="Times New Roman" w:hAnsi="Garamond" w:cs="Times New Roman"/>
          <w:sz w:val="24"/>
          <w:szCs w:val="24"/>
          <w:lang w:val="pt-BR"/>
        </w:rPr>
        <w:t xml:space="preserve">2018). </w:t>
      </w:r>
      <w:r w:rsidRPr="002C739A">
        <w:rPr>
          <w:rFonts w:ascii="Garamond" w:eastAsia="Times New Roman" w:hAnsi="Garamond" w:cs="Times New Roman"/>
          <w:sz w:val="24"/>
          <w:szCs w:val="24"/>
          <w:lang w:val="en-US"/>
        </w:rPr>
        <w:t xml:space="preserve">Why Querétaro? The Development of an Aeronautical Manufacturing Cluster in Central Mexico. </w:t>
      </w:r>
      <w:proofErr w:type="spellStart"/>
      <w:r w:rsidRPr="002C739A">
        <w:rPr>
          <w:rFonts w:ascii="Garamond" w:eastAsia="Times New Roman" w:hAnsi="Garamond" w:cs="Times New Roman"/>
          <w:i/>
          <w:iCs/>
          <w:sz w:val="24"/>
          <w:szCs w:val="24"/>
        </w:rPr>
        <w:t>Thunderbird</w:t>
      </w:r>
      <w:proofErr w:type="spellEnd"/>
      <w:r w:rsidRPr="002C739A">
        <w:rPr>
          <w:rFonts w:ascii="Garamond" w:eastAsia="Times New Roman" w:hAnsi="Garamond" w:cs="Times New Roman"/>
          <w:i/>
          <w:iCs/>
          <w:sz w:val="24"/>
          <w:szCs w:val="24"/>
        </w:rPr>
        <w:t xml:space="preserve"> International Business </w:t>
      </w:r>
      <w:proofErr w:type="spellStart"/>
      <w:r w:rsidRPr="002C739A">
        <w:rPr>
          <w:rFonts w:ascii="Garamond" w:eastAsia="Times New Roman" w:hAnsi="Garamond" w:cs="Times New Roman"/>
          <w:i/>
          <w:iCs/>
          <w:sz w:val="24"/>
          <w:szCs w:val="24"/>
        </w:rPr>
        <w:t>Review</w:t>
      </w:r>
      <w:proofErr w:type="spellEnd"/>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60</w:t>
      </w:r>
      <w:r w:rsidRPr="002C739A">
        <w:rPr>
          <w:rFonts w:ascii="Garamond" w:eastAsia="Times New Roman" w:hAnsi="Garamond" w:cs="Times New Roman"/>
          <w:sz w:val="24"/>
          <w:szCs w:val="24"/>
        </w:rPr>
        <w:t xml:space="preserve">(3). </w:t>
      </w:r>
      <w:hyperlink r:id="rId8" w:history="1">
        <w:r w:rsidR="003A2DDD" w:rsidRPr="002C739A">
          <w:rPr>
            <w:rStyle w:val="Hipervnculo"/>
            <w:rFonts w:ascii="Garamond" w:eastAsia="Times New Roman" w:hAnsi="Garamond" w:cs="Times New Roman"/>
            <w:sz w:val="24"/>
            <w:szCs w:val="24"/>
          </w:rPr>
          <w:t>https://doi.org/10.1002/tie.21844</w:t>
        </w:r>
      </w:hyperlink>
    </w:p>
    <w:p w14:paraId="5A843ED7" w14:textId="502E3769" w:rsidR="00F927EB" w:rsidRPr="002C739A" w:rsidRDefault="00F927EB" w:rsidP="00B732EB">
      <w:pPr>
        <w:pStyle w:val="Prrafodelista"/>
        <w:numPr>
          <w:ilvl w:val="0"/>
          <w:numId w:val="2"/>
        </w:numPr>
        <w:spacing w:after="0" w:line="240" w:lineRule="auto"/>
        <w:rPr>
          <w:rFonts w:ascii="Garamond" w:eastAsia="Times New Roman" w:hAnsi="Garamond" w:cs="Times New Roman"/>
          <w:sz w:val="24"/>
          <w:szCs w:val="24"/>
        </w:rPr>
      </w:pPr>
      <w:r w:rsidRPr="00521762">
        <w:rPr>
          <w:rFonts w:ascii="Garamond" w:eastAsia="Times New Roman" w:hAnsi="Garamond" w:cs="Times New Roman"/>
          <w:sz w:val="24"/>
          <w:szCs w:val="24"/>
          <w:highlight w:val="cyan"/>
          <w:lang w:val="pt-BR"/>
        </w:rPr>
        <w:t>Jiménez-</w:t>
      </w:r>
      <w:proofErr w:type="spellStart"/>
      <w:r w:rsidRPr="00521762">
        <w:rPr>
          <w:rFonts w:ascii="Garamond" w:eastAsia="Times New Roman" w:hAnsi="Garamond" w:cs="Times New Roman"/>
          <w:sz w:val="24"/>
          <w:szCs w:val="24"/>
          <w:highlight w:val="cyan"/>
          <w:lang w:val="pt-BR"/>
        </w:rPr>
        <w:t>Almaguer</w:t>
      </w:r>
      <w:proofErr w:type="spellEnd"/>
      <w:r w:rsidRPr="002C739A">
        <w:rPr>
          <w:rFonts w:ascii="Garamond" w:eastAsia="Times New Roman" w:hAnsi="Garamond" w:cs="Times New Roman"/>
          <w:sz w:val="24"/>
          <w:szCs w:val="24"/>
          <w:lang w:val="pt-BR"/>
        </w:rPr>
        <w:t xml:space="preserve">, K. P., Medina-Quintero, J.-M., &amp; </w:t>
      </w:r>
      <w:proofErr w:type="spellStart"/>
      <w:r w:rsidRPr="002C739A">
        <w:rPr>
          <w:rFonts w:ascii="Garamond" w:eastAsia="Times New Roman" w:hAnsi="Garamond" w:cs="Times New Roman"/>
          <w:sz w:val="24"/>
          <w:szCs w:val="24"/>
          <w:lang w:val="pt-BR"/>
        </w:rPr>
        <w:t>Cheín-Schekaibán</w:t>
      </w:r>
      <w:proofErr w:type="spellEnd"/>
      <w:r w:rsidRPr="002C739A">
        <w:rPr>
          <w:rFonts w:ascii="Garamond" w:eastAsia="Times New Roman" w:hAnsi="Garamond" w:cs="Times New Roman"/>
          <w:sz w:val="24"/>
          <w:szCs w:val="24"/>
          <w:lang w:val="pt-BR"/>
        </w:rPr>
        <w:t xml:space="preserve">, N. F. (2013). </w:t>
      </w:r>
      <w:r w:rsidRPr="002C739A">
        <w:rPr>
          <w:rFonts w:ascii="Garamond" w:eastAsia="Times New Roman" w:hAnsi="Garamond" w:cs="Times New Roman"/>
          <w:sz w:val="24"/>
          <w:szCs w:val="24"/>
          <w:lang w:val="en-US"/>
        </w:rPr>
        <w:t xml:space="preserve">The search for the development of clusters in Tamaulipas, Mexico: A case study. </w:t>
      </w:r>
      <w:r w:rsidRPr="002C739A">
        <w:rPr>
          <w:rFonts w:ascii="Garamond" w:eastAsia="Times New Roman" w:hAnsi="Garamond" w:cs="Times New Roman"/>
          <w:i/>
          <w:iCs/>
          <w:sz w:val="24"/>
          <w:szCs w:val="24"/>
        </w:rPr>
        <w:t>Economía: Teoría y Práctica</w:t>
      </w:r>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39</w:t>
      </w:r>
      <w:r w:rsidRPr="002C739A">
        <w:rPr>
          <w:rFonts w:ascii="Garamond" w:eastAsia="Times New Roman" w:hAnsi="Garamond" w:cs="Times New Roman"/>
          <w:sz w:val="24"/>
          <w:szCs w:val="24"/>
        </w:rPr>
        <w:t>, 89–117.</w:t>
      </w:r>
    </w:p>
    <w:p w14:paraId="4491845E" w14:textId="26E7CD57" w:rsidR="00F927EB" w:rsidRPr="002C739A" w:rsidRDefault="00F927EB" w:rsidP="00B732EB">
      <w:pPr>
        <w:pStyle w:val="Prrafodelista"/>
        <w:numPr>
          <w:ilvl w:val="0"/>
          <w:numId w:val="2"/>
        </w:numPr>
        <w:spacing w:after="0" w:line="240" w:lineRule="auto"/>
        <w:rPr>
          <w:rFonts w:ascii="Garamond" w:eastAsia="Times New Roman" w:hAnsi="Garamond" w:cs="Times New Roman"/>
          <w:sz w:val="24"/>
          <w:szCs w:val="24"/>
        </w:rPr>
      </w:pPr>
      <w:r w:rsidRPr="000E0B70">
        <w:rPr>
          <w:rFonts w:ascii="Garamond" w:eastAsia="Times New Roman" w:hAnsi="Garamond" w:cs="Times New Roman"/>
          <w:sz w:val="24"/>
          <w:szCs w:val="24"/>
          <w:highlight w:val="cyan"/>
        </w:rPr>
        <w:t>Laguna-Reyes, C. E</w:t>
      </w:r>
      <w:r w:rsidRPr="002C739A">
        <w:rPr>
          <w:rFonts w:ascii="Garamond" w:eastAsia="Times New Roman" w:hAnsi="Garamond" w:cs="Times New Roman"/>
          <w:sz w:val="24"/>
          <w:szCs w:val="24"/>
        </w:rPr>
        <w:t xml:space="preserve">. (2010). Cadenas productivas, Columna vertebral de los </w:t>
      </w:r>
      <w:proofErr w:type="spellStart"/>
      <w:proofErr w:type="gramStart"/>
      <w:r w:rsidRPr="002C739A">
        <w:rPr>
          <w:rFonts w:ascii="Garamond" w:eastAsia="Times New Roman" w:hAnsi="Garamond" w:cs="Times New Roman"/>
          <w:sz w:val="24"/>
          <w:szCs w:val="24"/>
        </w:rPr>
        <w:t>clusters</w:t>
      </w:r>
      <w:proofErr w:type="spellEnd"/>
      <w:proofErr w:type="gramEnd"/>
      <w:r w:rsidRPr="002C739A">
        <w:rPr>
          <w:rFonts w:ascii="Garamond" w:eastAsia="Times New Roman" w:hAnsi="Garamond" w:cs="Times New Roman"/>
          <w:sz w:val="24"/>
          <w:szCs w:val="24"/>
        </w:rPr>
        <w:t xml:space="preserve"> industriales mexicanos. </w:t>
      </w:r>
      <w:r w:rsidRPr="002C739A">
        <w:rPr>
          <w:rFonts w:ascii="Garamond" w:eastAsia="Times New Roman" w:hAnsi="Garamond" w:cs="Times New Roman"/>
          <w:i/>
          <w:iCs/>
          <w:sz w:val="24"/>
          <w:szCs w:val="24"/>
        </w:rPr>
        <w:t>Economía Mexicana, Nueva Época</w:t>
      </w:r>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19</w:t>
      </w:r>
      <w:r w:rsidRPr="002C739A">
        <w:rPr>
          <w:rFonts w:ascii="Garamond" w:eastAsia="Times New Roman" w:hAnsi="Garamond" w:cs="Times New Roman"/>
          <w:sz w:val="24"/>
          <w:szCs w:val="24"/>
        </w:rPr>
        <w:t>(1), 119–170.</w:t>
      </w:r>
    </w:p>
    <w:p w14:paraId="60985C60" w14:textId="33DA2736" w:rsidR="0039028C" w:rsidRDefault="0039028C" w:rsidP="0039028C">
      <w:pPr>
        <w:pStyle w:val="Prrafodelista"/>
        <w:numPr>
          <w:ilvl w:val="0"/>
          <w:numId w:val="2"/>
        </w:numPr>
        <w:spacing w:after="0" w:line="240" w:lineRule="auto"/>
        <w:rPr>
          <w:rFonts w:ascii="Garamond" w:eastAsia="Times New Roman" w:hAnsi="Garamond" w:cs="Times New Roman"/>
          <w:sz w:val="24"/>
          <w:szCs w:val="24"/>
        </w:rPr>
      </w:pPr>
      <w:r w:rsidRPr="007877FF">
        <w:rPr>
          <w:rFonts w:ascii="Garamond" w:eastAsia="Times New Roman" w:hAnsi="Garamond" w:cs="Times New Roman"/>
          <w:sz w:val="24"/>
          <w:szCs w:val="24"/>
          <w:highlight w:val="cyan"/>
        </w:rPr>
        <w:t>Trejo Nieto, A. B., &amp; Negrete, M. E. (2018).</w:t>
      </w:r>
      <w:r w:rsidRPr="0039028C">
        <w:rPr>
          <w:rFonts w:ascii="Garamond" w:eastAsia="Times New Roman" w:hAnsi="Garamond" w:cs="Times New Roman"/>
          <w:sz w:val="24"/>
          <w:szCs w:val="24"/>
        </w:rPr>
        <w:t xml:space="preserve"> Dinámicas productivas y agrupamientos industriales en la región centro de México. </w:t>
      </w:r>
      <w:r w:rsidRPr="0039028C">
        <w:rPr>
          <w:rFonts w:ascii="Garamond" w:eastAsia="Times New Roman" w:hAnsi="Garamond" w:cs="Times New Roman"/>
          <w:i/>
          <w:iCs/>
          <w:sz w:val="24"/>
          <w:szCs w:val="24"/>
        </w:rPr>
        <w:t>Región y Sociedad</w:t>
      </w:r>
      <w:r w:rsidRPr="0039028C">
        <w:rPr>
          <w:rFonts w:ascii="Garamond" w:eastAsia="Times New Roman" w:hAnsi="Garamond" w:cs="Times New Roman"/>
          <w:sz w:val="24"/>
          <w:szCs w:val="24"/>
        </w:rPr>
        <w:t xml:space="preserve">, </w:t>
      </w:r>
      <w:r w:rsidRPr="0039028C">
        <w:rPr>
          <w:rFonts w:ascii="Garamond" w:eastAsia="Times New Roman" w:hAnsi="Garamond" w:cs="Times New Roman"/>
          <w:i/>
          <w:iCs/>
          <w:sz w:val="24"/>
          <w:szCs w:val="24"/>
        </w:rPr>
        <w:t>30</w:t>
      </w:r>
      <w:r w:rsidRPr="0039028C">
        <w:rPr>
          <w:rFonts w:ascii="Garamond" w:eastAsia="Times New Roman" w:hAnsi="Garamond" w:cs="Times New Roman"/>
          <w:sz w:val="24"/>
          <w:szCs w:val="24"/>
        </w:rPr>
        <w:t xml:space="preserve">(73). </w:t>
      </w:r>
      <w:hyperlink r:id="rId9" w:history="1">
        <w:r w:rsidRPr="000B648D">
          <w:rPr>
            <w:rStyle w:val="Hipervnculo"/>
            <w:rFonts w:ascii="Garamond" w:eastAsia="Times New Roman" w:hAnsi="Garamond" w:cs="Times New Roman"/>
            <w:sz w:val="24"/>
            <w:szCs w:val="24"/>
          </w:rPr>
          <w:t>https://doi.org/10.22198/rys.2018.73.a905</w:t>
        </w:r>
      </w:hyperlink>
    </w:p>
    <w:p w14:paraId="6A593C30" w14:textId="77777777" w:rsidR="0039028C" w:rsidRPr="0039028C" w:rsidRDefault="0039028C" w:rsidP="0039028C">
      <w:pPr>
        <w:pStyle w:val="Prrafodelista"/>
        <w:numPr>
          <w:ilvl w:val="0"/>
          <w:numId w:val="2"/>
        </w:numPr>
        <w:spacing w:after="0" w:line="240" w:lineRule="auto"/>
        <w:rPr>
          <w:rFonts w:ascii="Garamond" w:eastAsia="Times New Roman" w:hAnsi="Garamond" w:cs="Times New Roman"/>
          <w:sz w:val="24"/>
          <w:szCs w:val="24"/>
        </w:rPr>
      </w:pPr>
      <w:r w:rsidRPr="00E427A3">
        <w:rPr>
          <w:rFonts w:ascii="Garamond" w:eastAsia="Times New Roman" w:hAnsi="Garamond" w:cs="Times New Roman"/>
          <w:sz w:val="24"/>
          <w:szCs w:val="24"/>
          <w:highlight w:val="cyan"/>
        </w:rPr>
        <w:t>Dávila Flores, A. (2008)</w:t>
      </w:r>
      <w:r w:rsidRPr="0039028C">
        <w:rPr>
          <w:rFonts w:ascii="Garamond" w:eastAsia="Times New Roman" w:hAnsi="Garamond" w:cs="Times New Roman"/>
          <w:sz w:val="24"/>
          <w:szCs w:val="24"/>
        </w:rPr>
        <w:t xml:space="preserve">. Los </w:t>
      </w:r>
      <w:proofErr w:type="spellStart"/>
      <w:proofErr w:type="gramStart"/>
      <w:r w:rsidRPr="0039028C">
        <w:rPr>
          <w:rFonts w:ascii="Garamond" w:eastAsia="Times New Roman" w:hAnsi="Garamond" w:cs="Times New Roman"/>
          <w:sz w:val="24"/>
          <w:szCs w:val="24"/>
        </w:rPr>
        <w:t>clusters</w:t>
      </w:r>
      <w:proofErr w:type="spellEnd"/>
      <w:proofErr w:type="gramEnd"/>
      <w:r w:rsidRPr="0039028C">
        <w:rPr>
          <w:rFonts w:ascii="Garamond" w:eastAsia="Times New Roman" w:hAnsi="Garamond" w:cs="Times New Roman"/>
          <w:sz w:val="24"/>
          <w:szCs w:val="24"/>
        </w:rPr>
        <w:t xml:space="preserve"> industriales del noreste de México (1993-2003). Perspectivas de desarrollo en el marco de una mayor integración económica con Texas. </w:t>
      </w:r>
      <w:r w:rsidRPr="0039028C">
        <w:rPr>
          <w:rFonts w:ascii="Garamond" w:eastAsia="Times New Roman" w:hAnsi="Garamond" w:cs="Times New Roman"/>
          <w:i/>
          <w:iCs/>
          <w:sz w:val="24"/>
          <w:szCs w:val="24"/>
        </w:rPr>
        <w:t>Región y Sociedad</w:t>
      </w:r>
      <w:r w:rsidRPr="0039028C">
        <w:rPr>
          <w:rFonts w:ascii="Garamond" w:eastAsia="Times New Roman" w:hAnsi="Garamond" w:cs="Times New Roman"/>
          <w:sz w:val="24"/>
          <w:szCs w:val="24"/>
        </w:rPr>
        <w:t xml:space="preserve">, </w:t>
      </w:r>
      <w:r w:rsidRPr="0039028C">
        <w:rPr>
          <w:rFonts w:ascii="Garamond" w:eastAsia="Times New Roman" w:hAnsi="Garamond" w:cs="Times New Roman"/>
          <w:i/>
          <w:iCs/>
          <w:sz w:val="24"/>
          <w:szCs w:val="24"/>
        </w:rPr>
        <w:t>20</w:t>
      </w:r>
      <w:r w:rsidRPr="0039028C">
        <w:rPr>
          <w:rFonts w:ascii="Garamond" w:eastAsia="Times New Roman" w:hAnsi="Garamond" w:cs="Times New Roman"/>
          <w:sz w:val="24"/>
          <w:szCs w:val="24"/>
        </w:rPr>
        <w:t>(41). https://doi.org/10.22198/rys.2008.41.a518</w:t>
      </w:r>
    </w:p>
    <w:p w14:paraId="2A8B7259" w14:textId="55478FA0" w:rsidR="00B732EB" w:rsidRPr="002C739A" w:rsidRDefault="00B732EB" w:rsidP="00B732EB">
      <w:pPr>
        <w:pStyle w:val="Prrafodelista"/>
        <w:numPr>
          <w:ilvl w:val="0"/>
          <w:numId w:val="2"/>
        </w:numPr>
        <w:spacing w:after="0" w:line="240" w:lineRule="auto"/>
        <w:rPr>
          <w:rFonts w:ascii="Garamond" w:eastAsia="Times New Roman" w:hAnsi="Garamond" w:cs="Times New Roman"/>
          <w:sz w:val="24"/>
          <w:szCs w:val="24"/>
        </w:rPr>
      </w:pPr>
      <w:r w:rsidRPr="00E427A3">
        <w:rPr>
          <w:rFonts w:ascii="Garamond" w:eastAsia="Times New Roman" w:hAnsi="Garamond" w:cs="Times New Roman"/>
          <w:sz w:val="24"/>
          <w:szCs w:val="24"/>
          <w:highlight w:val="cyan"/>
        </w:rPr>
        <w:t>López-Hernández, C. E. (2018</w:t>
      </w:r>
      <w:r w:rsidRPr="002C739A">
        <w:rPr>
          <w:rFonts w:ascii="Garamond" w:eastAsia="Times New Roman" w:hAnsi="Garamond" w:cs="Times New Roman"/>
          <w:sz w:val="24"/>
          <w:szCs w:val="24"/>
        </w:rPr>
        <w:t xml:space="preserve">). Historia del clúster de calzado en Jalisco y su impacto en la estructura industrial. </w:t>
      </w:r>
      <w:r w:rsidRPr="002C739A">
        <w:rPr>
          <w:rFonts w:ascii="Garamond" w:eastAsia="Times New Roman" w:hAnsi="Garamond" w:cs="Times New Roman"/>
          <w:i/>
          <w:iCs/>
          <w:sz w:val="24"/>
          <w:szCs w:val="24"/>
        </w:rPr>
        <w:t>Revista Perspectiva Empresarial</w:t>
      </w:r>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5</w:t>
      </w:r>
      <w:r w:rsidRPr="002C739A">
        <w:rPr>
          <w:rFonts w:ascii="Garamond" w:eastAsia="Times New Roman" w:hAnsi="Garamond" w:cs="Times New Roman"/>
          <w:sz w:val="24"/>
          <w:szCs w:val="24"/>
        </w:rPr>
        <w:t>(1), 69–77. https://doi.org/10.16967/rpe.v5n1a6</w:t>
      </w:r>
    </w:p>
    <w:p w14:paraId="0E038BD8" w14:textId="77777777" w:rsidR="00F927EB" w:rsidRPr="002C739A" w:rsidRDefault="00F927EB" w:rsidP="00F927EB">
      <w:pPr>
        <w:spacing w:after="0" w:line="240" w:lineRule="auto"/>
        <w:rPr>
          <w:rFonts w:ascii="Garamond" w:eastAsia="Times New Roman" w:hAnsi="Garamond" w:cs="Times New Roman"/>
          <w:sz w:val="24"/>
          <w:szCs w:val="24"/>
        </w:rPr>
      </w:pPr>
    </w:p>
    <w:p w14:paraId="13BC86C5" w14:textId="4127B364" w:rsidR="002C5816" w:rsidRDefault="008D399A" w:rsidP="00BC0ECF">
      <w:pPr>
        <w:spacing w:after="0" w:line="240" w:lineRule="auto"/>
        <w:rPr>
          <w:rFonts w:ascii="Garamond" w:eastAsia="Times New Roman" w:hAnsi="Garamond" w:cs="Times New Roman"/>
          <w:i/>
          <w:iCs/>
          <w:sz w:val="24"/>
          <w:szCs w:val="24"/>
        </w:rPr>
      </w:pPr>
      <w:r>
        <w:rPr>
          <w:rFonts w:ascii="Garamond" w:eastAsia="Times New Roman" w:hAnsi="Garamond" w:cs="Times New Roman"/>
          <w:i/>
          <w:iCs/>
          <w:sz w:val="24"/>
          <w:szCs w:val="24"/>
        </w:rPr>
        <w:t xml:space="preserve">Concepto clave: </w:t>
      </w:r>
      <w:proofErr w:type="spellStart"/>
      <w:r w:rsidRPr="008D399A">
        <w:rPr>
          <w:rFonts w:ascii="Garamond" w:eastAsia="Times New Roman" w:hAnsi="Garamond" w:cs="Times New Roman"/>
          <w:i/>
          <w:iCs/>
          <w:sz w:val="24"/>
          <w:szCs w:val="24"/>
        </w:rPr>
        <w:t>identifying</w:t>
      </w:r>
      <w:proofErr w:type="spellEnd"/>
      <w:r w:rsidRPr="008D399A">
        <w:rPr>
          <w:rFonts w:ascii="Garamond" w:eastAsia="Times New Roman" w:hAnsi="Garamond" w:cs="Times New Roman"/>
          <w:i/>
          <w:iCs/>
          <w:sz w:val="24"/>
          <w:szCs w:val="24"/>
        </w:rPr>
        <w:t xml:space="preserve"> industrial </w:t>
      </w:r>
      <w:proofErr w:type="spellStart"/>
      <w:proofErr w:type="gramStart"/>
      <w:r w:rsidRPr="008D399A">
        <w:rPr>
          <w:rFonts w:ascii="Garamond" w:eastAsia="Times New Roman" w:hAnsi="Garamond" w:cs="Times New Roman"/>
          <w:i/>
          <w:iCs/>
          <w:sz w:val="24"/>
          <w:szCs w:val="24"/>
        </w:rPr>
        <w:t>clusters</w:t>
      </w:r>
      <w:proofErr w:type="spellEnd"/>
      <w:proofErr w:type="gramEnd"/>
    </w:p>
    <w:p w14:paraId="71FF8EC5" w14:textId="741506F0" w:rsidR="008D399A" w:rsidRDefault="008D399A" w:rsidP="00BC0ECF">
      <w:pPr>
        <w:spacing w:after="0" w:line="240" w:lineRule="auto"/>
        <w:rPr>
          <w:rFonts w:ascii="Garamond" w:eastAsia="Times New Roman" w:hAnsi="Garamond" w:cs="Times New Roman"/>
          <w:i/>
          <w:iCs/>
          <w:sz w:val="24"/>
          <w:szCs w:val="24"/>
        </w:rPr>
      </w:pPr>
    </w:p>
    <w:p w14:paraId="65B80A44" w14:textId="3902EA92" w:rsidR="008D399A" w:rsidRDefault="008D399A" w:rsidP="00BC0ECF">
      <w:pPr>
        <w:spacing w:after="0" w:line="240" w:lineRule="auto"/>
        <w:rPr>
          <w:rFonts w:ascii="Garamond" w:eastAsia="Times New Roman" w:hAnsi="Garamond" w:cs="Times New Roman"/>
          <w:i/>
          <w:iCs/>
          <w:sz w:val="24"/>
          <w:szCs w:val="24"/>
        </w:rPr>
      </w:pPr>
      <w:r>
        <w:rPr>
          <w:rFonts w:ascii="Garamond" w:eastAsia="Times New Roman" w:hAnsi="Garamond" w:cs="Times New Roman"/>
          <w:i/>
          <w:iCs/>
          <w:sz w:val="24"/>
          <w:szCs w:val="24"/>
        </w:rPr>
        <w:t>Otros métodos</w:t>
      </w:r>
    </w:p>
    <w:p w14:paraId="205934F7" w14:textId="452ADEB3" w:rsidR="008D399A" w:rsidRPr="008D399A" w:rsidRDefault="008D399A" w:rsidP="008D399A">
      <w:pPr>
        <w:pStyle w:val="Prrafodelista"/>
        <w:numPr>
          <w:ilvl w:val="0"/>
          <w:numId w:val="2"/>
        </w:numPr>
        <w:spacing w:after="0" w:line="240" w:lineRule="auto"/>
        <w:rPr>
          <w:rFonts w:ascii="Garamond" w:eastAsia="Times New Roman" w:hAnsi="Garamond" w:cs="Times New Roman"/>
          <w:sz w:val="24"/>
          <w:szCs w:val="24"/>
        </w:rPr>
      </w:pPr>
      <w:r w:rsidRPr="008D399A">
        <w:rPr>
          <w:rFonts w:ascii="Garamond" w:eastAsia="Times New Roman" w:hAnsi="Garamond" w:cs="Times New Roman"/>
          <w:sz w:val="24"/>
          <w:szCs w:val="24"/>
          <w:lang w:val="en-US"/>
        </w:rPr>
        <w:t xml:space="preserve">Duque, J. C., Rey, S. J., &amp; Gómez, D. A. (2009). Identifying industry clusters in Colombia based on graph theory. </w:t>
      </w:r>
      <w:r w:rsidRPr="008D399A">
        <w:rPr>
          <w:rFonts w:ascii="Garamond" w:eastAsia="Times New Roman" w:hAnsi="Garamond" w:cs="Times New Roman"/>
          <w:i/>
          <w:iCs/>
          <w:sz w:val="24"/>
          <w:szCs w:val="24"/>
        </w:rPr>
        <w:t xml:space="preserve">Ensayos Sobre </w:t>
      </w:r>
      <w:proofErr w:type="spellStart"/>
      <w:r w:rsidRPr="008D399A">
        <w:rPr>
          <w:rFonts w:ascii="Garamond" w:eastAsia="Times New Roman" w:hAnsi="Garamond" w:cs="Times New Roman"/>
          <w:i/>
          <w:iCs/>
          <w:sz w:val="24"/>
          <w:szCs w:val="24"/>
        </w:rPr>
        <w:t>Politica</w:t>
      </w:r>
      <w:proofErr w:type="spellEnd"/>
      <w:r w:rsidRPr="008D399A">
        <w:rPr>
          <w:rFonts w:ascii="Garamond" w:eastAsia="Times New Roman" w:hAnsi="Garamond" w:cs="Times New Roman"/>
          <w:i/>
          <w:iCs/>
          <w:sz w:val="24"/>
          <w:szCs w:val="24"/>
        </w:rPr>
        <w:t xml:space="preserve"> </w:t>
      </w:r>
      <w:proofErr w:type="spellStart"/>
      <w:r w:rsidRPr="008D399A">
        <w:rPr>
          <w:rFonts w:ascii="Garamond" w:eastAsia="Times New Roman" w:hAnsi="Garamond" w:cs="Times New Roman"/>
          <w:i/>
          <w:iCs/>
          <w:sz w:val="24"/>
          <w:szCs w:val="24"/>
        </w:rPr>
        <w:t>Economica</w:t>
      </w:r>
      <w:proofErr w:type="spellEnd"/>
      <w:r w:rsidRPr="008D399A">
        <w:rPr>
          <w:rFonts w:ascii="Garamond" w:eastAsia="Times New Roman" w:hAnsi="Garamond" w:cs="Times New Roman"/>
          <w:sz w:val="24"/>
          <w:szCs w:val="24"/>
        </w:rPr>
        <w:t xml:space="preserve">, </w:t>
      </w:r>
      <w:r w:rsidRPr="008D399A">
        <w:rPr>
          <w:rFonts w:ascii="Garamond" w:eastAsia="Times New Roman" w:hAnsi="Garamond" w:cs="Times New Roman"/>
          <w:i/>
          <w:iCs/>
          <w:sz w:val="24"/>
          <w:szCs w:val="24"/>
        </w:rPr>
        <w:t>59</w:t>
      </w:r>
      <w:r w:rsidRPr="008D399A">
        <w:rPr>
          <w:rFonts w:ascii="Garamond" w:eastAsia="Times New Roman" w:hAnsi="Garamond" w:cs="Times New Roman"/>
          <w:sz w:val="24"/>
          <w:szCs w:val="24"/>
        </w:rPr>
        <w:t>(1). https://doi.org/10.32468/espe.5901</w:t>
      </w:r>
    </w:p>
    <w:p w14:paraId="3FEDAB0C" w14:textId="77777777" w:rsidR="008D399A" w:rsidRDefault="008D399A" w:rsidP="00BC0ECF">
      <w:pPr>
        <w:spacing w:after="0" w:line="240" w:lineRule="auto"/>
        <w:rPr>
          <w:rFonts w:ascii="Garamond" w:eastAsia="Times New Roman" w:hAnsi="Garamond" w:cs="Times New Roman"/>
          <w:i/>
          <w:iCs/>
          <w:sz w:val="24"/>
          <w:szCs w:val="24"/>
        </w:rPr>
      </w:pPr>
    </w:p>
    <w:p w14:paraId="1A9148EF" w14:textId="52A7B3CB" w:rsidR="008D399A" w:rsidRDefault="008D399A" w:rsidP="00BC0ECF">
      <w:pPr>
        <w:spacing w:after="0" w:line="240" w:lineRule="auto"/>
        <w:rPr>
          <w:rFonts w:ascii="Garamond" w:eastAsia="Times New Roman" w:hAnsi="Garamond" w:cs="Times New Roman"/>
          <w:i/>
          <w:iCs/>
          <w:sz w:val="24"/>
          <w:szCs w:val="24"/>
        </w:rPr>
      </w:pPr>
    </w:p>
    <w:p w14:paraId="06A94AB7" w14:textId="77777777" w:rsidR="008D399A" w:rsidRPr="002C739A" w:rsidRDefault="008D399A" w:rsidP="00BC0ECF">
      <w:pPr>
        <w:spacing w:after="0" w:line="240" w:lineRule="auto"/>
        <w:rPr>
          <w:rFonts w:ascii="Garamond" w:eastAsia="Times New Roman" w:hAnsi="Garamond" w:cs="Times New Roman"/>
          <w:i/>
          <w:iCs/>
          <w:sz w:val="24"/>
          <w:szCs w:val="24"/>
        </w:rPr>
      </w:pPr>
    </w:p>
    <w:p w14:paraId="54C5E5AD" w14:textId="5CE10584" w:rsidR="00F927EB" w:rsidRPr="002C739A" w:rsidRDefault="002C5816" w:rsidP="00BC0ECF">
      <w:pPr>
        <w:spacing w:after="0" w:line="240" w:lineRule="auto"/>
        <w:rPr>
          <w:rFonts w:ascii="Garamond" w:eastAsia="Times New Roman" w:hAnsi="Garamond" w:cs="Times New Roman"/>
          <w:i/>
          <w:iCs/>
          <w:sz w:val="24"/>
          <w:szCs w:val="24"/>
        </w:rPr>
      </w:pPr>
      <w:r w:rsidRPr="002C739A">
        <w:rPr>
          <w:rFonts w:ascii="Garamond" w:eastAsia="Times New Roman" w:hAnsi="Garamond" w:cs="Times New Roman"/>
          <w:i/>
          <w:iCs/>
          <w:sz w:val="24"/>
          <w:szCs w:val="24"/>
        </w:rPr>
        <w:t>Estudios para otros países y perspectivas críticas</w:t>
      </w:r>
    </w:p>
    <w:p w14:paraId="6DBD5639" w14:textId="77777777" w:rsidR="002C5816" w:rsidRPr="002C739A" w:rsidRDefault="002C5816" w:rsidP="002C5816">
      <w:pPr>
        <w:pStyle w:val="Prrafodelista"/>
        <w:numPr>
          <w:ilvl w:val="0"/>
          <w:numId w:val="2"/>
        </w:numPr>
        <w:spacing w:after="0" w:line="240" w:lineRule="auto"/>
        <w:rPr>
          <w:rFonts w:ascii="Garamond" w:eastAsia="Times New Roman" w:hAnsi="Garamond" w:cs="Times New Roman"/>
          <w:sz w:val="24"/>
          <w:szCs w:val="24"/>
        </w:rPr>
      </w:pPr>
      <w:r w:rsidRPr="002C739A">
        <w:rPr>
          <w:rFonts w:ascii="Garamond" w:eastAsia="Times New Roman" w:hAnsi="Garamond" w:cs="Times New Roman"/>
          <w:sz w:val="24"/>
          <w:szCs w:val="24"/>
        </w:rPr>
        <w:t xml:space="preserve">Pacheco-Vega, R. (2007). Una crítica al paradigma de desarrollo regional mediante </w:t>
      </w:r>
      <w:proofErr w:type="spellStart"/>
      <w:proofErr w:type="gramStart"/>
      <w:r w:rsidRPr="002C739A">
        <w:rPr>
          <w:rFonts w:ascii="Garamond" w:eastAsia="Times New Roman" w:hAnsi="Garamond" w:cs="Times New Roman"/>
          <w:sz w:val="24"/>
          <w:szCs w:val="24"/>
        </w:rPr>
        <w:t>clusters</w:t>
      </w:r>
      <w:proofErr w:type="spellEnd"/>
      <w:proofErr w:type="gramEnd"/>
      <w:r w:rsidRPr="002C739A">
        <w:rPr>
          <w:rFonts w:ascii="Garamond" w:eastAsia="Times New Roman" w:hAnsi="Garamond" w:cs="Times New Roman"/>
          <w:sz w:val="24"/>
          <w:szCs w:val="24"/>
        </w:rPr>
        <w:t xml:space="preserve"> industriales forzados. </w:t>
      </w:r>
      <w:r w:rsidRPr="002C739A">
        <w:rPr>
          <w:rFonts w:ascii="Garamond" w:eastAsia="Times New Roman" w:hAnsi="Garamond" w:cs="Times New Roman"/>
          <w:i/>
          <w:iCs/>
          <w:sz w:val="24"/>
          <w:szCs w:val="24"/>
        </w:rPr>
        <w:t>Estudios Sociológicos</w:t>
      </w:r>
      <w:r w:rsidRPr="002C739A">
        <w:rPr>
          <w:rFonts w:ascii="Garamond" w:eastAsia="Times New Roman" w:hAnsi="Garamond" w:cs="Times New Roman"/>
          <w:sz w:val="24"/>
          <w:szCs w:val="24"/>
        </w:rPr>
        <w:t xml:space="preserve">, </w:t>
      </w:r>
      <w:proofErr w:type="gramStart"/>
      <w:r w:rsidRPr="002C739A">
        <w:rPr>
          <w:rFonts w:ascii="Garamond" w:eastAsia="Times New Roman" w:hAnsi="Garamond" w:cs="Times New Roman"/>
          <w:i/>
          <w:iCs/>
          <w:sz w:val="24"/>
          <w:szCs w:val="24"/>
        </w:rPr>
        <w:t>XXV</w:t>
      </w:r>
      <w:r w:rsidRPr="002C739A">
        <w:rPr>
          <w:rFonts w:ascii="Garamond" w:eastAsia="Times New Roman" w:hAnsi="Garamond" w:cs="Times New Roman"/>
          <w:sz w:val="24"/>
          <w:szCs w:val="24"/>
        </w:rPr>
        <w:t>(</w:t>
      </w:r>
      <w:proofErr w:type="gramEnd"/>
      <w:r w:rsidRPr="002C739A">
        <w:rPr>
          <w:rFonts w:ascii="Garamond" w:eastAsia="Times New Roman" w:hAnsi="Garamond" w:cs="Times New Roman"/>
          <w:sz w:val="24"/>
          <w:szCs w:val="24"/>
        </w:rPr>
        <w:t>75).</w:t>
      </w:r>
    </w:p>
    <w:p w14:paraId="13A1C038" w14:textId="77777777" w:rsidR="002C5816" w:rsidRPr="002C739A" w:rsidRDefault="002C5816" w:rsidP="002C5816">
      <w:pPr>
        <w:pStyle w:val="Prrafodelista"/>
        <w:numPr>
          <w:ilvl w:val="0"/>
          <w:numId w:val="2"/>
        </w:numPr>
        <w:spacing w:after="0" w:line="240" w:lineRule="auto"/>
        <w:rPr>
          <w:rFonts w:ascii="Garamond" w:eastAsia="Times New Roman" w:hAnsi="Garamond" w:cs="Times New Roman"/>
          <w:sz w:val="24"/>
          <w:szCs w:val="24"/>
        </w:rPr>
      </w:pPr>
      <w:r w:rsidRPr="002C739A">
        <w:rPr>
          <w:rFonts w:ascii="Garamond" w:eastAsia="Times New Roman" w:hAnsi="Garamond" w:cs="Times New Roman"/>
          <w:sz w:val="24"/>
          <w:szCs w:val="24"/>
          <w:lang w:val="pt-BR"/>
        </w:rPr>
        <w:t xml:space="preserve">Lara Cervantes, R. F., &amp; </w:t>
      </w:r>
      <w:proofErr w:type="spellStart"/>
      <w:r w:rsidRPr="002C739A">
        <w:rPr>
          <w:rFonts w:ascii="Garamond" w:eastAsia="Times New Roman" w:hAnsi="Garamond" w:cs="Times New Roman"/>
          <w:sz w:val="24"/>
          <w:szCs w:val="24"/>
          <w:lang w:val="pt-BR"/>
        </w:rPr>
        <w:t>Dubrovskaya</w:t>
      </w:r>
      <w:proofErr w:type="spellEnd"/>
      <w:r w:rsidRPr="002C739A">
        <w:rPr>
          <w:rFonts w:ascii="Garamond" w:eastAsia="Times New Roman" w:hAnsi="Garamond" w:cs="Times New Roman"/>
          <w:sz w:val="24"/>
          <w:szCs w:val="24"/>
          <w:lang w:val="pt-BR"/>
        </w:rPr>
        <w:t xml:space="preserve">, J. v. (2016). </w:t>
      </w:r>
      <w:r w:rsidRPr="002C739A">
        <w:rPr>
          <w:rFonts w:ascii="Garamond" w:eastAsia="Times New Roman" w:hAnsi="Garamond" w:cs="Times New Roman"/>
          <w:sz w:val="24"/>
          <w:szCs w:val="24"/>
          <w:lang w:val="en-US"/>
        </w:rPr>
        <w:t xml:space="preserve">Differences of regional development in Russia and Mexico: Is cluster policy reducing the gap? </w:t>
      </w:r>
      <w:r w:rsidRPr="002C739A">
        <w:rPr>
          <w:rFonts w:ascii="Garamond" w:eastAsia="Times New Roman" w:hAnsi="Garamond" w:cs="Times New Roman"/>
          <w:i/>
          <w:iCs/>
          <w:sz w:val="24"/>
          <w:szCs w:val="24"/>
        </w:rPr>
        <w:t xml:space="preserve">International </w:t>
      </w:r>
      <w:proofErr w:type="spellStart"/>
      <w:r w:rsidRPr="002C739A">
        <w:rPr>
          <w:rFonts w:ascii="Garamond" w:eastAsia="Times New Roman" w:hAnsi="Garamond" w:cs="Times New Roman"/>
          <w:i/>
          <w:iCs/>
          <w:sz w:val="24"/>
          <w:szCs w:val="24"/>
        </w:rPr>
        <w:t>Journal</w:t>
      </w:r>
      <w:proofErr w:type="spellEnd"/>
      <w:r w:rsidRPr="002C739A">
        <w:rPr>
          <w:rFonts w:ascii="Garamond" w:eastAsia="Times New Roman" w:hAnsi="Garamond" w:cs="Times New Roman"/>
          <w:i/>
          <w:iCs/>
          <w:sz w:val="24"/>
          <w:szCs w:val="24"/>
        </w:rPr>
        <w:t xml:space="preserve"> </w:t>
      </w:r>
      <w:proofErr w:type="spellStart"/>
      <w:r w:rsidRPr="002C739A">
        <w:rPr>
          <w:rFonts w:ascii="Garamond" w:eastAsia="Times New Roman" w:hAnsi="Garamond" w:cs="Times New Roman"/>
          <w:i/>
          <w:iCs/>
          <w:sz w:val="24"/>
          <w:szCs w:val="24"/>
        </w:rPr>
        <w:t>of</w:t>
      </w:r>
      <w:proofErr w:type="spellEnd"/>
      <w:r w:rsidRPr="002C739A">
        <w:rPr>
          <w:rFonts w:ascii="Garamond" w:eastAsia="Times New Roman" w:hAnsi="Garamond" w:cs="Times New Roman"/>
          <w:i/>
          <w:iCs/>
          <w:sz w:val="24"/>
          <w:szCs w:val="24"/>
        </w:rPr>
        <w:t xml:space="preserve"> </w:t>
      </w:r>
      <w:proofErr w:type="spellStart"/>
      <w:r w:rsidRPr="002C739A">
        <w:rPr>
          <w:rFonts w:ascii="Garamond" w:eastAsia="Times New Roman" w:hAnsi="Garamond" w:cs="Times New Roman"/>
          <w:i/>
          <w:iCs/>
          <w:sz w:val="24"/>
          <w:szCs w:val="24"/>
        </w:rPr>
        <w:t>Environmental</w:t>
      </w:r>
      <w:proofErr w:type="spellEnd"/>
      <w:r w:rsidRPr="002C739A">
        <w:rPr>
          <w:rFonts w:ascii="Garamond" w:eastAsia="Times New Roman" w:hAnsi="Garamond" w:cs="Times New Roman"/>
          <w:i/>
          <w:iCs/>
          <w:sz w:val="24"/>
          <w:szCs w:val="24"/>
        </w:rPr>
        <w:t xml:space="preserve"> and </w:t>
      </w:r>
      <w:proofErr w:type="spellStart"/>
      <w:r w:rsidRPr="002C739A">
        <w:rPr>
          <w:rFonts w:ascii="Garamond" w:eastAsia="Times New Roman" w:hAnsi="Garamond" w:cs="Times New Roman"/>
          <w:i/>
          <w:iCs/>
          <w:sz w:val="24"/>
          <w:szCs w:val="24"/>
        </w:rPr>
        <w:t>Science</w:t>
      </w:r>
      <w:proofErr w:type="spellEnd"/>
      <w:r w:rsidRPr="002C739A">
        <w:rPr>
          <w:rFonts w:ascii="Garamond" w:eastAsia="Times New Roman" w:hAnsi="Garamond" w:cs="Times New Roman"/>
          <w:i/>
          <w:iCs/>
          <w:sz w:val="24"/>
          <w:szCs w:val="24"/>
        </w:rPr>
        <w:t xml:space="preserve"> </w:t>
      </w:r>
      <w:proofErr w:type="spellStart"/>
      <w:r w:rsidRPr="002C739A">
        <w:rPr>
          <w:rFonts w:ascii="Garamond" w:eastAsia="Times New Roman" w:hAnsi="Garamond" w:cs="Times New Roman"/>
          <w:i/>
          <w:iCs/>
          <w:sz w:val="24"/>
          <w:szCs w:val="24"/>
        </w:rPr>
        <w:t>Education</w:t>
      </w:r>
      <w:proofErr w:type="spellEnd"/>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11</w:t>
      </w:r>
      <w:r w:rsidRPr="002C739A">
        <w:rPr>
          <w:rFonts w:ascii="Garamond" w:eastAsia="Times New Roman" w:hAnsi="Garamond" w:cs="Times New Roman"/>
          <w:sz w:val="24"/>
          <w:szCs w:val="24"/>
        </w:rPr>
        <w:t>(18).</w:t>
      </w:r>
    </w:p>
    <w:p w14:paraId="5069AA9E" w14:textId="00665EBF" w:rsidR="002C5816" w:rsidRPr="002C739A" w:rsidRDefault="002C5816" w:rsidP="002C5816">
      <w:pPr>
        <w:pStyle w:val="Prrafodelista"/>
        <w:numPr>
          <w:ilvl w:val="0"/>
          <w:numId w:val="4"/>
        </w:numPr>
        <w:spacing w:after="0" w:line="240" w:lineRule="auto"/>
        <w:rPr>
          <w:rFonts w:ascii="Garamond" w:eastAsia="Times New Roman" w:hAnsi="Garamond" w:cs="Times New Roman"/>
          <w:sz w:val="24"/>
          <w:szCs w:val="24"/>
          <w:lang w:val="pt-BR"/>
        </w:rPr>
      </w:pPr>
      <w:r w:rsidRPr="002C739A">
        <w:rPr>
          <w:rFonts w:ascii="Garamond" w:eastAsia="Times New Roman" w:hAnsi="Garamond" w:cs="Times New Roman"/>
          <w:sz w:val="24"/>
          <w:szCs w:val="24"/>
          <w:lang w:val="pt-BR"/>
        </w:rPr>
        <w:t xml:space="preserve">Greff, H. P., de Farias, J. A., &amp; de Souza, P. D. (2020). </w:t>
      </w:r>
      <w:proofErr w:type="spellStart"/>
      <w:r w:rsidRPr="002C739A">
        <w:rPr>
          <w:rFonts w:ascii="Garamond" w:eastAsia="Times New Roman" w:hAnsi="Garamond" w:cs="Times New Roman"/>
          <w:sz w:val="24"/>
          <w:szCs w:val="24"/>
          <w:lang w:val="pt-BR"/>
        </w:rPr>
        <w:t>Description</w:t>
      </w:r>
      <w:proofErr w:type="spellEnd"/>
      <w:r w:rsidRPr="002C739A">
        <w:rPr>
          <w:rFonts w:ascii="Garamond" w:eastAsia="Times New Roman" w:hAnsi="Garamond" w:cs="Times New Roman"/>
          <w:sz w:val="24"/>
          <w:szCs w:val="24"/>
          <w:lang w:val="pt-BR"/>
        </w:rPr>
        <w:t xml:space="preserve"> </w:t>
      </w:r>
      <w:proofErr w:type="spellStart"/>
      <w:r w:rsidRPr="002C739A">
        <w:rPr>
          <w:rFonts w:ascii="Garamond" w:eastAsia="Times New Roman" w:hAnsi="Garamond" w:cs="Times New Roman"/>
          <w:sz w:val="24"/>
          <w:szCs w:val="24"/>
          <w:lang w:val="pt-BR"/>
        </w:rPr>
        <w:t>of</w:t>
      </w:r>
      <w:proofErr w:type="spellEnd"/>
      <w:r w:rsidRPr="002C739A">
        <w:rPr>
          <w:rFonts w:ascii="Garamond" w:eastAsia="Times New Roman" w:hAnsi="Garamond" w:cs="Times New Roman"/>
          <w:sz w:val="24"/>
          <w:szCs w:val="24"/>
          <w:lang w:val="pt-BR"/>
        </w:rPr>
        <w:t xml:space="preserve"> </w:t>
      </w:r>
      <w:proofErr w:type="spellStart"/>
      <w:r w:rsidRPr="002C739A">
        <w:rPr>
          <w:rFonts w:ascii="Garamond" w:eastAsia="Times New Roman" w:hAnsi="Garamond" w:cs="Times New Roman"/>
          <w:sz w:val="24"/>
          <w:szCs w:val="24"/>
          <w:lang w:val="pt-BR"/>
        </w:rPr>
        <w:t>the</w:t>
      </w:r>
      <w:proofErr w:type="spellEnd"/>
      <w:r w:rsidRPr="002C739A">
        <w:rPr>
          <w:rFonts w:ascii="Garamond" w:eastAsia="Times New Roman" w:hAnsi="Garamond" w:cs="Times New Roman"/>
          <w:sz w:val="24"/>
          <w:szCs w:val="24"/>
          <w:lang w:val="pt-BR"/>
        </w:rPr>
        <w:t xml:space="preserve"> mate industrial </w:t>
      </w:r>
      <w:proofErr w:type="spellStart"/>
      <w:r w:rsidRPr="002C739A">
        <w:rPr>
          <w:rFonts w:ascii="Garamond" w:eastAsia="Times New Roman" w:hAnsi="Garamond" w:cs="Times New Roman"/>
          <w:sz w:val="24"/>
          <w:szCs w:val="24"/>
          <w:lang w:val="pt-BR"/>
        </w:rPr>
        <w:t>agglomerate</w:t>
      </w:r>
      <w:proofErr w:type="spellEnd"/>
      <w:r w:rsidRPr="002C739A">
        <w:rPr>
          <w:rFonts w:ascii="Garamond" w:eastAsia="Times New Roman" w:hAnsi="Garamond" w:cs="Times New Roman"/>
          <w:sz w:val="24"/>
          <w:szCs w:val="24"/>
          <w:lang w:val="pt-BR"/>
        </w:rPr>
        <w:t xml:space="preserve"> </w:t>
      </w:r>
      <w:proofErr w:type="spellStart"/>
      <w:r w:rsidRPr="002C739A">
        <w:rPr>
          <w:rFonts w:ascii="Garamond" w:eastAsia="Times New Roman" w:hAnsi="Garamond" w:cs="Times New Roman"/>
          <w:sz w:val="24"/>
          <w:szCs w:val="24"/>
          <w:lang w:val="pt-BR"/>
        </w:rPr>
        <w:t>of</w:t>
      </w:r>
      <w:proofErr w:type="spellEnd"/>
      <w:r w:rsidRPr="002C739A">
        <w:rPr>
          <w:rFonts w:ascii="Garamond" w:eastAsia="Times New Roman" w:hAnsi="Garamond" w:cs="Times New Roman"/>
          <w:sz w:val="24"/>
          <w:szCs w:val="24"/>
          <w:lang w:val="pt-BR"/>
        </w:rPr>
        <w:t xml:space="preserve"> </w:t>
      </w:r>
      <w:proofErr w:type="spellStart"/>
      <w:r w:rsidRPr="002C739A">
        <w:rPr>
          <w:rFonts w:ascii="Garamond" w:eastAsia="Times New Roman" w:hAnsi="Garamond" w:cs="Times New Roman"/>
          <w:sz w:val="24"/>
          <w:szCs w:val="24"/>
          <w:lang w:val="pt-BR"/>
        </w:rPr>
        <w:t>the</w:t>
      </w:r>
      <w:proofErr w:type="spellEnd"/>
      <w:r w:rsidRPr="002C739A">
        <w:rPr>
          <w:rFonts w:ascii="Garamond" w:eastAsia="Times New Roman" w:hAnsi="Garamond" w:cs="Times New Roman"/>
          <w:sz w:val="24"/>
          <w:szCs w:val="24"/>
          <w:lang w:val="pt-BR"/>
        </w:rPr>
        <w:t xml:space="preserve"> Alto Vale Taquari, Rio Grande do Sul, </w:t>
      </w:r>
      <w:proofErr w:type="spellStart"/>
      <w:r w:rsidRPr="002C739A">
        <w:rPr>
          <w:rFonts w:ascii="Garamond" w:eastAsia="Times New Roman" w:hAnsi="Garamond" w:cs="Times New Roman"/>
          <w:sz w:val="24"/>
          <w:szCs w:val="24"/>
          <w:lang w:val="pt-BR"/>
        </w:rPr>
        <w:t>Brazil</w:t>
      </w:r>
      <w:proofErr w:type="spellEnd"/>
      <w:r w:rsidRPr="002C739A">
        <w:rPr>
          <w:rFonts w:ascii="Garamond" w:eastAsia="Times New Roman" w:hAnsi="Garamond" w:cs="Times New Roman"/>
          <w:sz w:val="24"/>
          <w:szCs w:val="24"/>
          <w:lang w:val="pt-BR"/>
        </w:rPr>
        <w:t xml:space="preserve">. </w:t>
      </w:r>
      <w:r w:rsidRPr="002C739A">
        <w:rPr>
          <w:rFonts w:ascii="Garamond" w:eastAsia="Times New Roman" w:hAnsi="Garamond" w:cs="Times New Roman"/>
          <w:i/>
          <w:iCs/>
          <w:sz w:val="24"/>
          <w:szCs w:val="24"/>
          <w:lang w:val="pt-BR"/>
        </w:rPr>
        <w:t>Floresta e Ambiente</w:t>
      </w:r>
      <w:r w:rsidRPr="002C739A">
        <w:rPr>
          <w:rFonts w:ascii="Garamond" w:eastAsia="Times New Roman" w:hAnsi="Garamond" w:cs="Times New Roman"/>
          <w:sz w:val="24"/>
          <w:szCs w:val="24"/>
          <w:lang w:val="pt-BR"/>
        </w:rPr>
        <w:t xml:space="preserve">, </w:t>
      </w:r>
      <w:r w:rsidRPr="002C739A">
        <w:rPr>
          <w:rFonts w:ascii="Garamond" w:eastAsia="Times New Roman" w:hAnsi="Garamond" w:cs="Times New Roman"/>
          <w:i/>
          <w:iCs/>
          <w:sz w:val="24"/>
          <w:szCs w:val="24"/>
          <w:lang w:val="pt-BR"/>
        </w:rPr>
        <w:t>27</w:t>
      </w:r>
      <w:r w:rsidRPr="002C739A">
        <w:rPr>
          <w:rFonts w:ascii="Garamond" w:eastAsia="Times New Roman" w:hAnsi="Garamond" w:cs="Times New Roman"/>
          <w:sz w:val="24"/>
          <w:szCs w:val="24"/>
          <w:lang w:val="pt-BR"/>
        </w:rPr>
        <w:t xml:space="preserve">(3). </w:t>
      </w:r>
      <w:r w:rsidR="00000000">
        <w:fldChar w:fldCharType="begin"/>
      </w:r>
      <w:r w:rsidR="00000000" w:rsidRPr="00816FED">
        <w:rPr>
          <w:lang w:val="pt-BR"/>
        </w:rPr>
        <w:instrText xml:space="preserve"> HYPERLINK "https://doi.org/10.1590/2179-8087.013718" </w:instrText>
      </w:r>
      <w:r w:rsidR="00000000">
        <w:fldChar w:fldCharType="separate"/>
      </w:r>
      <w:r w:rsidRPr="002C739A">
        <w:rPr>
          <w:rStyle w:val="Hipervnculo"/>
          <w:rFonts w:ascii="Garamond" w:eastAsia="Times New Roman" w:hAnsi="Garamond" w:cs="Times New Roman"/>
          <w:sz w:val="24"/>
          <w:szCs w:val="24"/>
          <w:lang w:val="pt-BR"/>
        </w:rPr>
        <w:t>https://doi.org/10.1590/2179-8087.013718</w:t>
      </w:r>
      <w:r w:rsidR="00000000">
        <w:rPr>
          <w:rStyle w:val="Hipervnculo"/>
          <w:rFonts w:ascii="Garamond" w:eastAsia="Times New Roman" w:hAnsi="Garamond" w:cs="Times New Roman"/>
          <w:sz w:val="24"/>
          <w:szCs w:val="24"/>
          <w:lang w:val="pt-BR"/>
        </w:rPr>
        <w:fldChar w:fldCharType="end"/>
      </w:r>
    </w:p>
    <w:p w14:paraId="48CC7FBE" w14:textId="77777777" w:rsidR="002C5816" w:rsidRPr="002C739A" w:rsidRDefault="002C5816" w:rsidP="002C5816">
      <w:pPr>
        <w:pStyle w:val="Prrafodelista"/>
        <w:numPr>
          <w:ilvl w:val="0"/>
          <w:numId w:val="4"/>
        </w:numPr>
        <w:spacing w:after="0" w:line="240" w:lineRule="auto"/>
        <w:rPr>
          <w:rFonts w:ascii="Garamond" w:eastAsia="Times New Roman" w:hAnsi="Garamond" w:cs="Times New Roman"/>
          <w:sz w:val="24"/>
          <w:szCs w:val="24"/>
        </w:rPr>
      </w:pPr>
      <w:proofErr w:type="spellStart"/>
      <w:r w:rsidRPr="002C739A">
        <w:rPr>
          <w:rFonts w:ascii="Garamond" w:eastAsia="Times New Roman" w:hAnsi="Garamond" w:cs="Times New Roman"/>
          <w:sz w:val="24"/>
          <w:szCs w:val="24"/>
        </w:rPr>
        <w:t>Suzigan</w:t>
      </w:r>
      <w:proofErr w:type="spellEnd"/>
      <w:r w:rsidRPr="002C739A">
        <w:rPr>
          <w:rFonts w:ascii="Garamond" w:eastAsia="Times New Roman" w:hAnsi="Garamond" w:cs="Times New Roman"/>
          <w:sz w:val="24"/>
          <w:szCs w:val="24"/>
        </w:rPr>
        <w:t xml:space="preserve">, W., García, R., &amp; Furtado, J. (2010). Sistemas locales de producción en </w:t>
      </w:r>
      <w:proofErr w:type="gramStart"/>
      <w:r w:rsidRPr="002C739A">
        <w:rPr>
          <w:rFonts w:ascii="Garamond" w:eastAsia="Times New Roman" w:hAnsi="Garamond" w:cs="Times New Roman"/>
          <w:sz w:val="24"/>
          <w:szCs w:val="24"/>
        </w:rPr>
        <w:t>Brasil</w:t>
      </w:r>
      <w:r w:rsidRPr="002C739A">
        <w:rPr>
          <w:rFonts w:ascii="Times New Roman" w:eastAsia="Times New Roman" w:hAnsi="Times New Roman" w:cs="Times New Roman"/>
          <w:sz w:val="24"/>
          <w:szCs w:val="24"/>
        </w:rPr>
        <w:t> </w:t>
      </w:r>
      <w:r w:rsidRPr="002C739A">
        <w:rPr>
          <w:rFonts w:ascii="Garamond" w:eastAsia="Times New Roman" w:hAnsi="Garamond" w:cs="Times New Roman"/>
          <w:sz w:val="24"/>
          <w:szCs w:val="24"/>
        </w:rPr>
        <w:t>:</w:t>
      </w:r>
      <w:proofErr w:type="gramEnd"/>
      <w:r w:rsidRPr="002C739A">
        <w:rPr>
          <w:rFonts w:ascii="Garamond" w:eastAsia="Times New Roman" w:hAnsi="Garamond" w:cs="Times New Roman"/>
          <w:sz w:val="24"/>
          <w:szCs w:val="24"/>
        </w:rPr>
        <w:t xml:space="preserve"> indicadores cuantitativos , estudios de campo y pol</w:t>
      </w:r>
      <w:r w:rsidRPr="002C739A">
        <w:rPr>
          <w:rFonts w:ascii="Garamond" w:eastAsia="Times New Roman" w:hAnsi="Garamond" w:cs="Garamond"/>
          <w:sz w:val="24"/>
          <w:szCs w:val="24"/>
        </w:rPr>
        <w:t>í</w:t>
      </w:r>
      <w:r w:rsidRPr="002C739A">
        <w:rPr>
          <w:rFonts w:ascii="Garamond" w:eastAsia="Times New Roman" w:hAnsi="Garamond" w:cs="Times New Roman"/>
          <w:sz w:val="24"/>
          <w:szCs w:val="24"/>
        </w:rPr>
        <w:t xml:space="preserve">ticas. </w:t>
      </w:r>
      <w:proofErr w:type="spellStart"/>
      <w:r w:rsidRPr="002C739A">
        <w:rPr>
          <w:rFonts w:ascii="Garamond" w:eastAsia="Times New Roman" w:hAnsi="Garamond" w:cs="Times New Roman"/>
          <w:i/>
          <w:iCs/>
          <w:sz w:val="24"/>
          <w:szCs w:val="24"/>
        </w:rPr>
        <w:t>Redylac</w:t>
      </w:r>
      <w:proofErr w:type="spellEnd"/>
      <w:r w:rsidRPr="002C739A">
        <w:rPr>
          <w:rFonts w:ascii="Garamond" w:eastAsia="Times New Roman" w:hAnsi="Garamond" w:cs="Times New Roman"/>
          <w:i/>
          <w:iCs/>
          <w:sz w:val="24"/>
          <w:szCs w:val="24"/>
        </w:rPr>
        <w:t xml:space="preserve"> Red de Revistas Científicas de América Latina, El Caribe, España y Portugal</w:t>
      </w:r>
      <w:r w:rsidRPr="002C739A">
        <w:rPr>
          <w:rFonts w:ascii="Garamond" w:eastAsia="Times New Roman" w:hAnsi="Garamond" w:cs="Times New Roman"/>
          <w:sz w:val="24"/>
          <w:szCs w:val="24"/>
        </w:rPr>
        <w:t xml:space="preserve">, </w:t>
      </w:r>
      <w:proofErr w:type="gramStart"/>
      <w:r w:rsidRPr="002C739A">
        <w:rPr>
          <w:rFonts w:ascii="Garamond" w:eastAsia="Times New Roman" w:hAnsi="Garamond" w:cs="Times New Roman"/>
          <w:i/>
          <w:iCs/>
          <w:sz w:val="24"/>
          <w:szCs w:val="24"/>
        </w:rPr>
        <w:t>XXV</w:t>
      </w:r>
      <w:r w:rsidRPr="002C739A">
        <w:rPr>
          <w:rFonts w:ascii="Garamond" w:eastAsia="Times New Roman" w:hAnsi="Garamond" w:cs="Times New Roman"/>
          <w:sz w:val="24"/>
          <w:szCs w:val="24"/>
        </w:rPr>
        <w:t>(</w:t>
      </w:r>
      <w:proofErr w:type="gramEnd"/>
      <w:r w:rsidRPr="002C739A">
        <w:rPr>
          <w:rFonts w:ascii="Garamond" w:eastAsia="Times New Roman" w:hAnsi="Garamond" w:cs="Times New Roman"/>
          <w:sz w:val="24"/>
          <w:szCs w:val="24"/>
        </w:rPr>
        <w:t>466).</w:t>
      </w:r>
    </w:p>
    <w:p w14:paraId="35A3552B" w14:textId="2D8AE868" w:rsidR="002C5816" w:rsidRPr="008058E7" w:rsidRDefault="002B7902" w:rsidP="008058E7">
      <w:pPr>
        <w:pStyle w:val="Prrafodelista"/>
        <w:numPr>
          <w:ilvl w:val="0"/>
          <w:numId w:val="4"/>
        </w:numPr>
        <w:spacing w:after="0" w:line="240" w:lineRule="auto"/>
        <w:rPr>
          <w:rFonts w:ascii="Garamond" w:eastAsia="Times New Roman" w:hAnsi="Garamond" w:cs="Times New Roman"/>
          <w:sz w:val="24"/>
          <w:szCs w:val="24"/>
        </w:rPr>
      </w:pPr>
      <w:proofErr w:type="spellStart"/>
      <w:r w:rsidRPr="002C739A">
        <w:rPr>
          <w:rFonts w:ascii="Garamond" w:eastAsia="Times New Roman" w:hAnsi="Garamond" w:cs="Times New Roman"/>
          <w:sz w:val="24"/>
          <w:szCs w:val="24"/>
          <w:lang w:val="en-US"/>
        </w:rPr>
        <w:t>Mollick</w:t>
      </w:r>
      <w:proofErr w:type="spellEnd"/>
      <w:r w:rsidRPr="002C739A">
        <w:rPr>
          <w:rFonts w:ascii="Garamond" w:eastAsia="Times New Roman" w:hAnsi="Garamond" w:cs="Times New Roman"/>
          <w:sz w:val="24"/>
          <w:szCs w:val="24"/>
          <w:lang w:val="en-US"/>
        </w:rPr>
        <w:t xml:space="preserve">, A. V. (2006). The growth of Texas counties in the 1990s: The roles of county size and industry clusters. </w:t>
      </w:r>
      <w:proofErr w:type="spellStart"/>
      <w:r w:rsidRPr="002C739A">
        <w:rPr>
          <w:rFonts w:ascii="Garamond" w:eastAsia="Times New Roman" w:hAnsi="Garamond" w:cs="Times New Roman"/>
          <w:i/>
          <w:iCs/>
          <w:sz w:val="24"/>
          <w:szCs w:val="24"/>
        </w:rPr>
        <w:t>Review</w:t>
      </w:r>
      <w:proofErr w:type="spellEnd"/>
      <w:r w:rsidRPr="002C739A">
        <w:rPr>
          <w:rFonts w:ascii="Garamond" w:eastAsia="Times New Roman" w:hAnsi="Garamond" w:cs="Times New Roman"/>
          <w:i/>
          <w:iCs/>
          <w:sz w:val="24"/>
          <w:szCs w:val="24"/>
        </w:rPr>
        <w:t xml:space="preserve"> </w:t>
      </w:r>
      <w:proofErr w:type="spellStart"/>
      <w:r w:rsidRPr="002C739A">
        <w:rPr>
          <w:rFonts w:ascii="Garamond" w:eastAsia="Times New Roman" w:hAnsi="Garamond" w:cs="Times New Roman"/>
          <w:i/>
          <w:iCs/>
          <w:sz w:val="24"/>
          <w:szCs w:val="24"/>
        </w:rPr>
        <w:t>of</w:t>
      </w:r>
      <w:proofErr w:type="spellEnd"/>
      <w:r w:rsidRPr="002C739A">
        <w:rPr>
          <w:rFonts w:ascii="Garamond" w:eastAsia="Times New Roman" w:hAnsi="Garamond" w:cs="Times New Roman"/>
          <w:i/>
          <w:iCs/>
          <w:sz w:val="24"/>
          <w:szCs w:val="24"/>
        </w:rPr>
        <w:t xml:space="preserve"> Regional </w:t>
      </w:r>
      <w:proofErr w:type="spellStart"/>
      <w:r w:rsidRPr="002C739A">
        <w:rPr>
          <w:rFonts w:ascii="Garamond" w:eastAsia="Times New Roman" w:hAnsi="Garamond" w:cs="Times New Roman"/>
          <w:i/>
          <w:iCs/>
          <w:sz w:val="24"/>
          <w:szCs w:val="24"/>
        </w:rPr>
        <w:t>Studies</w:t>
      </w:r>
      <w:proofErr w:type="spellEnd"/>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36</w:t>
      </w:r>
      <w:r w:rsidRPr="002C739A">
        <w:rPr>
          <w:rFonts w:ascii="Garamond" w:eastAsia="Times New Roman" w:hAnsi="Garamond" w:cs="Times New Roman"/>
          <w:sz w:val="24"/>
          <w:szCs w:val="24"/>
        </w:rPr>
        <w:t>(1). https://doi.org/10.52324/001c.8313</w:t>
      </w:r>
    </w:p>
    <w:p w14:paraId="013B6238" w14:textId="77777777" w:rsidR="002C5816" w:rsidRPr="002C739A" w:rsidRDefault="002C5816" w:rsidP="00BC0ECF">
      <w:pPr>
        <w:spacing w:after="0" w:line="240" w:lineRule="auto"/>
        <w:rPr>
          <w:rFonts w:ascii="Garamond" w:eastAsia="Times New Roman" w:hAnsi="Garamond" w:cs="Times New Roman"/>
          <w:sz w:val="24"/>
          <w:szCs w:val="24"/>
        </w:rPr>
      </w:pPr>
    </w:p>
    <w:p w14:paraId="420624A9" w14:textId="6A635FC0" w:rsidR="0034167A" w:rsidRDefault="0034167A" w:rsidP="00BC0ECF">
      <w:pPr>
        <w:spacing w:after="0" w:line="240" w:lineRule="auto"/>
        <w:rPr>
          <w:rFonts w:ascii="Garamond" w:eastAsia="Times New Roman" w:hAnsi="Garamond" w:cs="Times New Roman"/>
          <w:sz w:val="24"/>
          <w:szCs w:val="24"/>
        </w:rPr>
      </w:pPr>
    </w:p>
    <w:p w14:paraId="015D2AE9" w14:textId="6E43DE2B" w:rsidR="00E427A3" w:rsidRDefault="00E427A3" w:rsidP="00BC0ECF">
      <w:pPr>
        <w:spacing w:after="0" w:line="240" w:lineRule="auto"/>
        <w:rPr>
          <w:rFonts w:ascii="Garamond" w:eastAsia="Times New Roman" w:hAnsi="Garamond" w:cs="Times New Roman"/>
          <w:sz w:val="24"/>
          <w:szCs w:val="24"/>
        </w:rPr>
      </w:pPr>
    </w:p>
    <w:p w14:paraId="3CAF1A4C" w14:textId="77777777" w:rsidR="00E427A3" w:rsidRPr="002C739A" w:rsidRDefault="00E427A3" w:rsidP="00BC0ECF">
      <w:pPr>
        <w:spacing w:after="0" w:line="240" w:lineRule="auto"/>
        <w:rPr>
          <w:rFonts w:ascii="Garamond" w:eastAsia="Times New Roman" w:hAnsi="Garamond" w:cs="Times New Roman"/>
          <w:sz w:val="24"/>
          <w:szCs w:val="24"/>
        </w:rPr>
      </w:pPr>
    </w:p>
    <w:p w14:paraId="3C615703" w14:textId="667E8293" w:rsidR="00BC0ECF" w:rsidRPr="002C739A" w:rsidRDefault="0034167A" w:rsidP="00FA0015">
      <w:pPr>
        <w:spacing w:after="0" w:line="240" w:lineRule="auto"/>
        <w:rPr>
          <w:rFonts w:ascii="Garamond" w:eastAsia="Times New Roman" w:hAnsi="Garamond" w:cstheme="minorHAnsi"/>
          <w:i/>
          <w:iCs/>
          <w:sz w:val="24"/>
          <w:szCs w:val="24"/>
        </w:rPr>
      </w:pPr>
      <w:r w:rsidRPr="002C739A">
        <w:rPr>
          <w:rFonts w:ascii="Garamond" w:eastAsia="Times New Roman" w:hAnsi="Garamond" w:cstheme="minorHAnsi"/>
          <w:i/>
          <w:iCs/>
          <w:sz w:val="24"/>
          <w:szCs w:val="24"/>
        </w:rPr>
        <w:lastRenderedPageBreak/>
        <w:t xml:space="preserve">Elementos teóricos sobre los </w:t>
      </w:r>
      <w:proofErr w:type="spellStart"/>
      <w:proofErr w:type="gramStart"/>
      <w:r w:rsidRPr="002C739A">
        <w:rPr>
          <w:rFonts w:ascii="Garamond" w:eastAsia="Times New Roman" w:hAnsi="Garamond" w:cstheme="minorHAnsi"/>
          <w:i/>
          <w:iCs/>
          <w:sz w:val="24"/>
          <w:szCs w:val="24"/>
        </w:rPr>
        <w:t>clusters</w:t>
      </w:r>
      <w:proofErr w:type="spellEnd"/>
      <w:proofErr w:type="gramEnd"/>
    </w:p>
    <w:p w14:paraId="43CE05FB" w14:textId="014593B5" w:rsidR="00FA0015" w:rsidRPr="002C739A" w:rsidRDefault="00FA0015" w:rsidP="00FA0015">
      <w:pPr>
        <w:spacing w:after="0" w:line="240" w:lineRule="auto"/>
        <w:rPr>
          <w:rFonts w:ascii="Garamond" w:eastAsia="Times New Roman" w:hAnsi="Garamond" w:cstheme="minorHAnsi"/>
          <w:sz w:val="24"/>
          <w:szCs w:val="24"/>
        </w:rPr>
      </w:pPr>
    </w:p>
    <w:p w14:paraId="1A1B75C2" w14:textId="7004246C" w:rsidR="00E92B8A" w:rsidRPr="002C739A" w:rsidRDefault="00E92B8A" w:rsidP="00155B56">
      <w:pPr>
        <w:pStyle w:val="Prrafodelista"/>
        <w:numPr>
          <w:ilvl w:val="0"/>
          <w:numId w:val="4"/>
        </w:numPr>
        <w:spacing w:after="0" w:line="240" w:lineRule="auto"/>
        <w:rPr>
          <w:rFonts w:ascii="Garamond" w:eastAsia="Times New Roman" w:hAnsi="Garamond" w:cs="Times New Roman"/>
          <w:sz w:val="24"/>
          <w:szCs w:val="24"/>
          <w:lang w:val="en-US"/>
        </w:rPr>
      </w:pPr>
      <w:r w:rsidRPr="00816FED">
        <w:rPr>
          <w:rFonts w:ascii="Garamond" w:eastAsia="Times New Roman" w:hAnsi="Garamond" w:cs="Times New Roman"/>
          <w:i/>
          <w:iCs/>
          <w:sz w:val="24"/>
          <w:szCs w:val="24"/>
          <w:highlight w:val="cyan"/>
          <w:lang w:val="en-US"/>
        </w:rPr>
        <w:t>Innovative Milieux and Entrepreneurship</w:t>
      </w:r>
      <w:r w:rsidRPr="00816FED">
        <w:rPr>
          <w:rFonts w:ascii="Garamond" w:eastAsia="Times New Roman" w:hAnsi="Garamond" w:cs="Times New Roman"/>
          <w:sz w:val="24"/>
          <w:szCs w:val="24"/>
          <w:highlight w:val="cyan"/>
          <w:lang w:val="en-US"/>
        </w:rPr>
        <w:t>: Encyclopedia</w:t>
      </w:r>
      <w:r w:rsidRPr="002C739A">
        <w:rPr>
          <w:rFonts w:ascii="Garamond" w:eastAsia="Times New Roman" w:hAnsi="Garamond" w:cs="Times New Roman"/>
          <w:sz w:val="24"/>
          <w:szCs w:val="24"/>
          <w:lang w:val="en-US"/>
        </w:rPr>
        <w:t xml:space="preserve"> of Creativity, Invention, Innovation and Entrepreneurship. (2013). In E. G. </w:t>
      </w:r>
      <w:proofErr w:type="spellStart"/>
      <w:r w:rsidRPr="002C739A">
        <w:rPr>
          <w:rFonts w:ascii="Garamond" w:eastAsia="Times New Roman" w:hAnsi="Garamond" w:cs="Times New Roman"/>
          <w:sz w:val="24"/>
          <w:szCs w:val="24"/>
          <w:lang w:val="en-US"/>
        </w:rPr>
        <w:t>Carayannis</w:t>
      </w:r>
      <w:proofErr w:type="spellEnd"/>
      <w:r w:rsidRPr="002C739A">
        <w:rPr>
          <w:rFonts w:ascii="Garamond" w:eastAsia="Times New Roman" w:hAnsi="Garamond" w:cs="Times New Roman"/>
          <w:sz w:val="24"/>
          <w:szCs w:val="24"/>
          <w:lang w:val="en-US"/>
        </w:rPr>
        <w:t xml:space="preserve"> (Ed.), </w:t>
      </w:r>
      <w:r w:rsidRPr="002C739A">
        <w:rPr>
          <w:rFonts w:ascii="Garamond" w:eastAsia="Times New Roman" w:hAnsi="Garamond" w:cs="Times New Roman"/>
          <w:i/>
          <w:iCs/>
          <w:sz w:val="24"/>
          <w:szCs w:val="24"/>
          <w:lang w:val="en-US"/>
        </w:rPr>
        <w:t>Encyclopedia of Creativity, Invention, Innovation and Entrepreneurship</w:t>
      </w:r>
      <w:r w:rsidRPr="002C739A">
        <w:rPr>
          <w:rFonts w:ascii="Garamond" w:eastAsia="Times New Roman" w:hAnsi="Garamond" w:cs="Times New Roman"/>
          <w:sz w:val="24"/>
          <w:szCs w:val="24"/>
          <w:lang w:val="en-US"/>
        </w:rPr>
        <w:t xml:space="preserve">. </w:t>
      </w:r>
      <w:r w:rsidR="00000000">
        <w:fldChar w:fldCharType="begin"/>
      </w:r>
      <w:r w:rsidR="00000000" w:rsidRPr="00816FED">
        <w:rPr>
          <w:lang w:val="en-US"/>
        </w:rPr>
        <w:instrText xml:space="preserve"> HYPERLINK "https://doi.org/10.1007/978-1-4614-3858-8" </w:instrText>
      </w:r>
      <w:r w:rsidR="00000000">
        <w:fldChar w:fldCharType="separate"/>
      </w:r>
      <w:r w:rsidRPr="002C739A">
        <w:rPr>
          <w:rStyle w:val="Hipervnculo"/>
          <w:rFonts w:ascii="Garamond" w:eastAsia="Times New Roman" w:hAnsi="Garamond" w:cs="Times New Roman"/>
          <w:sz w:val="24"/>
          <w:szCs w:val="24"/>
          <w:lang w:val="en-US"/>
        </w:rPr>
        <w:t>https://doi.org/10.1007/978-1-4614-3858-8</w:t>
      </w:r>
      <w:r w:rsidR="00000000">
        <w:rPr>
          <w:rStyle w:val="Hipervnculo"/>
          <w:rFonts w:ascii="Garamond" w:eastAsia="Times New Roman" w:hAnsi="Garamond" w:cs="Times New Roman"/>
          <w:sz w:val="24"/>
          <w:szCs w:val="24"/>
          <w:lang w:val="en-US"/>
        </w:rPr>
        <w:fldChar w:fldCharType="end"/>
      </w:r>
      <w:r w:rsidRPr="002C739A">
        <w:rPr>
          <w:rFonts w:ascii="Garamond" w:eastAsia="Times New Roman" w:hAnsi="Garamond" w:cs="Times New Roman"/>
          <w:sz w:val="24"/>
          <w:szCs w:val="24"/>
          <w:lang w:val="en-US"/>
        </w:rPr>
        <w:t xml:space="preserve">. </w:t>
      </w:r>
    </w:p>
    <w:p w14:paraId="067BA424" w14:textId="77777777" w:rsidR="00E92B8A" w:rsidRPr="002C739A" w:rsidRDefault="00E92B8A" w:rsidP="00E92B8A">
      <w:pPr>
        <w:pStyle w:val="Prrafodelista"/>
        <w:numPr>
          <w:ilvl w:val="0"/>
          <w:numId w:val="4"/>
        </w:numPr>
        <w:spacing w:after="0" w:line="240" w:lineRule="auto"/>
        <w:rPr>
          <w:rFonts w:ascii="Garamond" w:eastAsia="Times New Roman" w:hAnsi="Garamond" w:cs="Times New Roman"/>
          <w:sz w:val="24"/>
          <w:szCs w:val="24"/>
          <w:lang w:val="en-US"/>
        </w:rPr>
      </w:pPr>
      <w:proofErr w:type="spellStart"/>
      <w:r w:rsidRPr="002C739A">
        <w:rPr>
          <w:rFonts w:ascii="Garamond" w:eastAsia="Times New Roman" w:hAnsi="Garamond" w:cs="Times New Roman"/>
          <w:sz w:val="24"/>
          <w:szCs w:val="24"/>
          <w:lang w:val="en-US"/>
        </w:rPr>
        <w:t>Garofoli</w:t>
      </w:r>
      <w:proofErr w:type="spellEnd"/>
      <w:r w:rsidRPr="002C739A">
        <w:rPr>
          <w:rFonts w:ascii="Garamond" w:eastAsia="Times New Roman" w:hAnsi="Garamond" w:cs="Times New Roman"/>
          <w:sz w:val="24"/>
          <w:szCs w:val="24"/>
          <w:lang w:val="en-US"/>
        </w:rPr>
        <w:t xml:space="preserve">, G. (2009). Local Development. In </w:t>
      </w:r>
      <w:r w:rsidRPr="002C739A">
        <w:rPr>
          <w:rFonts w:ascii="Garamond" w:eastAsia="Times New Roman" w:hAnsi="Garamond" w:cs="Times New Roman"/>
          <w:i/>
          <w:iCs/>
          <w:sz w:val="24"/>
          <w:szCs w:val="24"/>
          <w:lang w:val="en-US"/>
        </w:rPr>
        <w:t>International Encyclopedia of Human Geography</w:t>
      </w:r>
      <w:r w:rsidRPr="002C739A">
        <w:rPr>
          <w:rFonts w:ascii="Garamond" w:eastAsia="Times New Roman" w:hAnsi="Garamond" w:cs="Times New Roman"/>
          <w:sz w:val="24"/>
          <w:szCs w:val="24"/>
          <w:lang w:val="en-US"/>
        </w:rPr>
        <w:t>. https://doi.org/10.1016/B978-008044910-4.00851-8</w:t>
      </w:r>
    </w:p>
    <w:p w14:paraId="02CDF622" w14:textId="77777777" w:rsidR="00ED7E37" w:rsidRPr="00AE0C43" w:rsidRDefault="00ED7E37" w:rsidP="00ED7E37">
      <w:pPr>
        <w:pStyle w:val="Prrafodelista"/>
        <w:numPr>
          <w:ilvl w:val="0"/>
          <w:numId w:val="4"/>
        </w:numPr>
        <w:spacing w:after="0" w:line="240" w:lineRule="auto"/>
        <w:rPr>
          <w:rFonts w:ascii="Garamond" w:eastAsia="Times New Roman" w:hAnsi="Garamond" w:cs="Times New Roman"/>
          <w:sz w:val="24"/>
          <w:szCs w:val="24"/>
          <w:highlight w:val="cyan"/>
          <w:lang w:val="en-US"/>
        </w:rPr>
      </w:pPr>
      <w:proofErr w:type="spellStart"/>
      <w:r w:rsidRPr="00AE0C43">
        <w:rPr>
          <w:rFonts w:ascii="Garamond" w:eastAsia="Times New Roman" w:hAnsi="Garamond" w:cs="Times New Roman"/>
          <w:sz w:val="24"/>
          <w:szCs w:val="24"/>
          <w:highlight w:val="cyan"/>
          <w:lang w:val="en-US"/>
        </w:rPr>
        <w:t>Garofoli</w:t>
      </w:r>
      <w:proofErr w:type="spellEnd"/>
      <w:r w:rsidRPr="00AE0C43">
        <w:rPr>
          <w:rFonts w:ascii="Garamond" w:eastAsia="Times New Roman" w:hAnsi="Garamond" w:cs="Times New Roman"/>
          <w:sz w:val="24"/>
          <w:szCs w:val="24"/>
          <w:highlight w:val="cyan"/>
          <w:lang w:val="en-US"/>
        </w:rPr>
        <w:t xml:space="preserve">, G. (2020). Local Economic Development. </w:t>
      </w:r>
      <w:r w:rsidRPr="00AE0C43">
        <w:rPr>
          <w:rFonts w:ascii="Garamond" w:eastAsia="Times New Roman" w:hAnsi="Garamond" w:cs="Times New Roman"/>
          <w:i/>
          <w:iCs/>
          <w:sz w:val="24"/>
          <w:szCs w:val="24"/>
          <w:highlight w:val="cyan"/>
          <w:lang w:val="en-US"/>
        </w:rPr>
        <w:t>International Encyclopedia of Human Geography</w:t>
      </w:r>
      <w:r w:rsidRPr="00AE0C43">
        <w:rPr>
          <w:rFonts w:ascii="Garamond" w:eastAsia="Times New Roman" w:hAnsi="Garamond" w:cs="Times New Roman"/>
          <w:sz w:val="24"/>
          <w:szCs w:val="24"/>
          <w:highlight w:val="cyan"/>
          <w:lang w:val="en-US"/>
        </w:rPr>
        <w:t>, 199–206. https://doi.org/10.1016/B978-0-08-102295-5.10102-7</w:t>
      </w:r>
    </w:p>
    <w:p w14:paraId="6F656DD6" w14:textId="5ED22305" w:rsidR="006D3EF4" w:rsidRPr="002C739A" w:rsidRDefault="006D3EF4" w:rsidP="006D3EF4">
      <w:pPr>
        <w:pStyle w:val="Prrafodelista"/>
        <w:numPr>
          <w:ilvl w:val="0"/>
          <w:numId w:val="4"/>
        </w:numPr>
        <w:spacing w:after="0" w:line="240" w:lineRule="auto"/>
        <w:rPr>
          <w:rFonts w:ascii="Garamond" w:eastAsia="Times New Roman" w:hAnsi="Garamond" w:cs="Times New Roman"/>
          <w:sz w:val="24"/>
          <w:szCs w:val="24"/>
        </w:rPr>
      </w:pPr>
      <w:proofErr w:type="spellStart"/>
      <w:r w:rsidRPr="002C739A">
        <w:rPr>
          <w:rFonts w:ascii="Garamond" w:eastAsia="Times New Roman" w:hAnsi="Garamond" w:cs="Times New Roman"/>
          <w:sz w:val="24"/>
          <w:szCs w:val="24"/>
          <w:lang w:val="en-US"/>
        </w:rPr>
        <w:t>Trippl</w:t>
      </w:r>
      <w:proofErr w:type="spellEnd"/>
      <w:r w:rsidRPr="002C739A">
        <w:rPr>
          <w:rFonts w:ascii="Garamond" w:eastAsia="Times New Roman" w:hAnsi="Garamond" w:cs="Times New Roman"/>
          <w:sz w:val="24"/>
          <w:szCs w:val="24"/>
          <w:lang w:val="en-US"/>
        </w:rPr>
        <w:t xml:space="preserve">, M., &amp; Bergman, E. M. (2021). Clusters, Local Districts, and Innovative Milieux. </w:t>
      </w:r>
      <w:r w:rsidRPr="002C739A">
        <w:rPr>
          <w:rFonts w:ascii="Garamond" w:eastAsia="Times New Roman" w:hAnsi="Garamond" w:cs="Times New Roman"/>
          <w:sz w:val="24"/>
          <w:szCs w:val="24"/>
        </w:rPr>
        <w:t xml:space="preserve">In </w:t>
      </w:r>
      <w:proofErr w:type="spellStart"/>
      <w:r w:rsidRPr="002C739A">
        <w:rPr>
          <w:rFonts w:ascii="Garamond" w:eastAsia="Times New Roman" w:hAnsi="Garamond" w:cs="Times New Roman"/>
          <w:i/>
          <w:iCs/>
          <w:sz w:val="24"/>
          <w:szCs w:val="24"/>
        </w:rPr>
        <w:t>Handbook</w:t>
      </w:r>
      <w:proofErr w:type="spellEnd"/>
      <w:r w:rsidRPr="002C739A">
        <w:rPr>
          <w:rFonts w:ascii="Garamond" w:eastAsia="Times New Roman" w:hAnsi="Garamond" w:cs="Times New Roman"/>
          <w:i/>
          <w:iCs/>
          <w:sz w:val="24"/>
          <w:szCs w:val="24"/>
        </w:rPr>
        <w:t xml:space="preserve"> </w:t>
      </w:r>
      <w:proofErr w:type="spellStart"/>
      <w:r w:rsidRPr="002C739A">
        <w:rPr>
          <w:rFonts w:ascii="Garamond" w:eastAsia="Times New Roman" w:hAnsi="Garamond" w:cs="Times New Roman"/>
          <w:i/>
          <w:iCs/>
          <w:sz w:val="24"/>
          <w:szCs w:val="24"/>
        </w:rPr>
        <w:t>of</w:t>
      </w:r>
      <w:proofErr w:type="spellEnd"/>
      <w:r w:rsidRPr="002C739A">
        <w:rPr>
          <w:rFonts w:ascii="Garamond" w:eastAsia="Times New Roman" w:hAnsi="Garamond" w:cs="Times New Roman"/>
          <w:i/>
          <w:iCs/>
          <w:sz w:val="24"/>
          <w:szCs w:val="24"/>
        </w:rPr>
        <w:t xml:space="preserve"> Regional </w:t>
      </w:r>
      <w:proofErr w:type="spellStart"/>
      <w:r w:rsidRPr="002C739A">
        <w:rPr>
          <w:rFonts w:ascii="Garamond" w:eastAsia="Times New Roman" w:hAnsi="Garamond" w:cs="Times New Roman"/>
          <w:i/>
          <w:iCs/>
          <w:sz w:val="24"/>
          <w:szCs w:val="24"/>
        </w:rPr>
        <w:t>Science</w:t>
      </w:r>
      <w:proofErr w:type="spellEnd"/>
      <w:r w:rsidRPr="002C739A">
        <w:rPr>
          <w:rFonts w:ascii="Garamond" w:eastAsia="Times New Roman" w:hAnsi="Garamond" w:cs="Times New Roman"/>
          <w:sz w:val="24"/>
          <w:szCs w:val="24"/>
        </w:rPr>
        <w:t>. https://doi.org/10.1007/978-3-662-60723-7_26</w:t>
      </w:r>
    </w:p>
    <w:p w14:paraId="0AC0D37D" w14:textId="77777777" w:rsidR="00DF4585" w:rsidRPr="002C739A" w:rsidRDefault="00DF4585" w:rsidP="00DF4585">
      <w:pPr>
        <w:pStyle w:val="Prrafodelista"/>
        <w:numPr>
          <w:ilvl w:val="0"/>
          <w:numId w:val="4"/>
        </w:numPr>
        <w:spacing w:after="0" w:line="240" w:lineRule="auto"/>
        <w:rPr>
          <w:rFonts w:ascii="Garamond" w:eastAsia="Times New Roman" w:hAnsi="Garamond" w:cs="Times New Roman"/>
          <w:sz w:val="24"/>
          <w:szCs w:val="24"/>
          <w:lang w:val="en-US"/>
        </w:rPr>
      </w:pPr>
      <w:proofErr w:type="spellStart"/>
      <w:r w:rsidRPr="002C739A">
        <w:rPr>
          <w:rFonts w:ascii="Garamond" w:eastAsia="Times New Roman" w:hAnsi="Garamond" w:cs="Times New Roman"/>
          <w:sz w:val="24"/>
          <w:szCs w:val="24"/>
          <w:lang w:val="en-US"/>
        </w:rPr>
        <w:t>Duranton</w:t>
      </w:r>
      <w:proofErr w:type="spellEnd"/>
      <w:r w:rsidRPr="002C739A">
        <w:rPr>
          <w:rFonts w:ascii="Garamond" w:eastAsia="Times New Roman" w:hAnsi="Garamond" w:cs="Times New Roman"/>
          <w:sz w:val="24"/>
          <w:szCs w:val="24"/>
          <w:lang w:val="en-US"/>
        </w:rPr>
        <w:t xml:space="preserve">, G. (2014). Agglomeration and Jobs. In </w:t>
      </w:r>
      <w:r w:rsidRPr="002C739A">
        <w:rPr>
          <w:rFonts w:ascii="Garamond" w:eastAsia="Times New Roman" w:hAnsi="Garamond" w:cs="Times New Roman"/>
          <w:i/>
          <w:iCs/>
          <w:sz w:val="24"/>
          <w:szCs w:val="24"/>
          <w:lang w:val="en-US"/>
        </w:rPr>
        <w:t>Handbook of Regional Science</w:t>
      </w:r>
      <w:r w:rsidRPr="002C739A">
        <w:rPr>
          <w:rFonts w:ascii="Garamond" w:eastAsia="Times New Roman" w:hAnsi="Garamond" w:cs="Times New Roman"/>
          <w:sz w:val="24"/>
          <w:szCs w:val="24"/>
          <w:lang w:val="en-US"/>
        </w:rPr>
        <w:t>. https://doi.org/10.1007/978-3-662-60723-7_33</w:t>
      </w:r>
    </w:p>
    <w:p w14:paraId="69502470" w14:textId="77777777" w:rsidR="00DF4585" w:rsidRPr="002C739A" w:rsidRDefault="00DF4585" w:rsidP="00DF4585">
      <w:pPr>
        <w:pStyle w:val="Prrafodelista"/>
        <w:numPr>
          <w:ilvl w:val="0"/>
          <w:numId w:val="4"/>
        </w:numPr>
        <w:spacing w:after="0" w:line="240" w:lineRule="auto"/>
        <w:rPr>
          <w:rFonts w:ascii="Garamond" w:eastAsia="Times New Roman" w:hAnsi="Garamond" w:cs="Times New Roman"/>
          <w:sz w:val="24"/>
          <w:szCs w:val="24"/>
          <w:lang w:val="en-US"/>
        </w:rPr>
      </w:pPr>
      <w:r w:rsidRPr="002C739A">
        <w:rPr>
          <w:rFonts w:ascii="Garamond" w:eastAsia="Times New Roman" w:hAnsi="Garamond" w:cs="Times New Roman"/>
          <w:sz w:val="24"/>
          <w:szCs w:val="24"/>
          <w:lang w:val="en-US"/>
        </w:rPr>
        <w:t xml:space="preserve">van Oort, F. G., &amp; </w:t>
      </w:r>
      <w:proofErr w:type="spellStart"/>
      <w:r w:rsidRPr="002C739A">
        <w:rPr>
          <w:rFonts w:ascii="Garamond" w:eastAsia="Times New Roman" w:hAnsi="Garamond" w:cs="Times New Roman"/>
          <w:sz w:val="24"/>
          <w:szCs w:val="24"/>
          <w:lang w:val="en-US"/>
        </w:rPr>
        <w:t>Lambooy</w:t>
      </w:r>
      <w:proofErr w:type="spellEnd"/>
      <w:r w:rsidRPr="002C739A">
        <w:rPr>
          <w:rFonts w:ascii="Garamond" w:eastAsia="Times New Roman" w:hAnsi="Garamond" w:cs="Times New Roman"/>
          <w:sz w:val="24"/>
          <w:szCs w:val="24"/>
          <w:lang w:val="en-US"/>
        </w:rPr>
        <w:t xml:space="preserve">, J. G. (2014). Cities, knowledge, and innovation. In </w:t>
      </w:r>
      <w:r w:rsidRPr="002C739A">
        <w:rPr>
          <w:rFonts w:ascii="Garamond" w:eastAsia="Times New Roman" w:hAnsi="Garamond" w:cs="Times New Roman"/>
          <w:i/>
          <w:iCs/>
          <w:sz w:val="24"/>
          <w:szCs w:val="24"/>
          <w:lang w:val="en-US"/>
        </w:rPr>
        <w:t>Handbook of Regional Science</w:t>
      </w:r>
      <w:r w:rsidRPr="002C739A">
        <w:rPr>
          <w:rFonts w:ascii="Garamond" w:eastAsia="Times New Roman" w:hAnsi="Garamond" w:cs="Times New Roman"/>
          <w:sz w:val="24"/>
          <w:szCs w:val="24"/>
          <w:lang w:val="en-US"/>
        </w:rPr>
        <w:t>. https://doi.org/10.1007/978-3-642-23430-9_27</w:t>
      </w:r>
    </w:p>
    <w:p w14:paraId="59922333" w14:textId="77777777" w:rsidR="00C77009" w:rsidRPr="002C739A" w:rsidRDefault="00C77009" w:rsidP="00C77009">
      <w:pPr>
        <w:pStyle w:val="Prrafodelista"/>
        <w:numPr>
          <w:ilvl w:val="0"/>
          <w:numId w:val="4"/>
        </w:numPr>
        <w:spacing w:after="0" w:line="240" w:lineRule="auto"/>
        <w:rPr>
          <w:rFonts w:ascii="Garamond" w:eastAsia="Times New Roman" w:hAnsi="Garamond" w:cs="Times New Roman"/>
          <w:sz w:val="24"/>
          <w:szCs w:val="24"/>
        </w:rPr>
      </w:pPr>
      <w:proofErr w:type="spellStart"/>
      <w:r w:rsidRPr="002C739A">
        <w:rPr>
          <w:rFonts w:ascii="Garamond" w:eastAsia="Times New Roman" w:hAnsi="Garamond" w:cs="Times New Roman"/>
          <w:sz w:val="24"/>
          <w:szCs w:val="24"/>
          <w:lang w:val="en-US"/>
        </w:rPr>
        <w:t>Bathelt</w:t>
      </w:r>
      <w:proofErr w:type="spellEnd"/>
      <w:r w:rsidRPr="002C739A">
        <w:rPr>
          <w:rFonts w:ascii="Garamond" w:eastAsia="Times New Roman" w:hAnsi="Garamond" w:cs="Times New Roman"/>
          <w:sz w:val="24"/>
          <w:szCs w:val="24"/>
          <w:lang w:val="en-US"/>
        </w:rPr>
        <w:t xml:space="preserve">, H., &amp; Li, P. F. (2014). Evolutionary economic geography and relational geography. </w:t>
      </w:r>
      <w:r w:rsidRPr="002C739A">
        <w:rPr>
          <w:rFonts w:ascii="Garamond" w:eastAsia="Times New Roman" w:hAnsi="Garamond" w:cs="Times New Roman"/>
          <w:sz w:val="24"/>
          <w:szCs w:val="24"/>
        </w:rPr>
        <w:t xml:space="preserve">In </w:t>
      </w:r>
      <w:proofErr w:type="spellStart"/>
      <w:r w:rsidRPr="002C739A">
        <w:rPr>
          <w:rFonts w:ascii="Garamond" w:eastAsia="Times New Roman" w:hAnsi="Garamond" w:cs="Times New Roman"/>
          <w:i/>
          <w:iCs/>
          <w:sz w:val="24"/>
          <w:szCs w:val="24"/>
        </w:rPr>
        <w:t>Handbook</w:t>
      </w:r>
      <w:proofErr w:type="spellEnd"/>
      <w:r w:rsidRPr="002C739A">
        <w:rPr>
          <w:rFonts w:ascii="Garamond" w:eastAsia="Times New Roman" w:hAnsi="Garamond" w:cs="Times New Roman"/>
          <w:i/>
          <w:iCs/>
          <w:sz w:val="24"/>
          <w:szCs w:val="24"/>
        </w:rPr>
        <w:t xml:space="preserve"> </w:t>
      </w:r>
      <w:proofErr w:type="spellStart"/>
      <w:r w:rsidRPr="002C739A">
        <w:rPr>
          <w:rFonts w:ascii="Garamond" w:eastAsia="Times New Roman" w:hAnsi="Garamond" w:cs="Times New Roman"/>
          <w:i/>
          <w:iCs/>
          <w:sz w:val="24"/>
          <w:szCs w:val="24"/>
        </w:rPr>
        <w:t>of</w:t>
      </w:r>
      <w:proofErr w:type="spellEnd"/>
      <w:r w:rsidRPr="002C739A">
        <w:rPr>
          <w:rFonts w:ascii="Garamond" w:eastAsia="Times New Roman" w:hAnsi="Garamond" w:cs="Times New Roman"/>
          <w:i/>
          <w:iCs/>
          <w:sz w:val="24"/>
          <w:szCs w:val="24"/>
        </w:rPr>
        <w:t xml:space="preserve"> Regional </w:t>
      </w:r>
      <w:proofErr w:type="spellStart"/>
      <w:r w:rsidRPr="002C739A">
        <w:rPr>
          <w:rFonts w:ascii="Garamond" w:eastAsia="Times New Roman" w:hAnsi="Garamond" w:cs="Times New Roman"/>
          <w:i/>
          <w:iCs/>
          <w:sz w:val="24"/>
          <w:szCs w:val="24"/>
        </w:rPr>
        <w:t>Science</w:t>
      </w:r>
      <w:proofErr w:type="spellEnd"/>
      <w:r w:rsidRPr="002C739A">
        <w:rPr>
          <w:rFonts w:ascii="Garamond" w:eastAsia="Times New Roman" w:hAnsi="Garamond" w:cs="Times New Roman"/>
          <w:sz w:val="24"/>
          <w:szCs w:val="24"/>
        </w:rPr>
        <w:t>. https://doi.org/10.1007/978-3-642-23430-9_37</w:t>
      </w:r>
    </w:p>
    <w:p w14:paraId="4968844A" w14:textId="77777777" w:rsidR="006C7101" w:rsidRPr="002C739A" w:rsidRDefault="006C7101" w:rsidP="006C7101">
      <w:pPr>
        <w:pStyle w:val="Prrafodelista"/>
        <w:numPr>
          <w:ilvl w:val="0"/>
          <w:numId w:val="4"/>
        </w:numPr>
        <w:spacing w:after="0" w:line="240" w:lineRule="auto"/>
        <w:rPr>
          <w:rFonts w:ascii="Garamond" w:eastAsia="Times New Roman" w:hAnsi="Garamond" w:cs="Times New Roman"/>
          <w:sz w:val="24"/>
          <w:szCs w:val="24"/>
        </w:rPr>
      </w:pPr>
      <w:r w:rsidRPr="002C739A">
        <w:rPr>
          <w:rFonts w:ascii="Garamond" w:eastAsia="Times New Roman" w:hAnsi="Garamond" w:cs="Times New Roman"/>
          <w:sz w:val="24"/>
          <w:szCs w:val="24"/>
        </w:rPr>
        <w:t xml:space="preserve">Robles Rodríguez, J., &amp; Godínez Enciso, J. A. (2010). Actividad económica, territorio y desarrollo productivo. In </w:t>
      </w:r>
      <w:r w:rsidRPr="002C739A">
        <w:rPr>
          <w:rFonts w:ascii="Garamond" w:eastAsia="Times New Roman" w:hAnsi="Garamond" w:cs="Times New Roman"/>
          <w:i/>
          <w:iCs/>
          <w:sz w:val="24"/>
          <w:szCs w:val="24"/>
        </w:rPr>
        <w:t>Agrupamientos productivos y condiciones de desarrollo: el agrupamiento productivo de Azcapotzalco y otros estudios de caso</w:t>
      </w:r>
      <w:r w:rsidRPr="002C739A">
        <w:rPr>
          <w:rFonts w:ascii="Garamond" w:eastAsia="Times New Roman" w:hAnsi="Garamond" w:cs="Times New Roman"/>
          <w:sz w:val="24"/>
          <w:szCs w:val="24"/>
        </w:rPr>
        <w:t xml:space="preserve"> (1st ed.). Ediciones Eón y UAM Azcapotzalco.</w:t>
      </w:r>
    </w:p>
    <w:p w14:paraId="101A4BD8" w14:textId="77777777" w:rsidR="00E92B8A" w:rsidRPr="004F5D2E" w:rsidRDefault="00E92B8A" w:rsidP="004F5D2E">
      <w:pPr>
        <w:spacing w:after="0" w:line="240" w:lineRule="auto"/>
        <w:rPr>
          <w:rFonts w:ascii="Garamond" w:eastAsia="Times New Roman" w:hAnsi="Garamond" w:cstheme="minorHAnsi"/>
          <w:sz w:val="24"/>
          <w:szCs w:val="24"/>
          <w:lang w:val="en-US"/>
        </w:rPr>
      </w:pPr>
    </w:p>
    <w:p w14:paraId="6E4490D0" w14:textId="5E15E1AB" w:rsidR="00BC0ECF" w:rsidRPr="002C739A" w:rsidRDefault="0034167A" w:rsidP="00FA0015">
      <w:pPr>
        <w:spacing w:after="0" w:line="240" w:lineRule="auto"/>
        <w:rPr>
          <w:rFonts w:ascii="Garamond" w:eastAsia="Times New Roman" w:hAnsi="Garamond" w:cstheme="minorHAnsi"/>
          <w:i/>
          <w:iCs/>
          <w:sz w:val="24"/>
          <w:szCs w:val="24"/>
        </w:rPr>
      </w:pPr>
      <w:r w:rsidRPr="002C739A">
        <w:rPr>
          <w:rFonts w:ascii="Garamond" w:eastAsia="Times New Roman" w:hAnsi="Garamond" w:cstheme="minorHAnsi"/>
          <w:i/>
          <w:iCs/>
          <w:sz w:val="24"/>
          <w:szCs w:val="24"/>
        </w:rPr>
        <w:t xml:space="preserve">Métodos para la identificación y medición de </w:t>
      </w:r>
      <w:proofErr w:type="spellStart"/>
      <w:proofErr w:type="gramStart"/>
      <w:r w:rsidRPr="002C739A">
        <w:rPr>
          <w:rFonts w:ascii="Garamond" w:eastAsia="Times New Roman" w:hAnsi="Garamond" w:cstheme="minorHAnsi"/>
          <w:i/>
          <w:iCs/>
          <w:sz w:val="24"/>
          <w:szCs w:val="24"/>
        </w:rPr>
        <w:t>clusters</w:t>
      </w:r>
      <w:proofErr w:type="spellEnd"/>
      <w:proofErr w:type="gramEnd"/>
    </w:p>
    <w:p w14:paraId="6E6E6E63" w14:textId="1D8DBED5" w:rsidR="0034167A" w:rsidRPr="002C739A" w:rsidRDefault="0034167A" w:rsidP="00FA0015">
      <w:pPr>
        <w:spacing w:after="0" w:line="240" w:lineRule="auto"/>
        <w:rPr>
          <w:rFonts w:ascii="Garamond" w:eastAsia="Times New Roman" w:hAnsi="Garamond" w:cstheme="minorHAnsi"/>
          <w:sz w:val="24"/>
          <w:szCs w:val="24"/>
        </w:rPr>
      </w:pPr>
    </w:p>
    <w:p w14:paraId="6C3EA52D" w14:textId="2C3CFF4D" w:rsidR="002C5816" w:rsidRPr="002C739A" w:rsidRDefault="002C5816" w:rsidP="002C5816">
      <w:pPr>
        <w:pStyle w:val="Prrafodelista"/>
        <w:numPr>
          <w:ilvl w:val="0"/>
          <w:numId w:val="3"/>
        </w:numPr>
        <w:spacing w:after="0" w:line="240" w:lineRule="auto"/>
        <w:rPr>
          <w:rFonts w:ascii="Garamond" w:eastAsia="Times New Roman" w:hAnsi="Garamond" w:cs="Times New Roman"/>
          <w:sz w:val="24"/>
          <w:szCs w:val="24"/>
          <w:lang w:val="en-US"/>
        </w:rPr>
      </w:pPr>
      <w:proofErr w:type="spellStart"/>
      <w:r w:rsidRPr="002C739A">
        <w:rPr>
          <w:rFonts w:ascii="Garamond" w:eastAsia="Times New Roman" w:hAnsi="Garamond" w:cs="Times New Roman"/>
          <w:sz w:val="24"/>
          <w:szCs w:val="24"/>
          <w:lang w:val="en-US"/>
        </w:rPr>
        <w:t>Feser</w:t>
      </w:r>
      <w:proofErr w:type="spellEnd"/>
      <w:r w:rsidRPr="002C739A">
        <w:rPr>
          <w:rFonts w:ascii="Garamond" w:eastAsia="Times New Roman" w:hAnsi="Garamond" w:cs="Times New Roman"/>
          <w:sz w:val="24"/>
          <w:szCs w:val="24"/>
          <w:lang w:val="en-US"/>
        </w:rPr>
        <w:t xml:space="preserve">, E. J., &amp; Bergman, E. M. (2000). National industry cluster templates: A framework for applied regional cluster analysis. </w:t>
      </w:r>
      <w:r w:rsidRPr="002C739A">
        <w:rPr>
          <w:rFonts w:ascii="Garamond" w:eastAsia="Times New Roman" w:hAnsi="Garamond" w:cs="Times New Roman"/>
          <w:i/>
          <w:iCs/>
          <w:sz w:val="24"/>
          <w:szCs w:val="24"/>
          <w:lang w:val="en-US"/>
        </w:rPr>
        <w:t>Regional Studies</w:t>
      </w:r>
      <w:r w:rsidRPr="002C739A">
        <w:rPr>
          <w:rFonts w:ascii="Garamond" w:eastAsia="Times New Roman" w:hAnsi="Garamond" w:cs="Times New Roman"/>
          <w:sz w:val="24"/>
          <w:szCs w:val="24"/>
          <w:lang w:val="en-US"/>
        </w:rPr>
        <w:t xml:space="preserve">, </w:t>
      </w:r>
      <w:r w:rsidRPr="002C739A">
        <w:rPr>
          <w:rFonts w:ascii="Garamond" w:eastAsia="Times New Roman" w:hAnsi="Garamond" w:cs="Times New Roman"/>
          <w:i/>
          <w:iCs/>
          <w:sz w:val="24"/>
          <w:szCs w:val="24"/>
          <w:lang w:val="en-US"/>
        </w:rPr>
        <w:t>34</w:t>
      </w:r>
      <w:r w:rsidRPr="002C739A">
        <w:rPr>
          <w:rFonts w:ascii="Garamond" w:eastAsia="Times New Roman" w:hAnsi="Garamond" w:cs="Times New Roman"/>
          <w:sz w:val="24"/>
          <w:szCs w:val="24"/>
          <w:lang w:val="en-US"/>
        </w:rPr>
        <w:t xml:space="preserve">(1). </w:t>
      </w:r>
      <w:hyperlink r:id="rId10" w:history="1">
        <w:r w:rsidRPr="002C739A">
          <w:rPr>
            <w:rStyle w:val="Hipervnculo"/>
            <w:rFonts w:ascii="Garamond" w:eastAsia="Times New Roman" w:hAnsi="Garamond" w:cs="Times New Roman"/>
            <w:sz w:val="24"/>
            <w:szCs w:val="24"/>
            <w:lang w:val="en-US"/>
          </w:rPr>
          <w:t>https://doi.org/10.1080/00343400050005844</w:t>
        </w:r>
      </w:hyperlink>
      <w:r w:rsidRPr="002C739A">
        <w:rPr>
          <w:rFonts w:ascii="Garamond" w:eastAsia="Times New Roman" w:hAnsi="Garamond" w:cs="Times New Roman"/>
          <w:sz w:val="24"/>
          <w:szCs w:val="24"/>
          <w:lang w:val="en-US"/>
        </w:rPr>
        <w:t>.</w:t>
      </w:r>
    </w:p>
    <w:p w14:paraId="062EE22E" w14:textId="3751B6AA" w:rsidR="002C5816" w:rsidRPr="00071BE0" w:rsidRDefault="002C5816" w:rsidP="002C5816">
      <w:pPr>
        <w:pStyle w:val="Prrafodelista"/>
        <w:numPr>
          <w:ilvl w:val="0"/>
          <w:numId w:val="3"/>
        </w:numPr>
        <w:spacing w:after="0" w:line="240" w:lineRule="auto"/>
        <w:rPr>
          <w:rStyle w:val="Hipervnculo"/>
          <w:rFonts w:ascii="Garamond" w:eastAsia="Times New Roman" w:hAnsi="Garamond" w:cs="Times New Roman"/>
          <w:color w:val="auto"/>
          <w:sz w:val="24"/>
          <w:szCs w:val="24"/>
          <w:u w:val="none"/>
        </w:rPr>
      </w:pPr>
      <w:proofErr w:type="spellStart"/>
      <w:r w:rsidRPr="002C739A">
        <w:rPr>
          <w:rFonts w:ascii="Garamond" w:eastAsia="Times New Roman" w:hAnsi="Garamond" w:cs="Times New Roman"/>
          <w:sz w:val="24"/>
          <w:szCs w:val="24"/>
          <w:lang w:val="en-US"/>
        </w:rPr>
        <w:t>Feser</w:t>
      </w:r>
      <w:proofErr w:type="spellEnd"/>
      <w:r w:rsidRPr="002C739A">
        <w:rPr>
          <w:rFonts w:ascii="Garamond" w:eastAsia="Times New Roman" w:hAnsi="Garamond" w:cs="Times New Roman"/>
          <w:sz w:val="24"/>
          <w:szCs w:val="24"/>
          <w:lang w:val="en-US"/>
        </w:rPr>
        <w:t xml:space="preserve">, E., Sweeney, S., &amp; </w:t>
      </w:r>
      <w:proofErr w:type="spellStart"/>
      <w:r w:rsidRPr="002C739A">
        <w:rPr>
          <w:rFonts w:ascii="Garamond" w:eastAsia="Times New Roman" w:hAnsi="Garamond" w:cs="Times New Roman"/>
          <w:sz w:val="24"/>
          <w:szCs w:val="24"/>
          <w:lang w:val="en-US"/>
        </w:rPr>
        <w:t>Renski</w:t>
      </w:r>
      <w:proofErr w:type="spellEnd"/>
      <w:r w:rsidRPr="002C739A">
        <w:rPr>
          <w:rFonts w:ascii="Garamond" w:eastAsia="Times New Roman" w:hAnsi="Garamond" w:cs="Times New Roman"/>
          <w:sz w:val="24"/>
          <w:szCs w:val="24"/>
          <w:lang w:val="en-US"/>
        </w:rPr>
        <w:t xml:space="preserve">, H. (2005). A descriptive analysis of discrete U.S. Industrial complexes. </w:t>
      </w:r>
      <w:proofErr w:type="spellStart"/>
      <w:r w:rsidRPr="002C739A">
        <w:rPr>
          <w:rFonts w:ascii="Garamond" w:eastAsia="Times New Roman" w:hAnsi="Garamond" w:cs="Times New Roman"/>
          <w:i/>
          <w:iCs/>
          <w:sz w:val="24"/>
          <w:szCs w:val="24"/>
        </w:rPr>
        <w:t>Journal</w:t>
      </w:r>
      <w:proofErr w:type="spellEnd"/>
      <w:r w:rsidRPr="002C739A">
        <w:rPr>
          <w:rFonts w:ascii="Garamond" w:eastAsia="Times New Roman" w:hAnsi="Garamond" w:cs="Times New Roman"/>
          <w:i/>
          <w:iCs/>
          <w:sz w:val="24"/>
          <w:szCs w:val="24"/>
        </w:rPr>
        <w:t xml:space="preserve"> </w:t>
      </w:r>
      <w:proofErr w:type="spellStart"/>
      <w:r w:rsidRPr="002C739A">
        <w:rPr>
          <w:rFonts w:ascii="Garamond" w:eastAsia="Times New Roman" w:hAnsi="Garamond" w:cs="Times New Roman"/>
          <w:i/>
          <w:iCs/>
          <w:sz w:val="24"/>
          <w:szCs w:val="24"/>
        </w:rPr>
        <w:t>of</w:t>
      </w:r>
      <w:proofErr w:type="spellEnd"/>
      <w:r w:rsidRPr="002C739A">
        <w:rPr>
          <w:rFonts w:ascii="Garamond" w:eastAsia="Times New Roman" w:hAnsi="Garamond" w:cs="Times New Roman"/>
          <w:i/>
          <w:iCs/>
          <w:sz w:val="24"/>
          <w:szCs w:val="24"/>
        </w:rPr>
        <w:t xml:space="preserve"> Regional </w:t>
      </w:r>
      <w:proofErr w:type="spellStart"/>
      <w:r w:rsidRPr="002C739A">
        <w:rPr>
          <w:rFonts w:ascii="Garamond" w:eastAsia="Times New Roman" w:hAnsi="Garamond" w:cs="Times New Roman"/>
          <w:i/>
          <w:iCs/>
          <w:sz w:val="24"/>
          <w:szCs w:val="24"/>
        </w:rPr>
        <w:t>Science</w:t>
      </w:r>
      <w:proofErr w:type="spellEnd"/>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45</w:t>
      </w:r>
      <w:r w:rsidRPr="002C739A">
        <w:rPr>
          <w:rFonts w:ascii="Garamond" w:eastAsia="Times New Roman" w:hAnsi="Garamond" w:cs="Times New Roman"/>
          <w:sz w:val="24"/>
          <w:szCs w:val="24"/>
        </w:rPr>
        <w:t xml:space="preserve">(2). </w:t>
      </w:r>
      <w:hyperlink r:id="rId11" w:history="1">
        <w:r w:rsidR="006D3EF4" w:rsidRPr="002C739A">
          <w:rPr>
            <w:rStyle w:val="Hipervnculo"/>
            <w:rFonts w:ascii="Garamond" w:eastAsia="Times New Roman" w:hAnsi="Garamond" w:cs="Times New Roman"/>
            <w:sz w:val="24"/>
            <w:szCs w:val="24"/>
          </w:rPr>
          <w:t>https://doi.org/10.1111/j.0022-4146.2005.00376.x</w:t>
        </w:r>
      </w:hyperlink>
    </w:p>
    <w:p w14:paraId="70EDCB2A" w14:textId="77777777" w:rsidR="00071BE0" w:rsidRPr="00071BE0" w:rsidRDefault="00071BE0" w:rsidP="00071BE0">
      <w:pPr>
        <w:pStyle w:val="Prrafodelista"/>
        <w:numPr>
          <w:ilvl w:val="0"/>
          <w:numId w:val="3"/>
        </w:numPr>
        <w:spacing w:after="0" w:line="240" w:lineRule="auto"/>
        <w:rPr>
          <w:rFonts w:ascii="Times New Roman" w:eastAsia="Times New Roman" w:hAnsi="Times New Roman" w:cs="Times New Roman"/>
          <w:sz w:val="24"/>
          <w:szCs w:val="24"/>
        </w:rPr>
      </w:pPr>
      <w:proofErr w:type="spellStart"/>
      <w:r w:rsidRPr="00071BE0">
        <w:rPr>
          <w:rFonts w:ascii="Times New Roman" w:eastAsia="Times New Roman" w:hAnsi="Times New Roman" w:cs="Times New Roman"/>
          <w:sz w:val="24"/>
          <w:szCs w:val="24"/>
          <w:lang w:val="en-US"/>
        </w:rPr>
        <w:t>Feser</w:t>
      </w:r>
      <w:proofErr w:type="spellEnd"/>
      <w:r w:rsidRPr="00071BE0">
        <w:rPr>
          <w:rFonts w:ascii="Times New Roman" w:eastAsia="Times New Roman" w:hAnsi="Times New Roman" w:cs="Times New Roman"/>
          <w:sz w:val="24"/>
          <w:szCs w:val="24"/>
          <w:lang w:val="en-US"/>
        </w:rPr>
        <w:t xml:space="preserve">, E., &amp; </w:t>
      </w:r>
      <w:proofErr w:type="spellStart"/>
      <w:r w:rsidRPr="00071BE0">
        <w:rPr>
          <w:rFonts w:ascii="Times New Roman" w:eastAsia="Times New Roman" w:hAnsi="Times New Roman" w:cs="Times New Roman"/>
          <w:sz w:val="24"/>
          <w:szCs w:val="24"/>
          <w:lang w:val="en-US"/>
        </w:rPr>
        <w:t>Isserman</w:t>
      </w:r>
      <w:proofErr w:type="spellEnd"/>
      <w:r w:rsidRPr="00071BE0">
        <w:rPr>
          <w:rFonts w:ascii="Times New Roman" w:eastAsia="Times New Roman" w:hAnsi="Times New Roman" w:cs="Times New Roman"/>
          <w:sz w:val="24"/>
          <w:szCs w:val="24"/>
          <w:lang w:val="en-US"/>
        </w:rPr>
        <w:t xml:space="preserve">, A. (2009). The rural role in national value chains. </w:t>
      </w:r>
      <w:r w:rsidRPr="00071BE0">
        <w:rPr>
          <w:rFonts w:ascii="Times New Roman" w:eastAsia="Times New Roman" w:hAnsi="Times New Roman" w:cs="Times New Roman"/>
          <w:i/>
          <w:iCs/>
          <w:sz w:val="24"/>
          <w:szCs w:val="24"/>
        </w:rPr>
        <w:t xml:space="preserve">Regional </w:t>
      </w:r>
      <w:proofErr w:type="spellStart"/>
      <w:r w:rsidRPr="00071BE0">
        <w:rPr>
          <w:rFonts w:ascii="Times New Roman" w:eastAsia="Times New Roman" w:hAnsi="Times New Roman" w:cs="Times New Roman"/>
          <w:i/>
          <w:iCs/>
          <w:sz w:val="24"/>
          <w:szCs w:val="24"/>
        </w:rPr>
        <w:t>Studies</w:t>
      </w:r>
      <w:proofErr w:type="spellEnd"/>
      <w:r w:rsidRPr="00071BE0">
        <w:rPr>
          <w:rFonts w:ascii="Times New Roman" w:eastAsia="Times New Roman" w:hAnsi="Times New Roman" w:cs="Times New Roman"/>
          <w:sz w:val="24"/>
          <w:szCs w:val="24"/>
        </w:rPr>
        <w:t xml:space="preserve">, </w:t>
      </w:r>
      <w:r w:rsidRPr="00071BE0">
        <w:rPr>
          <w:rFonts w:ascii="Times New Roman" w:eastAsia="Times New Roman" w:hAnsi="Times New Roman" w:cs="Times New Roman"/>
          <w:i/>
          <w:iCs/>
          <w:sz w:val="24"/>
          <w:szCs w:val="24"/>
        </w:rPr>
        <w:t>43</w:t>
      </w:r>
      <w:r w:rsidRPr="00071BE0">
        <w:rPr>
          <w:rFonts w:ascii="Times New Roman" w:eastAsia="Times New Roman" w:hAnsi="Times New Roman" w:cs="Times New Roman"/>
          <w:sz w:val="24"/>
          <w:szCs w:val="24"/>
        </w:rPr>
        <w:t>(1). https://doi.org/10.1080/00343400801968429</w:t>
      </w:r>
    </w:p>
    <w:p w14:paraId="7BD41EC5" w14:textId="77777777" w:rsidR="006D3EF4" w:rsidRPr="002C739A" w:rsidRDefault="006D3EF4" w:rsidP="006D3EF4">
      <w:pPr>
        <w:pStyle w:val="Prrafodelista"/>
        <w:numPr>
          <w:ilvl w:val="0"/>
          <w:numId w:val="3"/>
        </w:numPr>
        <w:spacing w:after="0" w:line="240" w:lineRule="auto"/>
        <w:rPr>
          <w:rFonts w:ascii="Garamond" w:eastAsia="Times New Roman" w:hAnsi="Garamond" w:cs="Times New Roman"/>
          <w:sz w:val="24"/>
          <w:szCs w:val="24"/>
        </w:rPr>
      </w:pPr>
      <w:proofErr w:type="spellStart"/>
      <w:r w:rsidRPr="002C739A">
        <w:rPr>
          <w:rFonts w:ascii="Garamond" w:eastAsia="Times New Roman" w:hAnsi="Garamond" w:cs="Times New Roman"/>
          <w:sz w:val="24"/>
          <w:szCs w:val="24"/>
          <w:lang w:val="en-US"/>
        </w:rPr>
        <w:t>Bonneu</w:t>
      </w:r>
      <w:proofErr w:type="spellEnd"/>
      <w:r w:rsidRPr="002C739A">
        <w:rPr>
          <w:rFonts w:ascii="Garamond" w:eastAsia="Times New Roman" w:hAnsi="Garamond" w:cs="Times New Roman"/>
          <w:sz w:val="24"/>
          <w:szCs w:val="24"/>
          <w:lang w:val="en-US"/>
        </w:rPr>
        <w:t>, F., &amp; Thomas-</w:t>
      </w:r>
      <w:proofErr w:type="spellStart"/>
      <w:r w:rsidRPr="002C739A">
        <w:rPr>
          <w:rFonts w:ascii="Garamond" w:eastAsia="Times New Roman" w:hAnsi="Garamond" w:cs="Times New Roman"/>
          <w:sz w:val="24"/>
          <w:szCs w:val="24"/>
          <w:lang w:val="en-US"/>
        </w:rPr>
        <w:t>Agnan</w:t>
      </w:r>
      <w:proofErr w:type="spellEnd"/>
      <w:r w:rsidRPr="002C739A">
        <w:rPr>
          <w:rFonts w:ascii="Garamond" w:eastAsia="Times New Roman" w:hAnsi="Garamond" w:cs="Times New Roman"/>
          <w:sz w:val="24"/>
          <w:szCs w:val="24"/>
          <w:lang w:val="en-US"/>
        </w:rPr>
        <w:t xml:space="preserve">, C. (2015). Measuring and Testing Spatial Mass Concentration with Micro-geographic Data. </w:t>
      </w:r>
      <w:proofErr w:type="spellStart"/>
      <w:r w:rsidRPr="002C739A">
        <w:rPr>
          <w:rFonts w:ascii="Garamond" w:eastAsia="Times New Roman" w:hAnsi="Garamond" w:cs="Times New Roman"/>
          <w:i/>
          <w:iCs/>
          <w:sz w:val="24"/>
          <w:szCs w:val="24"/>
        </w:rPr>
        <w:t>Spatial</w:t>
      </w:r>
      <w:proofErr w:type="spellEnd"/>
      <w:r w:rsidRPr="002C739A">
        <w:rPr>
          <w:rFonts w:ascii="Garamond" w:eastAsia="Times New Roman" w:hAnsi="Garamond" w:cs="Times New Roman"/>
          <w:i/>
          <w:iCs/>
          <w:sz w:val="24"/>
          <w:szCs w:val="24"/>
        </w:rPr>
        <w:t xml:space="preserve"> </w:t>
      </w:r>
      <w:proofErr w:type="spellStart"/>
      <w:r w:rsidRPr="002C739A">
        <w:rPr>
          <w:rFonts w:ascii="Garamond" w:eastAsia="Times New Roman" w:hAnsi="Garamond" w:cs="Times New Roman"/>
          <w:i/>
          <w:iCs/>
          <w:sz w:val="24"/>
          <w:szCs w:val="24"/>
        </w:rPr>
        <w:t>Economic</w:t>
      </w:r>
      <w:proofErr w:type="spellEnd"/>
      <w:r w:rsidRPr="002C739A">
        <w:rPr>
          <w:rFonts w:ascii="Garamond" w:eastAsia="Times New Roman" w:hAnsi="Garamond" w:cs="Times New Roman"/>
          <w:i/>
          <w:iCs/>
          <w:sz w:val="24"/>
          <w:szCs w:val="24"/>
        </w:rPr>
        <w:t xml:space="preserve"> </w:t>
      </w:r>
      <w:proofErr w:type="spellStart"/>
      <w:r w:rsidRPr="002C739A">
        <w:rPr>
          <w:rFonts w:ascii="Garamond" w:eastAsia="Times New Roman" w:hAnsi="Garamond" w:cs="Times New Roman"/>
          <w:i/>
          <w:iCs/>
          <w:sz w:val="24"/>
          <w:szCs w:val="24"/>
        </w:rPr>
        <w:t>Analysis</w:t>
      </w:r>
      <w:proofErr w:type="spellEnd"/>
      <w:r w:rsidRPr="002C739A">
        <w:rPr>
          <w:rFonts w:ascii="Garamond" w:eastAsia="Times New Roman" w:hAnsi="Garamond" w:cs="Times New Roman"/>
          <w:sz w:val="24"/>
          <w:szCs w:val="24"/>
        </w:rPr>
        <w:t xml:space="preserve">, </w:t>
      </w:r>
      <w:r w:rsidRPr="002C739A">
        <w:rPr>
          <w:rFonts w:ascii="Garamond" w:eastAsia="Times New Roman" w:hAnsi="Garamond" w:cs="Times New Roman"/>
          <w:i/>
          <w:iCs/>
          <w:sz w:val="24"/>
          <w:szCs w:val="24"/>
        </w:rPr>
        <w:t>10</w:t>
      </w:r>
      <w:r w:rsidRPr="002C739A">
        <w:rPr>
          <w:rFonts w:ascii="Garamond" w:eastAsia="Times New Roman" w:hAnsi="Garamond" w:cs="Times New Roman"/>
          <w:sz w:val="24"/>
          <w:szCs w:val="24"/>
        </w:rPr>
        <w:t>(3). https://doi.org/10.1080/17421772.2015.1062124</w:t>
      </w:r>
    </w:p>
    <w:p w14:paraId="27AFF7FF" w14:textId="77777777" w:rsidR="00ED7E37" w:rsidRPr="002C739A" w:rsidRDefault="00ED7E37" w:rsidP="00ED7E37">
      <w:pPr>
        <w:pStyle w:val="Prrafodelista"/>
        <w:numPr>
          <w:ilvl w:val="0"/>
          <w:numId w:val="3"/>
        </w:numPr>
        <w:spacing w:after="0" w:line="240" w:lineRule="auto"/>
        <w:rPr>
          <w:rFonts w:ascii="Garamond" w:eastAsia="Times New Roman" w:hAnsi="Garamond" w:cs="Times New Roman"/>
          <w:sz w:val="24"/>
          <w:szCs w:val="24"/>
          <w:lang w:val="en-US"/>
        </w:rPr>
      </w:pPr>
      <w:proofErr w:type="spellStart"/>
      <w:r w:rsidRPr="002C739A">
        <w:rPr>
          <w:rFonts w:ascii="Garamond" w:eastAsia="Times New Roman" w:hAnsi="Garamond" w:cs="Times New Roman"/>
          <w:sz w:val="24"/>
          <w:szCs w:val="24"/>
          <w:lang w:val="en-US"/>
        </w:rPr>
        <w:t>Sonis</w:t>
      </w:r>
      <w:proofErr w:type="spellEnd"/>
      <w:r w:rsidRPr="002C739A">
        <w:rPr>
          <w:rFonts w:ascii="Garamond" w:eastAsia="Times New Roman" w:hAnsi="Garamond" w:cs="Times New Roman"/>
          <w:sz w:val="24"/>
          <w:szCs w:val="24"/>
          <w:lang w:val="en-US"/>
        </w:rPr>
        <w:t xml:space="preserve">, M., </w:t>
      </w:r>
      <w:proofErr w:type="spellStart"/>
      <w:r w:rsidRPr="002C739A">
        <w:rPr>
          <w:rFonts w:ascii="Garamond" w:eastAsia="Times New Roman" w:hAnsi="Garamond" w:cs="Times New Roman"/>
          <w:sz w:val="24"/>
          <w:szCs w:val="24"/>
          <w:lang w:val="en-US"/>
        </w:rPr>
        <w:t>Hewings</w:t>
      </w:r>
      <w:proofErr w:type="spellEnd"/>
      <w:r w:rsidRPr="002C739A">
        <w:rPr>
          <w:rFonts w:ascii="Garamond" w:eastAsia="Times New Roman" w:hAnsi="Garamond" w:cs="Times New Roman"/>
          <w:sz w:val="24"/>
          <w:szCs w:val="24"/>
          <w:lang w:val="en-US"/>
        </w:rPr>
        <w:t xml:space="preserve">, G. J. D., &amp; Guo, D. (2008). Industrial clusters in the input-output economic system. In </w:t>
      </w:r>
      <w:r w:rsidRPr="002C739A">
        <w:rPr>
          <w:rFonts w:ascii="Garamond" w:eastAsia="Times New Roman" w:hAnsi="Garamond" w:cs="Times New Roman"/>
          <w:i/>
          <w:iCs/>
          <w:sz w:val="24"/>
          <w:szCs w:val="24"/>
          <w:lang w:val="en-US"/>
        </w:rPr>
        <w:t>Handbook of Research on Cluster Theory</w:t>
      </w:r>
      <w:r w:rsidRPr="002C739A">
        <w:rPr>
          <w:rFonts w:ascii="Garamond" w:eastAsia="Times New Roman" w:hAnsi="Garamond" w:cs="Times New Roman"/>
          <w:sz w:val="24"/>
          <w:szCs w:val="24"/>
          <w:lang w:val="en-US"/>
        </w:rPr>
        <w:t>. https://doi.org/10.4337/9781848442849.00016</w:t>
      </w:r>
    </w:p>
    <w:p w14:paraId="6CC7559A" w14:textId="640051F5" w:rsidR="0070468A" w:rsidRPr="002C739A" w:rsidRDefault="00ED7E37" w:rsidP="0070468A">
      <w:pPr>
        <w:pStyle w:val="Prrafodelista"/>
        <w:numPr>
          <w:ilvl w:val="0"/>
          <w:numId w:val="3"/>
        </w:numPr>
        <w:spacing w:after="0" w:line="240" w:lineRule="auto"/>
        <w:rPr>
          <w:rFonts w:ascii="Garamond" w:eastAsia="Times New Roman" w:hAnsi="Garamond" w:cs="Times New Roman"/>
          <w:sz w:val="24"/>
          <w:szCs w:val="24"/>
          <w:lang w:val="en-US"/>
        </w:rPr>
      </w:pPr>
      <w:proofErr w:type="spellStart"/>
      <w:r w:rsidRPr="002C739A">
        <w:rPr>
          <w:rFonts w:ascii="Garamond" w:eastAsia="Times New Roman" w:hAnsi="Garamond" w:cs="Times New Roman"/>
          <w:sz w:val="24"/>
          <w:szCs w:val="24"/>
          <w:lang w:val="en-US"/>
        </w:rPr>
        <w:t>Almasri</w:t>
      </w:r>
      <w:proofErr w:type="spellEnd"/>
      <w:r w:rsidRPr="002C739A">
        <w:rPr>
          <w:rFonts w:ascii="Garamond" w:eastAsia="Times New Roman" w:hAnsi="Garamond" w:cs="Times New Roman"/>
          <w:sz w:val="24"/>
          <w:szCs w:val="24"/>
          <w:lang w:val="en-US"/>
        </w:rPr>
        <w:t xml:space="preserve">, A., &amp; </w:t>
      </w:r>
      <w:proofErr w:type="spellStart"/>
      <w:r w:rsidRPr="002C739A">
        <w:rPr>
          <w:rFonts w:ascii="Garamond" w:eastAsia="Times New Roman" w:hAnsi="Garamond" w:cs="Times New Roman"/>
          <w:sz w:val="24"/>
          <w:szCs w:val="24"/>
          <w:lang w:val="en-US"/>
        </w:rPr>
        <w:t>Shukur</w:t>
      </w:r>
      <w:proofErr w:type="spellEnd"/>
      <w:r w:rsidRPr="002C739A">
        <w:rPr>
          <w:rFonts w:ascii="Garamond" w:eastAsia="Times New Roman" w:hAnsi="Garamond" w:cs="Times New Roman"/>
          <w:sz w:val="24"/>
          <w:szCs w:val="24"/>
          <w:lang w:val="en-US"/>
        </w:rPr>
        <w:t xml:space="preserve">, G. (2008). Clustering using wavelet transformation. In </w:t>
      </w:r>
      <w:r w:rsidRPr="002C739A">
        <w:rPr>
          <w:rFonts w:ascii="Garamond" w:eastAsia="Times New Roman" w:hAnsi="Garamond" w:cs="Times New Roman"/>
          <w:i/>
          <w:iCs/>
          <w:sz w:val="24"/>
          <w:szCs w:val="24"/>
          <w:lang w:val="en-US"/>
        </w:rPr>
        <w:t>Handbook of Research on Cluster Theory</w:t>
      </w:r>
      <w:r w:rsidRPr="002C739A">
        <w:rPr>
          <w:rFonts w:ascii="Garamond" w:eastAsia="Times New Roman" w:hAnsi="Garamond" w:cs="Times New Roman"/>
          <w:sz w:val="24"/>
          <w:szCs w:val="24"/>
          <w:lang w:val="en-US"/>
        </w:rPr>
        <w:t xml:space="preserve">. </w:t>
      </w:r>
      <w:r w:rsidR="00000000">
        <w:fldChar w:fldCharType="begin"/>
      </w:r>
      <w:r w:rsidR="00000000" w:rsidRPr="00816FED">
        <w:rPr>
          <w:lang w:val="en-US"/>
        </w:rPr>
        <w:instrText xml:space="preserve"> HYPERLINK "https://doi.org/10.4337/9781848442849.00017" </w:instrText>
      </w:r>
      <w:r w:rsidR="00000000">
        <w:fldChar w:fldCharType="separate"/>
      </w:r>
      <w:r w:rsidR="0070468A" w:rsidRPr="002C739A">
        <w:rPr>
          <w:rStyle w:val="Hipervnculo"/>
          <w:rFonts w:ascii="Garamond" w:eastAsia="Times New Roman" w:hAnsi="Garamond" w:cs="Times New Roman"/>
          <w:sz w:val="24"/>
          <w:szCs w:val="24"/>
          <w:lang w:val="en-US"/>
        </w:rPr>
        <w:t>https://doi.org/10.4337/9781848442849.00017</w:t>
      </w:r>
      <w:r w:rsidR="00000000">
        <w:rPr>
          <w:rStyle w:val="Hipervnculo"/>
          <w:rFonts w:ascii="Garamond" w:eastAsia="Times New Roman" w:hAnsi="Garamond" w:cs="Times New Roman"/>
          <w:sz w:val="24"/>
          <w:szCs w:val="24"/>
          <w:lang w:val="en-US"/>
        </w:rPr>
        <w:fldChar w:fldCharType="end"/>
      </w:r>
    </w:p>
    <w:p w14:paraId="33DA24ED" w14:textId="2847A7C3" w:rsidR="00DF4585" w:rsidRPr="002C739A" w:rsidRDefault="00DF4585" w:rsidP="0070468A">
      <w:pPr>
        <w:pStyle w:val="Prrafodelista"/>
        <w:numPr>
          <w:ilvl w:val="0"/>
          <w:numId w:val="3"/>
        </w:numPr>
        <w:spacing w:after="0" w:line="240" w:lineRule="auto"/>
        <w:rPr>
          <w:rFonts w:ascii="Garamond" w:eastAsia="Times New Roman" w:hAnsi="Garamond" w:cs="Times New Roman"/>
          <w:sz w:val="24"/>
          <w:szCs w:val="24"/>
          <w:lang w:val="en-US"/>
        </w:rPr>
      </w:pPr>
      <w:proofErr w:type="spellStart"/>
      <w:r w:rsidRPr="002C739A">
        <w:rPr>
          <w:rFonts w:ascii="Garamond" w:eastAsia="Times New Roman" w:hAnsi="Garamond" w:cs="Times New Roman"/>
          <w:sz w:val="24"/>
          <w:szCs w:val="24"/>
          <w:lang w:val="en-US"/>
        </w:rPr>
        <w:t>Kopczewska</w:t>
      </w:r>
      <w:proofErr w:type="spellEnd"/>
      <w:r w:rsidRPr="002C739A">
        <w:rPr>
          <w:rFonts w:ascii="Garamond" w:eastAsia="Times New Roman" w:hAnsi="Garamond" w:cs="Times New Roman"/>
          <w:sz w:val="24"/>
          <w:szCs w:val="24"/>
          <w:lang w:val="en-US"/>
        </w:rPr>
        <w:t xml:space="preserve">, K., </w:t>
      </w:r>
      <w:proofErr w:type="spellStart"/>
      <w:r w:rsidRPr="002C739A">
        <w:rPr>
          <w:rFonts w:ascii="Garamond" w:eastAsia="Times New Roman" w:hAnsi="Garamond" w:cs="Times New Roman"/>
          <w:sz w:val="24"/>
          <w:szCs w:val="24"/>
          <w:lang w:val="en-US"/>
        </w:rPr>
        <w:t>Churski</w:t>
      </w:r>
      <w:proofErr w:type="spellEnd"/>
      <w:r w:rsidRPr="002C739A">
        <w:rPr>
          <w:rFonts w:ascii="Garamond" w:eastAsia="Times New Roman" w:hAnsi="Garamond" w:cs="Times New Roman"/>
          <w:sz w:val="24"/>
          <w:szCs w:val="24"/>
          <w:lang w:val="en-US"/>
        </w:rPr>
        <w:t xml:space="preserve">, P., </w:t>
      </w:r>
      <w:proofErr w:type="spellStart"/>
      <w:r w:rsidRPr="002C739A">
        <w:rPr>
          <w:rFonts w:ascii="Garamond" w:eastAsia="Times New Roman" w:hAnsi="Garamond" w:cs="Times New Roman"/>
          <w:sz w:val="24"/>
          <w:szCs w:val="24"/>
          <w:lang w:val="en-US"/>
        </w:rPr>
        <w:t>Ochojski</w:t>
      </w:r>
      <w:proofErr w:type="spellEnd"/>
      <w:r w:rsidRPr="002C739A">
        <w:rPr>
          <w:rFonts w:ascii="Garamond" w:eastAsia="Times New Roman" w:hAnsi="Garamond" w:cs="Times New Roman"/>
          <w:sz w:val="24"/>
          <w:szCs w:val="24"/>
          <w:lang w:val="en-US"/>
        </w:rPr>
        <w:t xml:space="preserve">, A., &amp; </w:t>
      </w:r>
      <w:proofErr w:type="spellStart"/>
      <w:r w:rsidRPr="002C739A">
        <w:rPr>
          <w:rFonts w:ascii="Garamond" w:eastAsia="Times New Roman" w:hAnsi="Garamond" w:cs="Times New Roman"/>
          <w:sz w:val="24"/>
          <w:szCs w:val="24"/>
          <w:lang w:val="en-US"/>
        </w:rPr>
        <w:t>Polko</w:t>
      </w:r>
      <w:proofErr w:type="spellEnd"/>
      <w:r w:rsidRPr="002C739A">
        <w:rPr>
          <w:rFonts w:ascii="Garamond" w:eastAsia="Times New Roman" w:hAnsi="Garamond" w:cs="Times New Roman"/>
          <w:sz w:val="24"/>
          <w:szCs w:val="24"/>
          <w:lang w:val="en-US"/>
        </w:rPr>
        <w:t xml:space="preserve">, A. (2017). Measuring regional </w:t>
      </w:r>
      <w:proofErr w:type="spellStart"/>
      <w:r w:rsidRPr="002C739A">
        <w:rPr>
          <w:rFonts w:ascii="Garamond" w:eastAsia="Times New Roman" w:hAnsi="Garamond" w:cs="Times New Roman"/>
          <w:sz w:val="24"/>
          <w:szCs w:val="24"/>
          <w:lang w:val="en-US"/>
        </w:rPr>
        <w:t>specialisation</w:t>
      </w:r>
      <w:proofErr w:type="spellEnd"/>
      <w:r w:rsidRPr="002C739A">
        <w:rPr>
          <w:rFonts w:ascii="Garamond" w:eastAsia="Times New Roman" w:hAnsi="Garamond" w:cs="Times New Roman"/>
          <w:sz w:val="24"/>
          <w:szCs w:val="24"/>
          <w:lang w:val="en-US"/>
        </w:rPr>
        <w:t xml:space="preserve">: A new approach. In </w:t>
      </w:r>
      <w:r w:rsidRPr="002C739A">
        <w:rPr>
          <w:rFonts w:ascii="Garamond" w:eastAsia="Times New Roman" w:hAnsi="Garamond" w:cs="Times New Roman"/>
          <w:i/>
          <w:iCs/>
          <w:sz w:val="24"/>
          <w:szCs w:val="24"/>
          <w:lang w:val="en-US"/>
        </w:rPr>
        <w:t xml:space="preserve">Measuring Regional </w:t>
      </w:r>
      <w:proofErr w:type="spellStart"/>
      <w:r w:rsidRPr="002C739A">
        <w:rPr>
          <w:rFonts w:ascii="Garamond" w:eastAsia="Times New Roman" w:hAnsi="Garamond" w:cs="Times New Roman"/>
          <w:i/>
          <w:iCs/>
          <w:sz w:val="24"/>
          <w:szCs w:val="24"/>
          <w:lang w:val="en-US"/>
        </w:rPr>
        <w:t>Specialisation</w:t>
      </w:r>
      <w:proofErr w:type="spellEnd"/>
      <w:r w:rsidRPr="002C739A">
        <w:rPr>
          <w:rFonts w:ascii="Garamond" w:eastAsia="Times New Roman" w:hAnsi="Garamond" w:cs="Times New Roman"/>
          <w:i/>
          <w:iCs/>
          <w:sz w:val="24"/>
          <w:szCs w:val="24"/>
          <w:lang w:val="en-US"/>
        </w:rPr>
        <w:t>: A New Approach</w:t>
      </w:r>
      <w:r w:rsidRPr="002C739A">
        <w:rPr>
          <w:rFonts w:ascii="Garamond" w:eastAsia="Times New Roman" w:hAnsi="Garamond" w:cs="Times New Roman"/>
          <w:sz w:val="24"/>
          <w:szCs w:val="24"/>
          <w:lang w:val="en-US"/>
        </w:rPr>
        <w:t xml:space="preserve">. Springer International Publishing. </w:t>
      </w:r>
      <w:r w:rsidR="00000000">
        <w:fldChar w:fldCharType="begin"/>
      </w:r>
      <w:r w:rsidR="00000000" w:rsidRPr="00816FED">
        <w:rPr>
          <w:lang w:val="en-US"/>
        </w:rPr>
        <w:instrText xml:space="preserve"> HYPERLINK "https://doi.org/10.1007/978-3-319-51505-2" </w:instrText>
      </w:r>
      <w:r w:rsidR="00000000">
        <w:fldChar w:fldCharType="separate"/>
      </w:r>
      <w:r w:rsidRPr="002C739A">
        <w:rPr>
          <w:rStyle w:val="Hipervnculo"/>
          <w:rFonts w:ascii="Garamond" w:eastAsia="Times New Roman" w:hAnsi="Garamond" w:cs="Times New Roman"/>
          <w:sz w:val="24"/>
          <w:szCs w:val="24"/>
          <w:lang w:val="en-US"/>
        </w:rPr>
        <w:t>https://doi.org/10.1007/978-3-319-51505-2</w:t>
      </w:r>
      <w:r w:rsidR="00000000">
        <w:rPr>
          <w:rStyle w:val="Hipervnculo"/>
          <w:rFonts w:ascii="Garamond" w:eastAsia="Times New Roman" w:hAnsi="Garamond" w:cs="Times New Roman"/>
          <w:sz w:val="24"/>
          <w:szCs w:val="24"/>
          <w:lang w:val="en-US"/>
        </w:rPr>
        <w:fldChar w:fldCharType="end"/>
      </w:r>
      <w:r w:rsidR="0070468A" w:rsidRPr="002C739A">
        <w:rPr>
          <w:rStyle w:val="Hipervnculo"/>
          <w:rFonts w:ascii="Garamond" w:eastAsia="Times New Roman" w:hAnsi="Garamond" w:cs="Times New Roman"/>
          <w:sz w:val="24"/>
          <w:szCs w:val="24"/>
          <w:lang w:val="en-US"/>
        </w:rPr>
        <w:t xml:space="preserve">.  </w:t>
      </w:r>
      <w:r w:rsidR="0070468A" w:rsidRPr="002C739A">
        <w:rPr>
          <w:rFonts w:ascii="Garamond" w:eastAsia="Times New Roman" w:hAnsi="Garamond" w:cs="Times New Roman"/>
          <w:sz w:val="24"/>
          <w:szCs w:val="24"/>
        </w:rPr>
        <w:t>Revisar al menos capítulo 1 y 2.</w:t>
      </w:r>
    </w:p>
    <w:p w14:paraId="703646D8" w14:textId="52D92431" w:rsidR="0034167A" w:rsidRPr="002C739A" w:rsidRDefault="0034167A" w:rsidP="0034167A">
      <w:pPr>
        <w:pStyle w:val="Prrafodelista"/>
        <w:numPr>
          <w:ilvl w:val="0"/>
          <w:numId w:val="3"/>
        </w:numPr>
        <w:spacing w:after="0" w:line="240" w:lineRule="auto"/>
        <w:rPr>
          <w:rStyle w:val="Hipervnculo"/>
          <w:rFonts w:ascii="Garamond" w:eastAsia="Times New Roman" w:hAnsi="Garamond" w:cs="Times New Roman"/>
          <w:color w:val="auto"/>
          <w:sz w:val="24"/>
          <w:szCs w:val="24"/>
          <w:u w:val="none"/>
          <w:lang w:val="en-US"/>
        </w:rPr>
      </w:pPr>
      <w:proofErr w:type="spellStart"/>
      <w:r w:rsidRPr="002C739A">
        <w:rPr>
          <w:rFonts w:ascii="Garamond" w:eastAsia="Times New Roman" w:hAnsi="Garamond" w:cs="Times New Roman"/>
          <w:sz w:val="24"/>
          <w:szCs w:val="24"/>
          <w:lang w:val="en-US"/>
        </w:rPr>
        <w:lastRenderedPageBreak/>
        <w:t>Bonneu</w:t>
      </w:r>
      <w:proofErr w:type="spellEnd"/>
      <w:r w:rsidRPr="002C739A">
        <w:rPr>
          <w:rFonts w:ascii="Garamond" w:eastAsia="Times New Roman" w:hAnsi="Garamond" w:cs="Times New Roman"/>
          <w:sz w:val="24"/>
          <w:szCs w:val="24"/>
          <w:lang w:val="en-US"/>
        </w:rPr>
        <w:t>, F., &amp; Thomas-</w:t>
      </w:r>
      <w:proofErr w:type="spellStart"/>
      <w:r w:rsidRPr="002C739A">
        <w:rPr>
          <w:rFonts w:ascii="Garamond" w:eastAsia="Times New Roman" w:hAnsi="Garamond" w:cs="Times New Roman"/>
          <w:sz w:val="24"/>
          <w:szCs w:val="24"/>
          <w:lang w:val="en-US"/>
        </w:rPr>
        <w:t>Agnan</w:t>
      </w:r>
      <w:proofErr w:type="spellEnd"/>
      <w:r w:rsidRPr="002C739A">
        <w:rPr>
          <w:rFonts w:ascii="Garamond" w:eastAsia="Times New Roman" w:hAnsi="Garamond" w:cs="Times New Roman"/>
          <w:sz w:val="24"/>
          <w:szCs w:val="24"/>
          <w:lang w:val="en-US"/>
        </w:rPr>
        <w:t xml:space="preserve">, C. (2015). Measuring and Testing Spatial Mass Concentration with Micro-geographic Data. </w:t>
      </w:r>
      <w:r w:rsidRPr="002C739A">
        <w:rPr>
          <w:rFonts w:ascii="Garamond" w:eastAsia="Times New Roman" w:hAnsi="Garamond" w:cs="Times New Roman"/>
          <w:i/>
          <w:iCs/>
          <w:sz w:val="24"/>
          <w:szCs w:val="24"/>
          <w:lang w:val="en-US"/>
        </w:rPr>
        <w:t>Spatial Economic Analysis</w:t>
      </w:r>
      <w:r w:rsidRPr="002C739A">
        <w:rPr>
          <w:rFonts w:ascii="Garamond" w:eastAsia="Times New Roman" w:hAnsi="Garamond" w:cs="Times New Roman"/>
          <w:sz w:val="24"/>
          <w:szCs w:val="24"/>
          <w:lang w:val="en-US"/>
        </w:rPr>
        <w:t xml:space="preserve">, </w:t>
      </w:r>
      <w:r w:rsidRPr="002C739A">
        <w:rPr>
          <w:rFonts w:ascii="Garamond" w:eastAsia="Times New Roman" w:hAnsi="Garamond" w:cs="Times New Roman"/>
          <w:i/>
          <w:iCs/>
          <w:sz w:val="24"/>
          <w:szCs w:val="24"/>
          <w:lang w:val="en-US"/>
        </w:rPr>
        <w:t>10</w:t>
      </w:r>
      <w:r w:rsidRPr="002C739A">
        <w:rPr>
          <w:rFonts w:ascii="Garamond" w:eastAsia="Times New Roman" w:hAnsi="Garamond" w:cs="Times New Roman"/>
          <w:sz w:val="24"/>
          <w:szCs w:val="24"/>
          <w:lang w:val="en-US"/>
        </w:rPr>
        <w:t xml:space="preserve">(3). </w:t>
      </w:r>
      <w:hyperlink r:id="rId12" w:history="1">
        <w:r w:rsidRPr="002C739A">
          <w:rPr>
            <w:rStyle w:val="Hipervnculo"/>
            <w:rFonts w:ascii="Garamond" w:eastAsia="Times New Roman" w:hAnsi="Garamond" w:cs="Times New Roman"/>
            <w:sz w:val="24"/>
            <w:szCs w:val="24"/>
            <w:lang w:val="en-US"/>
          </w:rPr>
          <w:t>https://doi.org/10.1080/17421772.2015.1062124</w:t>
        </w:r>
      </w:hyperlink>
    </w:p>
    <w:p w14:paraId="6F4E5EBD" w14:textId="2BA72F03" w:rsidR="0070468A" w:rsidRPr="002C739A" w:rsidRDefault="0070468A" w:rsidP="0070468A">
      <w:pPr>
        <w:pStyle w:val="Prrafodelista"/>
        <w:numPr>
          <w:ilvl w:val="0"/>
          <w:numId w:val="3"/>
        </w:numPr>
        <w:spacing w:after="0" w:line="240" w:lineRule="auto"/>
        <w:rPr>
          <w:rFonts w:ascii="Garamond" w:eastAsia="Times New Roman" w:hAnsi="Garamond" w:cs="Times New Roman"/>
          <w:sz w:val="24"/>
          <w:szCs w:val="24"/>
        </w:rPr>
      </w:pPr>
      <w:r w:rsidRPr="002C739A">
        <w:rPr>
          <w:rFonts w:ascii="Garamond" w:eastAsia="Times New Roman" w:hAnsi="Garamond" w:cs="Times New Roman"/>
          <w:sz w:val="24"/>
          <w:szCs w:val="24"/>
        </w:rPr>
        <w:t>Carranco-</w:t>
      </w:r>
      <w:proofErr w:type="spellStart"/>
      <w:r w:rsidRPr="002C739A">
        <w:rPr>
          <w:rFonts w:ascii="Garamond" w:eastAsia="Times New Roman" w:hAnsi="Garamond" w:cs="Times New Roman"/>
          <w:sz w:val="24"/>
          <w:szCs w:val="24"/>
        </w:rPr>
        <w:t>Gallardo</w:t>
      </w:r>
      <w:proofErr w:type="spellEnd"/>
      <w:r w:rsidRPr="002C739A">
        <w:rPr>
          <w:rFonts w:ascii="Garamond" w:eastAsia="Times New Roman" w:hAnsi="Garamond" w:cs="Times New Roman"/>
          <w:sz w:val="24"/>
          <w:szCs w:val="24"/>
        </w:rPr>
        <w:t xml:space="preserve">, Z. (2010). Metodologías para la identificación de agrupamientos productivos locales. In </w:t>
      </w:r>
      <w:r w:rsidRPr="002C739A">
        <w:rPr>
          <w:rFonts w:ascii="Garamond" w:eastAsia="Times New Roman" w:hAnsi="Garamond" w:cs="Times New Roman"/>
          <w:i/>
          <w:iCs/>
          <w:sz w:val="24"/>
          <w:szCs w:val="24"/>
        </w:rPr>
        <w:t>Agrupamientos productivos y condiciones de desarrollo: el agrupamiento industrial de Azcapotzalco y otros estudios de caso</w:t>
      </w:r>
      <w:r w:rsidRPr="002C739A">
        <w:rPr>
          <w:rFonts w:ascii="Garamond" w:eastAsia="Times New Roman" w:hAnsi="Garamond" w:cs="Times New Roman"/>
          <w:sz w:val="24"/>
          <w:szCs w:val="24"/>
        </w:rPr>
        <w:t xml:space="preserve"> (1st ed.). Eón y UAM Azcapotzalco.</w:t>
      </w:r>
    </w:p>
    <w:p w14:paraId="1F17FA29" w14:textId="75E4AC04" w:rsidR="0070468A" w:rsidRPr="002C739A" w:rsidRDefault="0070468A" w:rsidP="00FA0015">
      <w:pPr>
        <w:spacing w:after="0" w:line="240" w:lineRule="auto"/>
        <w:rPr>
          <w:rFonts w:ascii="Garamond" w:eastAsia="Times New Roman" w:hAnsi="Garamond" w:cs="Times New Roman"/>
          <w:sz w:val="24"/>
          <w:szCs w:val="24"/>
          <w:lang w:val="en-US"/>
        </w:rPr>
      </w:pPr>
    </w:p>
    <w:p w14:paraId="61297B8D" w14:textId="77777777" w:rsidR="001C344C" w:rsidRDefault="001C344C" w:rsidP="00FA0015">
      <w:pPr>
        <w:spacing w:after="0" w:line="240" w:lineRule="auto"/>
        <w:rPr>
          <w:rFonts w:ascii="Garamond" w:eastAsia="Times New Roman" w:hAnsi="Garamond" w:cs="Times New Roman"/>
          <w:sz w:val="24"/>
          <w:szCs w:val="24"/>
          <w:lang w:val="en-US"/>
        </w:rPr>
      </w:pPr>
    </w:p>
    <w:p w14:paraId="322C20EA" w14:textId="77777777" w:rsidR="001C344C" w:rsidRDefault="001C344C" w:rsidP="00FA0015">
      <w:pPr>
        <w:spacing w:after="0" w:line="240" w:lineRule="auto"/>
        <w:rPr>
          <w:rFonts w:ascii="Garamond" w:eastAsia="Times New Roman" w:hAnsi="Garamond" w:cs="Times New Roman"/>
          <w:sz w:val="24"/>
          <w:szCs w:val="24"/>
          <w:lang w:val="en-US"/>
        </w:rPr>
      </w:pPr>
    </w:p>
    <w:p w14:paraId="6E299470" w14:textId="77777777" w:rsidR="001C344C" w:rsidRDefault="001C344C" w:rsidP="00FA0015">
      <w:pPr>
        <w:spacing w:after="0" w:line="240" w:lineRule="auto"/>
        <w:rPr>
          <w:rFonts w:ascii="Garamond" w:eastAsia="Times New Roman" w:hAnsi="Garamond" w:cs="Times New Roman"/>
          <w:sz w:val="24"/>
          <w:szCs w:val="24"/>
          <w:lang w:val="en-US"/>
        </w:rPr>
      </w:pPr>
    </w:p>
    <w:p w14:paraId="78F3CE1D" w14:textId="77777777" w:rsidR="001C344C" w:rsidRDefault="001C344C" w:rsidP="00FA0015">
      <w:pPr>
        <w:spacing w:after="0" w:line="240" w:lineRule="auto"/>
        <w:rPr>
          <w:rFonts w:ascii="Garamond" w:eastAsia="Times New Roman" w:hAnsi="Garamond" w:cs="Times New Roman"/>
          <w:sz w:val="24"/>
          <w:szCs w:val="24"/>
          <w:lang w:val="en-US"/>
        </w:rPr>
      </w:pPr>
    </w:p>
    <w:p w14:paraId="29FAD200" w14:textId="77777777" w:rsidR="001C344C" w:rsidRDefault="001C344C" w:rsidP="00FA0015">
      <w:pPr>
        <w:spacing w:after="0" w:line="240" w:lineRule="auto"/>
        <w:rPr>
          <w:rFonts w:ascii="Garamond" w:eastAsia="Times New Roman" w:hAnsi="Garamond" w:cs="Times New Roman"/>
          <w:sz w:val="24"/>
          <w:szCs w:val="24"/>
          <w:lang w:val="en-US"/>
        </w:rPr>
      </w:pPr>
    </w:p>
    <w:p w14:paraId="25FE7830" w14:textId="77777777" w:rsidR="001C344C" w:rsidRDefault="001C344C" w:rsidP="00FA0015">
      <w:pPr>
        <w:spacing w:after="0" w:line="240" w:lineRule="auto"/>
        <w:rPr>
          <w:rFonts w:ascii="Garamond" w:eastAsia="Times New Roman" w:hAnsi="Garamond" w:cs="Times New Roman"/>
          <w:sz w:val="24"/>
          <w:szCs w:val="24"/>
          <w:lang w:val="en-US"/>
        </w:rPr>
      </w:pPr>
    </w:p>
    <w:p w14:paraId="2321321A" w14:textId="77777777" w:rsidR="001C344C" w:rsidRDefault="001C344C" w:rsidP="00FA0015">
      <w:pPr>
        <w:spacing w:after="0" w:line="240" w:lineRule="auto"/>
        <w:rPr>
          <w:rFonts w:ascii="Garamond" w:eastAsia="Times New Roman" w:hAnsi="Garamond" w:cs="Times New Roman"/>
          <w:sz w:val="24"/>
          <w:szCs w:val="24"/>
          <w:lang w:val="en-US"/>
        </w:rPr>
      </w:pPr>
    </w:p>
    <w:p w14:paraId="4D2EB8FB" w14:textId="77777777" w:rsidR="001C344C" w:rsidRDefault="001C344C" w:rsidP="00FA0015">
      <w:pPr>
        <w:spacing w:after="0" w:line="240" w:lineRule="auto"/>
        <w:rPr>
          <w:rFonts w:ascii="Garamond" w:eastAsia="Times New Roman" w:hAnsi="Garamond" w:cs="Times New Roman"/>
          <w:sz w:val="24"/>
          <w:szCs w:val="24"/>
          <w:lang w:val="en-US"/>
        </w:rPr>
      </w:pPr>
    </w:p>
    <w:p w14:paraId="5B9033F6" w14:textId="77777777" w:rsidR="001C344C" w:rsidRDefault="001C344C" w:rsidP="00FA0015">
      <w:pPr>
        <w:spacing w:after="0" w:line="240" w:lineRule="auto"/>
        <w:rPr>
          <w:rFonts w:ascii="Garamond" w:eastAsia="Times New Roman" w:hAnsi="Garamond" w:cs="Times New Roman"/>
          <w:sz w:val="24"/>
          <w:szCs w:val="24"/>
          <w:lang w:val="en-US"/>
        </w:rPr>
      </w:pPr>
    </w:p>
    <w:p w14:paraId="4407EA9B" w14:textId="77777777" w:rsidR="001C344C" w:rsidRDefault="001C344C" w:rsidP="00FA0015">
      <w:pPr>
        <w:spacing w:after="0" w:line="240" w:lineRule="auto"/>
        <w:rPr>
          <w:rFonts w:ascii="Garamond" w:eastAsia="Times New Roman" w:hAnsi="Garamond" w:cs="Times New Roman"/>
          <w:sz w:val="24"/>
          <w:szCs w:val="24"/>
          <w:lang w:val="en-US"/>
        </w:rPr>
      </w:pPr>
    </w:p>
    <w:p w14:paraId="2C54C800" w14:textId="77777777" w:rsidR="001C344C" w:rsidRDefault="001C344C" w:rsidP="00FA0015">
      <w:pPr>
        <w:spacing w:after="0" w:line="240" w:lineRule="auto"/>
        <w:rPr>
          <w:rFonts w:ascii="Garamond" w:eastAsia="Times New Roman" w:hAnsi="Garamond" w:cs="Times New Roman"/>
          <w:sz w:val="24"/>
          <w:szCs w:val="24"/>
          <w:lang w:val="en-US"/>
        </w:rPr>
      </w:pPr>
    </w:p>
    <w:p w14:paraId="60A80D56" w14:textId="474F7987" w:rsidR="0070468A" w:rsidRPr="00524DB7" w:rsidRDefault="001C344C" w:rsidP="00FA0015">
      <w:pPr>
        <w:spacing w:after="0" w:line="240" w:lineRule="auto"/>
        <w:rPr>
          <w:rFonts w:ascii="Garamond" w:eastAsia="Times New Roman" w:hAnsi="Garamond" w:cs="Times New Roman"/>
          <w:b/>
          <w:bCs/>
          <w:sz w:val="24"/>
          <w:szCs w:val="24"/>
          <w:lang w:val="en-US"/>
        </w:rPr>
      </w:pPr>
      <w:proofErr w:type="spellStart"/>
      <w:r w:rsidRPr="00524DB7">
        <w:rPr>
          <w:rFonts w:ascii="Garamond" w:eastAsia="Times New Roman" w:hAnsi="Garamond" w:cs="Times New Roman"/>
          <w:b/>
          <w:bCs/>
          <w:sz w:val="24"/>
          <w:szCs w:val="24"/>
          <w:lang w:val="en-US"/>
        </w:rPr>
        <w:t>Estrategia</w:t>
      </w:r>
      <w:proofErr w:type="spellEnd"/>
    </w:p>
    <w:p w14:paraId="4EF60B4E" w14:textId="501C9251" w:rsidR="00877CE4" w:rsidRDefault="00877CE4" w:rsidP="00FA0015">
      <w:pPr>
        <w:spacing w:after="0" w:line="240" w:lineRule="auto"/>
        <w:rPr>
          <w:rFonts w:ascii="Garamond" w:eastAsia="Times New Roman" w:hAnsi="Garamond" w:cs="Times New Roman"/>
          <w:sz w:val="24"/>
          <w:szCs w:val="24"/>
          <w:lang w:val="en-US"/>
        </w:rPr>
      </w:pPr>
    </w:p>
    <w:p w14:paraId="7326053D" w14:textId="4C094DFE" w:rsidR="00877CE4" w:rsidRPr="00524DB7" w:rsidRDefault="00877CE4" w:rsidP="00524DB7">
      <w:pPr>
        <w:pStyle w:val="Prrafodelista"/>
        <w:numPr>
          <w:ilvl w:val="0"/>
          <w:numId w:val="6"/>
        </w:numPr>
        <w:spacing w:after="0" w:line="240" w:lineRule="auto"/>
        <w:rPr>
          <w:rFonts w:ascii="Garamond" w:eastAsia="Times New Roman" w:hAnsi="Garamond" w:cs="Times New Roman"/>
          <w:sz w:val="24"/>
          <w:szCs w:val="24"/>
        </w:rPr>
      </w:pPr>
      <w:r w:rsidRPr="00524DB7">
        <w:rPr>
          <w:rFonts w:ascii="Garamond" w:eastAsia="Times New Roman" w:hAnsi="Garamond" w:cs="Times New Roman"/>
          <w:sz w:val="24"/>
          <w:szCs w:val="24"/>
        </w:rPr>
        <w:t>Comenzar con la delimitación precisa del problema a través de la revisión de los documentos relacionados con México para plantear en un documento de hasta 3 o 4 páginas el objeto de estudio.</w:t>
      </w:r>
    </w:p>
    <w:p w14:paraId="1C01E690" w14:textId="0FF6DB43" w:rsidR="00877CE4" w:rsidRDefault="00877CE4" w:rsidP="00FA0015">
      <w:pPr>
        <w:spacing w:after="0" w:line="240" w:lineRule="auto"/>
        <w:rPr>
          <w:rFonts w:ascii="Garamond" w:eastAsia="Times New Roman" w:hAnsi="Garamond" w:cs="Times New Roman"/>
          <w:sz w:val="24"/>
          <w:szCs w:val="24"/>
        </w:rPr>
      </w:pPr>
    </w:p>
    <w:p w14:paraId="0C464E9E" w14:textId="75B36CBB" w:rsidR="00877CE4" w:rsidRPr="00524DB7" w:rsidRDefault="00877CE4" w:rsidP="00524DB7">
      <w:pPr>
        <w:pStyle w:val="Prrafodelista"/>
        <w:numPr>
          <w:ilvl w:val="0"/>
          <w:numId w:val="6"/>
        </w:numPr>
        <w:spacing w:after="0" w:line="240" w:lineRule="auto"/>
        <w:rPr>
          <w:rFonts w:ascii="Garamond" w:hAnsi="Garamond"/>
          <w:sz w:val="24"/>
          <w:szCs w:val="24"/>
        </w:rPr>
      </w:pPr>
      <w:r w:rsidRPr="00524DB7">
        <w:rPr>
          <w:rFonts w:ascii="Garamond" w:eastAsia="Times New Roman" w:hAnsi="Garamond" w:cs="Times New Roman"/>
          <w:sz w:val="24"/>
          <w:szCs w:val="24"/>
        </w:rPr>
        <w:t xml:space="preserve">Después, dar lectura a los documentos metodológicos, comenzando con la comprensión cabal del trabajo de </w:t>
      </w:r>
      <w:r w:rsidRPr="00524DB7">
        <w:rPr>
          <w:rFonts w:ascii="Garamond" w:hAnsi="Garamond"/>
          <w:sz w:val="24"/>
          <w:szCs w:val="24"/>
        </w:rPr>
        <w:t>González et al. (2017) a fin de poder reproducir sus resultados para proponer una actualización con base en la MIP más reciente y con los CE de 2019.</w:t>
      </w:r>
      <w:r w:rsidR="00524DB7" w:rsidRPr="00524DB7">
        <w:rPr>
          <w:rFonts w:ascii="Garamond" w:hAnsi="Garamond"/>
          <w:sz w:val="24"/>
          <w:szCs w:val="24"/>
        </w:rPr>
        <w:t xml:space="preserve"> Elaborar un documento metodológico de hasta 3 páginas con un análisis crítico de las propuestas para la identificación de </w:t>
      </w:r>
      <w:proofErr w:type="spellStart"/>
      <w:proofErr w:type="gramStart"/>
      <w:r w:rsidR="00524DB7" w:rsidRPr="00524DB7">
        <w:rPr>
          <w:rFonts w:ascii="Garamond" w:hAnsi="Garamond"/>
          <w:sz w:val="24"/>
          <w:szCs w:val="24"/>
        </w:rPr>
        <w:t>clusters</w:t>
      </w:r>
      <w:proofErr w:type="spellEnd"/>
      <w:proofErr w:type="gramEnd"/>
      <w:r w:rsidR="00524DB7" w:rsidRPr="00524DB7">
        <w:rPr>
          <w:rFonts w:ascii="Garamond" w:hAnsi="Garamond"/>
          <w:sz w:val="24"/>
          <w:szCs w:val="24"/>
        </w:rPr>
        <w:t>, señalando sus fuertes y debilidades.</w:t>
      </w:r>
    </w:p>
    <w:p w14:paraId="5D336E11" w14:textId="191270C6" w:rsidR="00524DB7" w:rsidRDefault="00524DB7" w:rsidP="00FA0015">
      <w:pPr>
        <w:spacing w:after="0" w:line="240" w:lineRule="auto"/>
        <w:rPr>
          <w:rFonts w:ascii="Garamond" w:hAnsi="Garamond"/>
          <w:sz w:val="24"/>
          <w:szCs w:val="24"/>
        </w:rPr>
      </w:pPr>
    </w:p>
    <w:p w14:paraId="32E0872E" w14:textId="41F1AD5C" w:rsidR="00877CE4" w:rsidRPr="00524DB7" w:rsidRDefault="00877CE4" w:rsidP="00524DB7">
      <w:pPr>
        <w:pStyle w:val="Prrafodelista"/>
        <w:numPr>
          <w:ilvl w:val="0"/>
          <w:numId w:val="6"/>
        </w:numPr>
        <w:spacing w:after="0" w:line="240" w:lineRule="auto"/>
        <w:rPr>
          <w:rFonts w:ascii="Garamond" w:hAnsi="Garamond"/>
          <w:sz w:val="24"/>
          <w:szCs w:val="24"/>
        </w:rPr>
      </w:pPr>
      <w:r w:rsidRPr="00524DB7">
        <w:rPr>
          <w:rFonts w:ascii="Garamond" w:hAnsi="Garamond"/>
          <w:sz w:val="24"/>
          <w:szCs w:val="24"/>
        </w:rPr>
        <w:t xml:space="preserve">Estructurar la base de datos requerida que consistirá, al menos de: i) la MIP de 2013 con información a nivel de subsector de manufactura y </w:t>
      </w:r>
      <w:proofErr w:type="spellStart"/>
      <w:r w:rsidRPr="00524DB7">
        <w:rPr>
          <w:rFonts w:ascii="Garamond" w:hAnsi="Garamond"/>
          <w:sz w:val="24"/>
          <w:szCs w:val="24"/>
        </w:rPr>
        <w:t>ii</w:t>
      </w:r>
      <w:proofErr w:type="spellEnd"/>
      <w:r w:rsidRPr="00524DB7">
        <w:rPr>
          <w:rFonts w:ascii="Garamond" w:hAnsi="Garamond"/>
          <w:sz w:val="24"/>
          <w:szCs w:val="24"/>
        </w:rPr>
        <w:t>) los censos económicos a nivel subsector (de la manufactura) desde 1999.</w:t>
      </w:r>
    </w:p>
    <w:p w14:paraId="6F9479DC" w14:textId="2E13EC27" w:rsidR="00877CE4" w:rsidRDefault="00877CE4" w:rsidP="00FA0015">
      <w:pPr>
        <w:spacing w:after="0" w:line="240" w:lineRule="auto"/>
        <w:rPr>
          <w:rFonts w:ascii="Garamond" w:hAnsi="Garamond"/>
          <w:sz w:val="24"/>
          <w:szCs w:val="24"/>
        </w:rPr>
      </w:pPr>
    </w:p>
    <w:p w14:paraId="4D575821" w14:textId="1FD48B07" w:rsidR="00877CE4" w:rsidRPr="00524DB7" w:rsidRDefault="00877CE4" w:rsidP="00524DB7">
      <w:pPr>
        <w:pStyle w:val="Prrafodelista"/>
        <w:numPr>
          <w:ilvl w:val="0"/>
          <w:numId w:val="6"/>
        </w:numPr>
        <w:spacing w:after="0" w:line="240" w:lineRule="auto"/>
        <w:rPr>
          <w:rFonts w:ascii="Garamond" w:hAnsi="Garamond"/>
          <w:sz w:val="24"/>
          <w:szCs w:val="24"/>
        </w:rPr>
      </w:pPr>
      <w:r w:rsidRPr="00524DB7">
        <w:rPr>
          <w:rFonts w:ascii="Garamond" w:hAnsi="Garamond"/>
          <w:sz w:val="24"/>
          <w:szCs w:val="24"/>
        </w:rPr>
        <w:t>Dar lectura a los documentos relacionados con la perspectiva teórica para estructurar un documento con estos aspectos de hasta 5 páginas.</w:t>
      </w:r>
    </w:p>
    <w:p w14:paraId="37E6587F" w14:textId="77777777" w:rsidR="00877CE4" w:rsidRPr="00877CE4" w:rsidRDefault="00877CE4" w:rsidP="00FA0015">
      <w:pPr>
        <w:spacing w:after="0" w:line="240" w:lineRule="auto"/>
        <w:rPr>
          <w:rFonts w:ascii="Garamond" w:eastAsia="Times New Roman" w:hAnsi="Garamond" w:cs="Times New Roman"/>
          <w:sz w:val="24"/>
          <w:szCs w:val="24"/>
        </w:rPr>
      </w:pPr>
    </w:p>
    <w:sectPr w:rsidR="00877CE4" w:rsidRPr="00877CE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394A" w14:textId="77777777" w:rsidR="00D814FB" w:rsidRDefault="00D814FB" w:rsidP="006D3EF4">
      <w:pPr>
        <w:spacing w:after="0" w:line="240" w:lineRule="auto"/>
      </w:pPr>
      <w:r>
        <w:separator/>
      </w:r>
    </w:p>
  </w:endnote>
  <w:endnote w:type="continuationSeparator" w:id="0">
    <w:p w14:paraId="27F5C573" w14:textId="77777777" w:rsidR="00D814FB" w:rsidRDefault="00D814FB" w:rsidP="006D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CB15" w14:textId="77777777" w:rsidR="00D814FB" w:rsidRDefault="00D814FB" w:rsidP="006D3EF4">
      <w:pPr>
        <w:spacing w:after="0" w:line="240" w:lineRule="auto"/>
      </w:pPr>
      <w:r>
        <w:separator/>
      </w:r>
    </w:p>
  </w:footnote>
  <w:footnote w:type="continuationSeparator" w:id="0">
    <w:p w14:paraId="0987F884" w14:textId="77777777" w:rsidR="00D814FB" w:rsidRDefault="00D814FB" w:rsidP="006D3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4C93"/>
    <w:multiLevelType w:val="hybridMultilevel"/>
    <w:tmpl w:val="8326DC54"/>
    <w:lvl w:ilvl="0" w:tplc="478C5B6A">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1E13D7"/>
    <w:multiLevelType w:val="hybridMultilevel"/>
    <w:tmpl w:val="B4DAAA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D2E247D"/>
    <w:multiLevelType w:val="hybridMultilevel"/>
    <w:tmpl w:val="F8846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0B4663"/>
    <w:multiLevelType w:val="hybridMultilevel"/>
    <w:tmpl w:val="EBD29F04"/>
    <w:lvl w:ilvl="0" w:tplc="1668FC7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76B5E82"/>
    <w:multiLevelType w:val="hybridMultilevel"/>
    <w:tmpl w:val="F8B02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F03ADC"/>
    <w:multiLevelType w:val="hybridMultilevel"/>
    <w:tmpl w:val="3C24A5B0"/>
    <w:lvl w:ilvl="0" w:tplc="1668FC7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80593238">
    <w:abstractNumId w:val="0"/>
  </w:num>
  <w:num w:numId="2" w16cid:durableId="1374699018">
    <w:abstractNumId w:val="4"/>
  </w:num>
  <w:num w:numId="3" w16cid:durableId="1898852653">
    <w:abstractNumId w:val="2"/>
  </w:num>
  <w:num w:numId="4" w16cid:durableId="1279527000">
    <w:abstractNumId w:val="1"/>
  </w:num>
  <w:num w:numId="5" w16cid:durableId="1868905105">
    <w:abstractNumId w:val="5"/>
  </w:num>
  <w:num w:numId="6" w16cid:durableId="1501192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5724"/>
    <w:rsid w:val="00043959"/>
    <w:rsid w:val="000470BA"/>
    <w:rsid w:val="0005521D"/>
    <w:rsid w:val="00071BE0"/>
    <w:rsid w:val="000E0B70"/>
    <w:rsid w:val="00105724"/>
    <w:rsid w:val="00161737"/>
    <w:rsid w:val="001A534F"/>
    <w:rsid w:val="001C344C"/>
    <w:rsid w:val="00252A1C"/>
    <w:rsid w:val="002727A1"/>
    <w:rsid w:val="002B7902"/>
    <w:rsid w:val="002C5816"/>
    <w:rsid w:val="002C739A"/>
    <w:rsid w:val="002F1EB6"/>
    <w:rsid w:val="003352B9"/>
    <w:rsid w:val="0034167A"/>
    <w:rsid w:val="0039028C"/>
    <w:rsid w:val="003A2DDD"/>
    <w:rsid w:val="004F5D2E"/>
    <w:rsid w:val="00521762"/>
    <w:rsid w:val="00524DB7"/>
    <w:rsid w:val="00571A69"/>
    <w:rsid w:val="00662A47"/>
    <w:rsid w:val="00692B7C"/>
    <w:rsid w:val="006A3C93"/>
    <w:rsid w:val="006B08B7"/>
    <w:rsid w:val="006C7101"/>
    <w:rsid w:val="006D3EF4"/>
    <w:rsid w:val="00704316"/>
    <w:rsid w:val="0070468A"/>
    <w:rsid w:val="00775F6E"/>
    <w:rsid w:val="007877FF"/>
    <w:rsid w:val="007A1E2B"/>
    <w:rsid w:val="007E6500"/>
    <w:rsid w:val="008058E7"/>
    <w:rsid w:val="00816FED"/>
    <w:rsid w:val="00877CE4"/>
    <w:rsid w:val="008D399A"/>
    <w:rsid w:val="008D4C5E"/>
    <w:rsid w:val="00994765"/>
    <w:rsid w:val="009B6CBB"/>
    <w:rsid w:val="009D2DB3"/>
    <w:rsid w:val="00A5783D"/>
    <w:rsid w:val="00A65434"/>
    <w:rsid w:val="00AE0C43"/>
    <w:rsid w:val="00B1295E"/>
    <w:rsid w:val="00B732EB"/>
    <w:rsid w:val="00BC0ECF"/>
    <w:rsid w:val="00C22130"/>
    <w:rsid w:val="00C77009"/>
    <w:rsid w:val="00C9342A"/>
    <w:rsid w:val="00D814FB"/>
    <w:rsid w:val="00DF4585"/>
    <w:rsid w:val="00E004DC"/>
    <w:rsid w:val="00E162EC"/>
    <w:rsid w:val="00E340BE"/>
    <w:rsid w:val="00E427A3"/>
    <w:rsid w:val="00E67EE5"/>
    <w:rsid w:val="00E8375A"/>
    <w:rsid w:val="00E92B8A"/>
    <w:rsid w:val="00EB233D"/>
    <w:rsid w:val="00ED7E37"/>
    <w:rsid w:val="00F23406"/>
    <w:rsid w:val="00F508C7"/>
    <w:rsid w:val="00F50E9F"/>
    <w:rsid w:val="00F927EB"/>
    <w:rsid w:val="00F96DFC"/>
    <w:rsid w:val="00FA0015"/>
    <w:rsid w:val="00FD2A4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4BE4F"/>
  <w15:docId w15:val="{5D09FD18-179F-4918-BFB0-32A70DAF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434"/>
    <w:pPr>
      <w:ind w:left="720"/>
      <w:contextualSpacing/>
    </w:pPr>
  </w:style>
  <w:style w:type="character" w:styleId="Hipervnculo">
    <w:name w:val="Hyperlink"/>
    <w:basedOn w:val="Fuentedeprrafopredeter"/>
    <w:uiPriority w:val="99"/>
    <w:unhideWhenUsed/>
    <w:rsid w:val="00FA0015"/>
    <w:rPr>
      <w:color w:val="0563C1" w:themeColor="hyperlink"/>
      <w:u w:val="single"/>
    </w:rPr>
  </w:style>
  <w:style w:type="character" w:styleId="Mencinsinresolver">
    <w:name w:val="Unresolved Mention"/>
    <w:basedOn w:val="Fuentedeprrafopredeter"/>
    <w:uiPriority w:val="99"/>
    <w:semiHidden/>
    <w:unhideWhenUsed/>
    <w:rsid w:val="00FA0015"/>
    <w:rPr>
      <w:color w:val="605E5C"/>
      <w:shd w:val="clear" w:color="auto" w:fill="E1DFDD"/>
    </w:rPr>
  </w:style>
  <w:style w:type="paragraph" w:styleId="Encabezado">
    <w:name w:val="header"/>
    <w:basedOn w:val="Normal"/>
    <w:link w:val="EncabezadoCar"/>
    <w:uiPriority w:val="99"/>
    <w:unhideWhenUsed/>
    <w:rsid w:val="006D3E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3EF4"/>
  </w:style>
  <w:style w:type="paragraph" w:styleId="Piedepgina">
    <w:name w:val="footer"/>
    <w:basedOn w:val="Normal"/>
    <w:link w:val="PiedepginaCar"/>
    <w:uiPriority w:val="99"/>
    <w:unhideWhenUsed/>
    <w:rsid w:val="006D3E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924">
      <w:bodyDiv w:val="1"/>
      <w:marLeft w:val="0"/>
      <w:marRight w:val="0"/>
      <w:marTop w:val="0"/>
      <w:marBottom w:val="0"/>
      <w:divBdr>
        <w:top w:val="none" w:sz="0" w:space="0" w:color="auto"/>
        <w:left w:val="none" w:sz="0" w:space="0" w:color="auto"/>
        <w:bottom w:val="none" w:sz="0" w:space="0" w:color="auto"/>
        <w:right w:val="none" w:sz="0" w:space="0" w:color="auto"/>
      </w:divBdr>
      <w:divsChild>
        <w:div w:id="1219899679">
          <w:marLeft w:val="0"/>
          <w:marRight w:val="0"/>
          <w:marTop w:val="0"/>
          <w:marBottom w:val="0"/>
          <w:divBdr>
            <w:top w:val="none" w:sz="0" w:space="0" w:color="auto"/>
            <w:left w:val="none" w:sz="0" w:space="0" w:color="auto"/>
            <w:bottom w:val="none" w:sz="0" w:space="0" w:color="auto"/>
            <w:right w:val="none" w:sz="0" w:space="0" w:color="auto"/>
          </w:divBdr>
        </w:div>
      </w:divsChild>
    </w:div>
    <w:div w:id="93327994">
      <w:bodyDiv w:val="1"/>
      <w:marLeft w:val="0"/>
      <w:marRight w:val="0"/>
      <w:marTop w:val="0"/>
      <w:marBottom w:val="0"/>
      <w:divBdr>
        <w:top w:val="none" w:sz="0" w:space="0" w:color="auto"/>
        <w:left w:val="none" w:sz="0" w:space="0" w:color="auto"/>
        <w:bottom w:val="none" w:sz="0" w:space="0" w:color="auto"/>
        <w:right w:val="none" w:sz="0" w:space="0" w:color="auto"/>
      </w:divBdr>
      <w:divsChild>
        <w:div w:id="1452941478">
          <w:marLeft w:val="0"/>
          <w:marRight w:val="0"/>
          <w:marTop w:val="0"/>
          <w:marBottom w:val="0"/>
          <w:divBdr>
            <w:top w:val="none" w:sz="0" w:space="0" w:color="auto"/>
            <w:left w:val="none" w:sz="0" w:space="0" w:color="auto"/>
            <w:bottom w:val="none" w:sz="0" w:space="0" w:color="auto"/>
            <w:right w:val="none" w:sz="0" w:space="0" w:color="auto"/>
          </w:divBdr>
        </w:div>
      </w:divsChild>
    </w:div>
    <w:div w:id="238366030">
      <w:bodyDiv w:val="1"/>
      <w:marLeft w:val="0"/>
      <w:marRight w:val="0"/>
      <w:marTop w:val="0"/>
      <w:marBottom w:val="0"/>
      <w:divBdr>
        <w:top w:val="none" w:sz="0" w:space="0" w:color="auto"/>
        <w:left w:val="none" w:sz="0" w:space="0" w:color="auto"/>
        <w:bottom w:val="none" w:sz="0" w:space="0" w:color="auto"/>
        <w:right w:val="none" w:sz="0" w:space="0" w:color="auto"/>
      </w:divBdr>
      <w:divsChild>
        <w:div w:id="1352416631">
          <w:marLeft w:val="0"/>
          <w:marRight w:val="0"/>
          <w:marTop w:val="0"/>
          <w:marBottom w:val="0"/>
          <w:divBdr>
            <w:top w:val="none" w:sz="0" w:space="0" w:color="auto"/>
            <w:left w:val="none" w:sz="0" w:space="0" w:color="auto"/>
            <w:bottom w:val="none" w:sz="0" w:space="0" w:color="auto"/>
            <w:right w:val="none" w:sz="0" w:space="0" w:color="auto"/>
          </w:divBdr>
        </w:div>
      </w:divsChild>
    </w:div>
    <w:div w:id="271598244">
      <w:bodyDiv w:val="1"/>
      <w:marLeft w:val="0"/>
      <w:marRight w:val="0"/>
      <w:marTop w:val="0"/>
      <w:marBottom w:val="0"/>
      <w:divBdr>
        <w:top w:val="none" w:sz="0" w:space="0" w:color="auto"/>
        <w:left w:val="none" w:sz="0" w:space="0" w:color="auto"/>
        <w:bottom w:val="none" w:sz="0" w:space="0" w:color="auto"/>
        <w:right w:val="none" w:sz="0" w:space="0" w:color="auto"/>
      </w:divBdr>
      <w:divsChild>
        <w:div w:id="1740517913">
          <w:marLeft w:val="0"/>
          <w:marRight w:val="0"/>
          <w:marTop w:val="0"/>
          <w:marBottom w:val="0"/>
          <w:divBdr>
            <w:top w:val="none" w:sz="0" w:space="0" w:color="auto"/>
            <w:left w:val="none" w:sz="0" w:space="0" w:color="auto"/>
            <w:bottom w:val="none" w:sz="0" w:space="0" w:color="auto"/>
            <w:right w:val="none" w:sz="0" w:space="0" w:color="auto"/>
          </w:divBdr>
        </w:div>
      </w:divsChild>
    </w:div>
    <w:div w:id="312610008">
      <w:bodyDiv w:val="1"/>
      <w:marLeft w:val="0"/>
      <w:marRight w:val="0"/>
      <w:marTop w:val="0"/>
      <w:marBottom w:val="0"/>
      <w:divBdr>
        <w:top w:val="none" w:sz="0" w:space="0" w:color="auto"/>
        <w:left w:val="none" w:sz="0" w:space="0" w:color="auto"/>
        <w:bottom w:val="none" w:sz="0" w:space="0" w:color="auto"/>
        <w:right w:val="none" w:sz="0" w:space="0" w:color="auto"/>
      </w:divBdr>
      <w:divsChild>
        <w:div w:id="377315462">
          <w:marLeft w:val="0"/>
          <w:marRight w:val="0"/>
          <w:marTop w:val="0"/>
          <w:marBottom w:val="0"/>
          <w:divBdr>
            <w:top w:val="none" w:sz="0" w:space="0" w:color="auto"/>
            <w:left w:val="none" w:sz="0" w:space="0" w:color="auto"/>
            <w:bottom w:val="none" w:sz="0" w:space="0" w:color="auto"/>
            <w:right w:val="none" w:sz="0" w:space="0" w:color="auto"/>
          </w:divBdr>
        </w:div>
      </w:divsChild>
    </w:div>
    <w:div w:id="326176229">
      <w:bodyDiv w:val="1"/>
      <w:marLeft w:val="0"/>
      <w:marRight w:val="0"/>
      <w:marTop w:val="0"/>
      <w:marBottom w:val="0"/>
      <w:divBdr>
        <w:top w:val="none" w:sz="0" w:space="0" w:color="auto"/>
        <w:left w:val="none" w:sz="0" w:space="0" w:color="auto"/>
        <w:bottom w:val="none" w:sz="0" w:space="0" w:color="auto"/>
        <w:right w:val="none" w:sz="0" w:space="0" w:color="auto"/>
      </w:divBdr>
      <w:divsChild>
        <w:div w:id="1958565618">
          <w:marLeft w:val="0"/>
          <w:marRight w:val="0"/>
          <w:marTop w:val="0"/>
          <w:marBottom w:val="0"/>
          <w:divBdr>
            <w:top w:val="none" w:sz="0" w:space="0" w:color="auto"/>
            <w:left w:val="none" w:sz="0" w:space="0" w:color="auto"/>
            <w:bottom w:val="none" w:sz="0" w:space="0" w:color="auto"/>
            <w:right w:val="none" w:sz="0" w:space="0" w:color="auto"/>
          </w:divBdr>
        </w:div>
      </w:divsChild>
    </w:div>
    <w:div w:id="338898499">
      <w:bodyDiv w:val="1"/>
      <w:marLeft w:val="0"/>
      <w:marRight w:val="0"/>
      <w:marTop w:val="0"/>
      <w:marBottom w:val="0"/>
      <w:divBdr>
        <w:top w:val="none" w:sz="0" w:space="0" w:color="auto"/>
        <w:left w:val="none" w:sz="0" w:space="0" w:color="auto"/>
        <w:bottom w:val="none" w:sz="0" w:space="0" w:color="auto"/>
        <w:right w:val="none" w:sz="0" w:space="0" w:color="auto"/>
      </w:divBdr>
      <w:divsChild>
        <w:div w:id="1107313392">
          <w:marLeft w:val="0"/>
          <w:marRight w:val="0"/>
          <w:marTop w:val="0"/>
          <w:marBottom w:val="0"/>
          <w:divBdr>
            <w:top w:val="none" w:sz="0" w:space="0" w:color="auto"/>
            <w:left w:val="none" w:sz="0" w:space="0" w:color="auto"/>
            <w:bottom w:val="none" w:sz="0" w:space="0" w:color="auto"/>
            <w:right w:val="none" w:sz="0" w:space="0" w:color="auto"/>
          </w:divBdr>
        </w:div>
      </w:divsChild>
    </w:div>
    <w:div w:id="434443346">
      <w:bodyDiv w:val="1"/>
      <w:marLeft w:val="0"/>
      <w:marRight w:val="0"/>
      <w:marTop w:val="0"/>
      <w:marBottom w:val="0"/>
      <w:divBdr>
        <w:top w:val="none" w:sz="0" w:space="0" w:color="auto"/>
        <w:left w:val="none" w:sz="0" w:space="0" w:color="auto"/>
        <w:bottom w:val="none" w:sz="0" w:space="0" w:color="auto"/>
        <w:right w:val="none" w:sz="0" w:space="0" w:color="auto"/>
      </w:divBdr>
      <w:divsChild>
        <w:div w:id="1286159258">
          <w:marLeft w:val="0"/>
          <w:marRight w:val="0"/>
          <w:marTop w:val="0"/>
          <w:marBottom w:val="0"/>
          <w:divBdr>
            <w:top w:val="none" w:sz="0" w:space="0" w:color="auto"/>
            <w:left w:val="none" w:sz="0" w:space="0" w:color="auto"/>
            <w:bottom w:val="none" w:sz="0" w:space="0" w:color="auto"/>
            <w:right w:val="none" w:sz="0" w:space="0" w:color="auto"/>
          </w:divBdr>
        </w:div>
      </w:divsChild>
    </w:div>
    <w:div w:id="510797177">
      <w:bodyDiv w:val="1"/>
      <w:marLeft w:val="0"/>
      <w:marRight w:val="0"/>
      <w:marTop w:val="0"/>
      <w:marBottom w:val="0"/>
      <w:divBdr>
        <w:top w:val="none" w:sz="0" w:space="0" w:color="auto"/>
        <w:left w:val="none" w:sz="0" w:space="0" w:color="auto"/>
        <w:bottom w:val="none" w:sz="0" w:space="0" w:color="auto"/>
        <w:right w:val="none" w:sz="0" w:space="0" w:color="auto"/>
      </w:divBdr>
      <w:divsChild>
        <w:div w:id="1889485089">
          <w:marLeft w:val="0"/>
          <w:marRight w:val="0"/>
          <w:marTop w:val="0"/>
          <w:marBottom w:val="0"/>
          <w:divBdr>
            <w:top w:val="none" w:sz="0" w:space="0" w:color="auto"/>
            <w:left w:val="none" w:sz="0" w:space="0" w:color="auto"/>
            <w:bottom w:val="none" w:sz="0" w:space="0" w:color="auto"/>
            <w:right w:val="none" w:sz="0" w:space="0" w:color="auto"/>
          </w:divBdr>
        </w:div>
      </w:divsChild>
    </w:div>
    <w:div w:id="512497674">
      <w:bodyDiv w:val="1"/>
      <w:marLeft w:val="0"/>
      <w:marRight w:val="0"/>
      <w:marTop w:val="0"/>
      <w:marBottom w:val="0"/>
      <w:divBdr>
        <w:top w:val="none" w:sz="0" w:space="0" w:color="auto"/>
        <w:left w:val="none" w:sz="0" w:space="0" w:color="auto"/>
        <w:bottom w:val="none" w:sz="0" w:space="0" w:color="auto"/>
        <w:right w:val="none" w:sz="0" w:space="0" w:color="auto"/>
      </w:divBdr>
      <w:divsChild>
        <w:div w:id="271089280">
          <w:marLeft w:val="0"/>
          <w:marRight w:val="0"/>
          <w:marTop w:val="0"/>
          <w:marBottom w:val="0"/>
          <w:divBdr>
            <w:top w:val="none" w:sz="0" w:space="0" w:color="auto"/>
            <w:left w:val="none" w:sz="0" w:space="0" w:color="auto"/>
            <w:bottom w:val="none" w:sz="0" w:space="0" w:color="auto"/>
            <w:right w:val="none" w:sz="0" w:space="0" w:color="auto"/>
          </w:divBdr>
        </w:div>
      </w:divsChild>
    </w:div>
    <w:div w:id="516500516">
      <w:bodyDiv w:val="1"/>
      <w:marLeft w:val="0"/>
      <w:marRight w:val="0"/>
      <w:marTop w:val="0"/>
      <w:marBottom w:val="0"/>
      <w:divBdr>
        <w:top w:val="none" w:sz="0" w:space="0" w:color="auto"/>
        <w:left w:val="none" w:sz="0" w:space="0" w:color="auto"/>
        <w:bottom w:val="none" w:sz="0" w:space="0" w:color="auto"/>
        <w:right w:val="none" w:sz="0" w:space="0" w:color="auto"/>
      </w:divBdr>
      <w:divsChild>
        <w:div w:id="934483303">
          <w:marLeft w:val="0"/>
          <w:marRight w:val="0"/>
          <w:marTop w:val="0"/>
          <w:marBottom w:val="0"/>
          <w:divBdr>
            <w:top w:val="none" w:sz="0" w:space="0" w:color="auto"/>
            <w:left w:val="none" w:sz="0" w:space="0" w:color="auto"/>
            <w:bottom w:val="none" w:sz="0" w:space="0" w:color="auto"/>
            <w:right w:val="none" w:sz="0" w:space="0" w:color="auto"/>
          </w:divBdr>
        </w:div>
      </w:divsChild>
    </w:div>
    <w:div w:id="518088096">
      <w:bodyDiv w:val="1"/>
      <w:marLeft w:val="0"/>
      <w:marRight w:val="0"/>
      <w:marTop w:val="0"/>
      <w:marBottom w:val="0"/>
      <w:divBdr>
        <w:top w:val="none" w:sz="0" w:space="0" w:color="auto"/>
        <w:left w:val="none" w:sz="0" w:space="0" w:color="auto"/>
        <w:bottom w:val="none" w:sz="0" w:space="0" w:color="auto"/>
        <w:right w:val="none" w:sz="0" w:space="0" w:color="auto"/>
      </w:divBdr>
      <w:divsChild>
        <w:div w:id="205535270">
          <w:marLeft w:val="0"/>
          <w:marRight w:val="0"/>
          <w:marTop w:val="0"/>
          <w:marBottom w:val="0"/>
          <w:divBdr>
            <w:top w:val="none" w:sz="0" w:space="0" w:color="auto"/>
            <w:left w:val="none" w:sz="0" w:space="0" w:color="auto"/>
            <w:bottom w:val="none" w:sz="0" w:space="0" w:color="auto"/>
            <w:right w:val="none" w:sz="0" w:space="0" w:color="auto"/>
          </w:divBdr>
        </w:div>
      </w:divsChild>
    </w:div>
    <w:div w:id="578833579">
      <w:bodyDiv w:val="1"/>
      <w:marLeft w:val="0"/>
      <w:marRight w:val="0"/>
      <w:marTop w:val="0"/>
      <w:marBottom w:val="0"/>
      <w:divBdr>
        <w:top w:val="none" w:sz="0" w:space="0" w:color="auto"/>
        <w:left w:val="none" w:sz="0" w:space="0" w:color="auto"/>
        <w:bottom w:val="none" w:sz="0" w:space="0" w:color="auto"/>
        <w:right w:val="none" w:sz="0" w:space="0" w:color="auto"/>
      </w:divBdr>
      <w:divsChild>
        <w:div w:id="1444299882">
          <w:marLeft w:val="0"/>
          <w:marRight w:val="0"/>
          <w:marTop w:val="0"/>
          <w:marBottom w:val="0"/>
          <w:divBdr>
            <w:top w:val="none" w:sz="0" w:space="0" w:color="auto"/>
            <w:left w:val="none" w:sz="0" w:space="0" w:color="auto"/>
            <w:bottom w:val="none" w:sz="0" w:space="0" w:color="auto"/>
            <w:right w:val="none" w:sz="0" w:space="0" w:color="auto"/>
          </w:divBdr>
        </w:div>
      </w:divsChild>
    </w:div>
    <w:div w:id="598409954">
      <w:bodyDiv w:val="1"/>
      <w:marLeft w:val="0"/>
      <w:marRight w:val="0"/>
      <w:marTop w:val="0"/>
      <w:marBottom w:val="0"/>
      <w:divBdr>
        <w:top w:val="none" w:sz="0" w:space="0" w:color="auto"/>
        <w:left w:val="none" w:sz="0" w:space="0" w:color="auto"/>
        <w:bottom w:val="none" w:sz="0" w:space="0" w:color="auto"/>
        <w:right w:val="none" w:sz="0" w:space="0" w:color="auto"/>
      </w:divBdr>
      <w:divsChild>
        <w:div w:id="1195115174">
          <w:marLeft w:val="0"/>
          <w:marRight w:val="0"/>
          <w:marTop w:val="0"/>
          <w:marBottom w:val="0"/>
          <w:divBdr>
            <w:top w:val="none" w:sz="0" w:space="0" w:color="auto"/>
            <w:left w:val="none" w:sz="0" w:space="0" w:color="auto"/>
            <w:bottom w:val="none" w:sz="0" w:space="0" w:color="auto"/>
            <w:right w:val="none" w:sz="0" w:space="0" w:color="auto"/>
          </w:divBdr>
        </w:div>
      </w:divsChild>
    </w:div>
    <w:div w:id="601378332">
      <w:bodyDiv w:val="1"/>
      <w:marLeft w:val="0"/>
      <w:marRight w:val="0"/>
      <w:marTop w:val="0"/>
      <w:marBottom w:val="0"/>
      <w:divBdr>
        <w:top w:val="none" w:sz="0" w:space="0" w:color="auto"/>
        <w:left w:val="none" w:sz="0" w:space="0" w:color="auto"/>
        <w:bottom w:val="none" w:sz="0" w:space="0" w:color="auto"/>
        <w:right w:val="none" w:sz="0" w:space="0" w:color="auto"/>
      </w:divBdr>
      <w:divsChild>
        <w:div w:id="1710497748">
          <w:marLeft w:val="0"/>
          <w:marRight w:val="0"/>
          <w:marTop w:val="0"/>
          <w:marBottom w:val="0"/>
          <w:divBdr>
            <w:top w:val="none" w:sz="0" w:space="0" w:color="auto"/>
            <w:left w:val="none" w:sz="0" w:space="0" w:color="auto"/>
            <w:bottom w:val="none" w:sz="0" w:space="0" w:color="auto"/>
            <w:right w:val="none" w:sz="0" w:space="0" w:color="auto"/>
          </w:divBdr>
        </w:div>
      </w:divsChild>
    </w:div>
    <w:div w:id="617034307">
      <w:bodyDiv w:val="1"/>
      <w:marLeft w:val="0"/>
      <w:marRight w:val="0"/>
      <w:marTop w:val="0"/>
      <w:marBottom w:val="0"/>
      <w:divBdr>
        <w:top w:val="none" w:sz="0" w:space="0" w:color="auto"/>
        <w:left w:val="none" w:sz="0" w:space="0" w:color="auto"/>
        <w:bottom w:val="none" w:sz="0" w:space="0" w:color="auto"/>
        <w:right w:val="none" w:sz="0" w:space="0" w:color="auto"/>
      </w:divBdr>
      <w:divsChild>
        <w:div w:id="2011520221">
          <w:marLeft w:val="0"/>
          <w:marRight w:val="0"/>
          <w:marTop w:val="0"/>
          <w:marBottom w:val="0"/>
          <w:divBdr>
            <w:top w:val="none" w:sz="0" w:space="0" w:color="auto"/>
            <w:left w:val="none" w:sz="0" w:space="0" w:color="auto"/>
            <w:bottom w:val="none" w:sz="0" w:space="0" w:color="auto"/>
            <w:right w:val="none" w:sz="0" w:space="0" w:color="auto"/>
          </w:divBdr>
        </w:div>
      </w:divsChild>
    </w:div>
    <w:div w:id="653872932">
      <w:bodyDiv w:val="1"/>
      <w:marLeft w:val="0"/>
      <w:marRight w:val="0"/>
      <w:marTop w:val="0"/>
      <w:marBottom w:val="0"/>
      <w:divBdr>
        <w:top w:val="none" w:sz="0" w:space="0" w:color="auto"/>
        <w:left w:val="none" w:sz="0" w:space="0" w:color="auto"/>
        <w:bottom w:val="none" w:sz="0" w:space="0" w:color="auto"/>
        <w:right w:val="none" w:sz="0" w:space="0" w:color="auto"/>
      </w:divBdr>
      <w:divsChild>
        <w:div w:id="454373767">
          <w:marLeft w:val="0"/>
          <w:marRight w:val="0"/>
          <w:marTop w:val="0"/>
          <w:marBottom w:val="0"/>
          <w:divBdr>
            <w:top w:val="none" w:sz="0" w:space="0" w:color="auto"/>
            <w:left w:val="none" w:sz="0" w:space="0" w:color="auto"/>
            <w:bottom w:val="none" w:sz="0" w:space="0" w:color="auto"/>
            <w:right w:val="none" w:sz="0" w:space="0" w:color="auto"/>
          </w:divBdr>
        </w:div>
      </w:divsChild>
    </w:div>
    <w:div w:id="708797181">
      <w:bodyDiv w:val="1"/>
      <w:marLeft w:val="0"/>
      <w:marRight w:val="0"/>
      <w:marTop w:val="0"/>
      <w:marBottom w:val="0"/>
      <w:divBdr>
        <w:top w:val="none" w:sz="0" w:space="0" w:color="auto"/>
        <w:left w:val="none" w:sz="0" w:space="0" w:color="auto"/>
        <w:bottom w:val="none" w:sz="0" w:space="0" w:color="auto"/>
        <w:right w:val="none" w:sz="0" w:space="0" w:color="auto"/>
      </w:divBdr>
      <w:divsChild>
        <w:div w:id="1709448372">
          <w:marLeft w:val="0"/>
          <w:marRight w:val="0"/>
          <w:marTop w:val="0"/>
          <w:marBottom w:val="0"/>
          <w:divBdr>
            <w:top w:val="none" w:sz="0" w:space="0" w:color="auto"/>
            <w:left w:val="none" w:sz="0" w:space="0" w:color="auto"/>
            <w:bottom w:val="none" w:sz="0" w:space="0" w:color="auto"/>
            <w:right w:val="none" w:sz="0" w:space="0" w:color="auto"/>
          </w:divBdr>
        </w:div>
      </w:divsChild>
    </w:div>
    <w:div w:id="774979888">
      <w:bodyDiv w:val="1"/>
      <w:marLeft w:val="0"/>
      <w:marRight w:val="0"/>
      <w:marTop w:val="0"/>
      <w:marBottom w:val="0"/>
      <w:divBdr>
        <w:top w:val="none" w:sz="0" w:space="0" w:color="auto"/>
        <w:left w:val="none" w:sz="0" w:space="0" w:color="auto"/>
        <w:bottom w:val="none" w:sz="0" w:space="0" w:color="auto"/>
        <w:right w:val="none" w:sz="0" w:space="0" w:color="auto"/>
      </w:divBdr>
      <w:divsChild>
        <w:div w:id="1281835627">
          <w:marLeft w:val="0"/>
          <w:marRight w:val="0"/>
          <w:marTop w:val="0"/>
          <w:marBottom w:val="0"/>
          <w:divBdr>
            <w:top w:val="none" w:sz="0" w:space="0" w:color="auto"/>
            <w:left w:val="none" w:sz="0" w:space="0" w:color="auto"/>
            <w:bottom w:val="none" w:sz="0" w:space="0" w:color="auto"/>
            <w:right w:val="none" w:sz="0" w:space="0" w:color="auto"/>
          </w:divBdr>
        </w:div>
      </w:divsChild>
    </w:div>
    <w:div w:id="791827567">
      <w:bodyDiv w:val="1"/>
      <w:marLeft w:val="0"/>
      <w:marRight w:val="0"/>
      <w:marTop w:val="0"/>
      <w:marBottom w:val="0"/>
      <w:divBdr>
        <w:top w:val="none" w:sz="0" w:space="0" w:color="auto"/>
        <w:left w:val="none" w:sz="0" w:space="0" w:color="auto"/>
        <w:bottom w:val="none" w:sz="0" w:space="0" w:color="auto"/>
        <w:right w:val="none" w:sz="0" w:space="0" w:color="auto"/>
      </w:divBdr>
      <w:divsChild>
        <w:div w:id="502667480">
          <w:marLeft w:val="0"/>
          <w:marRight w:val="0"/>
          <w:marTop w:val="0"/>
          <w:marBottom w:val="0"/>
          <w:divBdr>
            <w:top w:val="none" w:sz="0" w:space="0" w:color="auto"/>
            <w:left w:val="none" w:sz="0" w:space="0" w:color="auto"/>
            <w:bottom w:val="none" w:sz="0" w:space="0" w:color="auto"/>
            <w:right w:val="none" w:sz="0" w:space="0" w:color="auto"/>
          </w:divBdr>
        </w:div>
      </w:divsChild>
    </w:div>
    <w:div w:id="826164918">
      <w:bodyDiv w:val="1"/>
      <w:marLeft w:val="0"/>
      <w:marRight w:val="0"/>
      <w:marTop w:val="0"/>
      <w:marBottom w:val="0"/>
      <w:divBdr>
        <w:top w:val="none" w:sz="0" w:space="0" w:color="auto"/>
        <w:left w:val="none" w:sz="0" w:space="0" w:color="auto"/>
        <w:bottom w:val="none" w:sz="0" w:space="0" w:color="auto"/>
        <w:right w:val="none" w:sz="0" w:space="0" w:color="auto"/>
      </w:divBdr>
      <w:divsChild>
        <w:div w:id="681131010">
          <w:marLeft w:val="0"/>
          <w:marRight w:val="0"/>
          <w:marTop w:val="0"/>
          <w:marBottom w:val="0"/>
          <w:divBdr>
            <w:top w:val="none" w:sz="0" w:space="0" w:color="auto"/>
            <w:left w:val="none" w:sz="0" w:space="0" w:color="auto"/>
            <w:bottom w:val="none" w:sz="0" w:space="0" w:color="auto"/>
            <w:right w:val="none" w:sz="0" w:space="0" w:color="auto"/>
          </w:divBdr>
        </w:div>
      </w:divsChild>
    </w:div>
    <w:div w:id="882257050">
      <w:bodyDiv w:val="1"/>
      <w:marLeft w:val="0"/>
      <w:marRight w:val="0"/>
      <w:marTop w:val="0"/>
      <w:marBottom w:val="0"/>
      <w:divBdr>
        <w:top w:val="none" w:sz="0" w:space="0" w:color="auto"/>
        <w:left w:val="none" w:sz="0" w:space="0" w:color="auto"/>
        <w:bottom w:val="none" w:sz="0" w:space="0" w:color="auto"/>
        <w:right w:val="none" w:sz="0" w:space="0" w:color="auto"/>
      </w:divBdr>
      <w:divsChild>
        <w:div w:id="833692139">
          <w:marLeft w:val="0"/>
          <w:marRight w:val="0"/>
          <w:marTop w:val="0"/>
          <w:marBottom w:val="0"/>
          <w:divBdr>
            <w:top w:val="none" w:sz="0" w:space="0" w:color="auto"/>
            <w:left w:val="none" w:sz="0" w:space="0" w:color="auto"/>
            <w:bottom w:val="none" w:sz="0" w:space="0" w:color="auto"/>
            <w:right w:val="none" w:sz="0" w:space="0" w:color="auto"/>
          </w:divBdr>
        </w:div>
      </w:divsChild>
    </w:div>
    <w:div w:id="986981946">
      <w:bodyDiv w:val="1"/>
      <w:marLeft w:val="0"/>
      <w:marRight w:val="0"/>
      <w:marTop w:val="0"/>
      <w:marBottom w:val="0"/>
      <w:divBdr>
        <w:top w:val="none" w:sz="0" w:space="0" w:color="auto"/>
        <w:left w:val="none" w:sz="0" w:space="0" w:color="auto"/>
        <w:bottom w:val="none" w:sz="0" w:space="0" w:color="auto"/>
        <w:right w:val="none" w:sz="0" w:space="0" w:color="auto"/>
      </w:divBdr>
      <w:divsChild>
        <w:div w:id="391075310">
          <w:marLeft w:val="0"/>
          <w:marRight w:val="0"/>
          <w:marTop w:val="0"/>
          <w:marBottom w:val="0"/>
          <w:divBdr>
            <w:top w:val="none" w:sz="0" w:space="0" w:color="auto"/>
            <w:left w:val="none" w:sz="0" w:space="0" w:color="auto"/>
            <w:bottom w:val="none" w:sz="0" w:space="0" w:color="auto"/>
            <w:right w:val="none" w:sz="0" w:space="0" w:color="auto"/>
          </w:divBdr>
        </w:div>
      </w:divsChild>
    </w:div>
    <w:div w:id="990983450">
      <w:bodyDiv w:val="1"/>
      <w:marLeft w:val="0"/>
      <w:marRight w:val="0"/>
      <w:marTop w:val="0"/>
      <w:marBottom w:val="0"/>
      <w:divBdr>
        <w:top w:val="none" w:sz="0" w:space="0" w:color="auto"/>
        <w:left w:val="none" w:sz="0" w:space="0" w:color="auto"/>
        <w:bottom w:val="none" w:sz="0" w:space="0" w:color="auto"/>
        <w:right w:val="none" w:sz="0" w:space="0" w:color="auto"/>
      </w:divBdr>
      <w:divsChild>
        <w:div w:id="1954242021">
          <w:marLeft w:val="0"/>
          <w:marRight w:val="0"/>
          <w:marTop w:val="0"/>
          <w:marBottom w:val="0"/>
          <w:divBdr>
            <w:top w:val="none" w:sz="0" w:space="0" w:color="auto"/>
            <w:left w:val="none" w:sz="0" w:space="0" w:color="auto"/>
            <w:bottom w:val="none" w:sz="0" w:space="0" w:color="auto"/>
            <w:right w:val="none" w:sz="0" w:space="0" w:color="auto"/>
          </w:divBdr>
        </w:div>
      </w:divsChild>
    </w:div>
    <w:div w:id="1054814371">
      <w:bodyDiv w:val="1"/>
      <w:marLeft w:val="0"/>
      <w:marRight w:val="0"/>
      <w:marTop w:val="0"/>
      <w:marBottom w:val="0"/>
      <w:divBdr>
        <w:top w:val="none" w:sz="0" w:space="0" w:color="auto"/>
        <w:left w:val="none" w:sz="0" w:space="0" w:color="auto"/>
        <w:bottom w:val="none" w:sz="0" w:space="0" w:color="auto"/>
        <w:right w:val="none" w:sz="0" w:space="0" w:color="auto"/>
      </w:divBdr>
      <w:divsChild>
        <w:div w:id="1623805452">
          <w:marLeft w:val="0"/>
          <w:marRight w:val="0"/>
          <w:marTop w:val="0"/>
          <w:marBottom w:val="0"/>
          <w:divBdr>
            <w:top w:val="none" w:sz="0" w:space="0" w:color="auto"/>
            <w:left w:val="none" w:sz="0" w:space="0" w:color="auto"/>
            <w:bottom w:val="none" w:sz="0" w:space="0" w:color="auto"/>
            <w:right w:val="none" w:sz="0" w:space="0" w:color="auto"/>
          </w:divBdr>
        </w:div>
      </w:divsChild>
    </w:div>
    <w:div w:id="1075905294">
      <w:bodyDiv w:val="1"/>
      <w:marLeft w:val="0"/>
      <w:marRight w:val="0"/>
      <w:marTop w:val="0"/>
      <w:marBottom w:val="0"/>
      <w:divBdr>
        <w:top w:val="none" w:sz="0" w:space="0" w:color="auto"/>
        <w:left w:val="none" w:sz="0" w:space="0" w:color="auto"/>
        <w:bottom w:val="none" w:sz="0" w:space="0" w:color="auto"/>
        <w:right w:val="none" w:sz="0" w:space="0" w:color="auto"/>
      </w:divBdr>
      <w:divsChild>
        <w:div w:id="1645962716">
          <w:marLeft w:val="0"/>
          <w:marRight w:val="0"/>
          <w:marTop w:val="0"/>
          <w:marBottom w:val="0"/>
          <w:divBdr>
            <w:top w:val="none" w:sz="0" w:space="0" w:color="auto"/>
            <w:left w:val="none" w:sz="0" w:space="0" w:color="auto"/>
            <w:bottom w:val="none" w:sz="0" w:space="0" w:color="auto"/>
            <w:right w:val="none" w:sz="0" w:space="0" w:color="auto"/>
          </w:divBdr>
        </w:div>
      </w:divsChild>
    </w:div>
    <w:div w:id="1247374969">
      <w:bodyDiv w:val="1"/>
      <w:marLeft w:val="0"/>
      <w:marRight w:val="0"/>
      <w:marTop w:val="0"/>
      <w:marBottom w:val="0"/>
      <w:divBdr>
        <w:top w:val="none" w:sz="0" w:space="0" w:color="auto"/>
        <w:left w:val="none" w:sz="0" w:space="0" w:color="auto"/>
        <w:bottom w:val="none" w:sz="0" w:space="0" w:color="auto"/>
        <w:right w:val="none" w:sz="0" w:space="0" w:color="auto"/>
      </w:divBdr>
      <w:divsChild>
        <w:div w:id="1804157595">
          <w:marLeft w:val="0"/>
          <w:marRight w:val="0"/>
          <w:marTop w:val="0"/>
          <w:marBottom w:val="0"/>
          <w:divBdr>
            <w:top w:val="none" w:sz="0" w:space="0" w:color="auto"/>
            <w:left w:val="none" w:sz="0" w:space="0" w:color="auto"/>
            <w:bottom w:val="none" w:sz="0" w:space="0" w:color="auto"/>
            <w:right w:val="none" w:sz="0" w:space="0" w:color="auto"/>
          </w:divBdr>
        </w:div>
      </w:divsChild>
    </w:div>
    <w:div w:id="1287151942">
      <w:bodyDiv w:val="1"/>
      <w:marLeft w:val="0"/>
      <w:marRight w:val="0"/>
      <w:marTop w:val="0"/>
      <w:marBottom w:val="0"/>
      <w:divBdr>
        <w:top w:val="none" w:sz="0" w:space="0" w:color="auto"/>
        <w:left w:val="none" w:sz="0" w:space="0" w:color="auto"/>
        <w:bottom w:val="none" w:sz="0" w:space="0" w:color="auto"/>
        <w:right w:val="none" w:sz="0" w:space="0" w:color="auto"/>
      </w:divBdr>
      <w:divsChild>
        <w:div w:id="1135682144">
          <w:marLeft w:val="0"/>
          <w:marRight w:val="0"/>
          <w:marTop w:val="0"/>
          <w:marBottom w:val="0"/>
          <w:divBdr>
            <w:top w:val="none" w:sz="0" w:space="0" w:color="auto"/>
            <w:left w:val="none" w:sz="0" w:space="0" w:color="auto"/>
            <w:bottom w:val="none" w:sz="0" w:space="0" w:color="auto"/>
            <w:right w:val="none" w:sz="0" w:space="0" w:color="auto"/>
          </w:divBdr>
        </w:div>
      </w:divsChild>
    </w:div>
    <w:div w:id="1294170079">
      <w:bodyDiv w:val="1"/>
      <w:marLeft w:val="0"/>
      <w:marRight w:val="0"/>
      <w:marTop w:val="0"/>
      <w:marBottom w:val="0"/>
      <w:divBdr>
        <w:top w:val="none" w:sz="0" w:space="0" w:color="auto"/>
        <w:left w:val="none" w:sz="0" w:space="0" w:color="auto"/>
        <w:bottom w:val="none" w:sz="0" w:space="0" w:color="auto"/>
        <w:right w:val="none" w:sz="0" w:space="0" w:color="auto"/>
      </w:divBdr>
      <w:divsChild>
        <w:div w:id="705640861">
          <w:marLeft w:val="0"/>
          <w:marRight w:val="0"/>
          <w:marTop w:val="0"/>
          <w:marBottom w:val="0"/>
          <w:divBdr>
            <w:top w:val="none" w:sz="0" w:space="0" w:color="auto"/>
            <w:left w:val="none" w:sz="0" w:space="0" w:color="auto"/>
            <w:bottom w:val="none" w:sz="0" w:space="0" w:color="auto"/>
            <w:right w:val="none" w:sz="0" w:space="0" w:color="auto"/>
          </w:divBdr>
        </w:div>
      </w:divsChild>
    </w:div>
    <w:div w:id="1323125570">
      <w:bodyDiv w:val="1"/>
      <w:marLeft w:val="0"/>
      <w:marRight w:val="0"/>
      <w:marTop w:val="0"/>
      <w:marBottom w:val="0"/>
      <w:divBdr>
        <w:top w:val="none" w:sz="0" w:space="0" w:color="auto"/>
        <w:left w:val="none" w:sz="0" w:space="0" w:color="auto"/>
        <w:bottom w:val="none" w:sz="0" w:space="0" w:color="auto"/>
        <w:right w:val="none" w:sz="0" w:space="0" w:color="auto"/>
      </w:divBdr>
      <w:divsChild>
        <w:div w:id="1486043986">
          <w:marLeft w:val="0"/>
          <w:marRight w:val="0"/>
          <w:marTop w:val="0"/>
          <w:marBottom w:val="0"/>
          <w:divBdr>
            <w:top w:val="none" w:sz="0" w:space="0" w:color="auto"/>
            <w:left w:val="none" w:sz="0" w:space="0" w:color="auto"/>
            <w:bottom w:val="none" w:sz="0" w:space="0" w:color="auto"/>
            <w:right w:val="none" w:sz="0" w:space="0" w:color="auto"/>
          </w:divBdr>
        </w:div>
      </w:divsChild>
    </w:div>
    <w:div w:id="1351955064">
      <w:bodyDiv w:val="1"/>
      <w:marLeft w:val="0"/>
      <w:marRight w:val="0"/>
      <w:marTop w:val="0"/>
      <w:marBottom w:val="0"/>
      <w:divBdr>
        <w:top w:val="none" w:sz="0" w:space="0" w:color="auto"/>
        <w:left w:val="none" w:sz="0" w:space="0" w:color="auto"/>
        <w:bottom w:val="none" w:sz="0" w:space="0" w:color="auto"/>
        <w:right w:val="none" w:sz="0" w:space="0" w:color="auto"/>
      </w:divBdr>
      <w:divsChild>
        <w:div w:id="27419267">
          <w:marLeft w:val="0"/>
          <w:marRight w:val="0"/>
          <w:marTop w:val="0"/>
          <w:marBottom w:val="0"/>
          <w:divBdr>
            <w:top w:val="none" w:sz="0" w:space="0" w:color="auto"/>
            <w:left w:val="none" w:sz="0" w:space="0" w:color="auto"/>
            <w:bottom w:val="none" w:sz="0" w:space="0" w:color="auto"/>
            <w:right w:val="none" w:sz="0" w:space="0" w:color="auto"/>
          </w:divBdr>
        </w:div>
      </w:divsChild>
    </w:div>
    <w:div w:id="1417479264">
      <w:bodyDiv w:val="1"/>
      <w:marLeft w:val="0"/>
      <w:marRight w:val="0"/>
      <w:marTop w:val="0"/>
      <w:marBottom w:val="0"/>
      <w:divBdr>
        <w:top w:val="none" w:sz="0" w:space="0" w:color="auto"/>
        <w:left w:val="none" w:sz="0" w:space="0" w:color="auto"/>
        <w:bottom w:val="none" w:sz="0" w:space="0" w:color="auto"/>
        <w:right w:val="none" w:sz="0" w:space="0" w:color="auto"/>
      </w:divBdr>
      <w:divsChild>
        <w:div w:id="1086849593">
          <w:marLeft w:val="0"/>
          <w:marRight w:val="0"/>
          <w:marTop w:val="0"/>
          <w:marBottom w:val="0"/>
          <w:divBdr>
            <w:top w:val="none" w:sz="0" w:space="0" w:color="auto"/>
            <w:left w:val="none" w:sz="0" w:space="0" w:color="auto"/>
            <w:bottom w:val="none" w:sz="0" w:space="0" w:color="auto"/>
            <w:right w:val="none" w:sz="0" w:space="0" w:color="auto"/>
          </w:divBdr>
        </w:div>
      </w:divsChild>
    </w:div>
    <w:div w:id="1437215042">
      <w:bodyDiv w:val="1"/>
      <w:marLeft w:val="0"/>
      <w:marRight w:val="0"/>
      <w:marTop w:val="0"/>
      <w:marBottom w:val="0"/>
      <w:divBdr>
        <w:top w:val="none" w:sz="0" w:space="0" w:color="auto"/>
        <w:left w:val="none" w:sz="0" w:space="0" w:color="auto"/>
        <w:bottom w:val="none" w:sz="0" w:space="0" w:color="auto"/>
        <w:right w:val="none" w:sz="0" w:space="0" w:color="auto"/>
      </w:divBdr>
      <w:divsChild>
        <w:div w:id="1871917605">
          <w:marLeft w:val="0"/>
          <w:marRight w:val="0"/>
          <w:marTop w:val="0"/>
          <w:marBottom w:val="0"/>
          <w:divBdr>
            <w:top w:val="none" w:sz="0" w:space="0" w:color="auto"/>
            <w:left w:val="none" w:sz="0" w:space="0" w:color="auto"/>
            <w:bottom w:val="none" w:sz="0" w:space="0" w:color="auto"/>
            <w:right w:val="none" w:sz="0" w:space="0" w:color="auto"/>
          </w:divBdr>
        </w:div>
      </w:divsChild>
    </w:div>
    <w:div w:id="1441296920">
      <w:bodyDiv w:val="1"/>
      <w:marLeft w:val="0"/>
      <w:marRight w:val="0"/>
      <w:marTop w:val="0"/>
      <w:marBottom w:val="0"/>
      <w:divBdr>
        <w:top w:val="none" w:sz="0" w:space="0" w:color="auto"/>
        <w:left w:val="none" w:sz="0" w:space="0" w:color="auto"/>
        <w:bottom w:val="none" w:sz="0" w:space="0" w:color="auto"/>
        <w:right w:val="none" w:sz="0" w:space="0" w:color="auto"/>
      </w:divBdr>
      <w:divsChild>
        <w:div w:id="103036327">
          <w:marLeft w:val="0"/>
          <w:marRight w:val="0"/>
          <w:marTop w:val="0"/>
          <w:marBottom w:val="0"/>
          <w:divBdr>
            <w:top w:val="none" w:sz="0" w:space="0" w:color="auto"/>
            <w:left w:val="none" w:sz="0" w:space="0" w:color="auto"/>
            <w:bottom w:val="none" w:sz="0" w:space="0" w:color="auto"/>
            <w:right w:val="none" w:sz="0" w:space="0" w:color="auto"/>
          </w:divBdr>
        </w:div>
      </w:divsChild>
    </w:div>
    <w:div w:id="1443107615">
      <w:bodyDiv w:val="1"/>
      <w:marLeft w:val="0"/>
      <w:marRight w:val="0"/>
      <w:marTop w:val="0"/>
      <w:marBottom w:val="0"/>
      <w:divBdr>
        <w:top w:val="none" w:sz="0" w:space="0" w:color="auto"/>
        <w:left w:val="none" w:sz="0" w:space="0" w:color="auto"/>
        <w:bottom w:val="none" w:sz="0" w:space="0" w:color="auto"/>
        <w:right w:val="none" w:sz="0" w:space="0" w:color="auto"/>
      </w:divBdr>
      <w:divsChild>
        <w:div w:id="2044818305">
          <w:marLeft w:val="0"/>
          <w:marRight w:val="0"/>
          <w:marTop w:val="0"/>
          <w:marBottom w:val="0"/>
          <w:divBdr>
            <w:top w:val="none" w:sz="0" w:space="0" w:color="auto"/>
            <w:left w:val="none" w:sz="0" w:space="0" w:color="auto"/>
            <w:bottom w:val="none" w:sz="0" w:space="0" w:color="auto"/>
            <w:right w:val="none" w:sz="0" w:space="0" w:color="auto"/>
          </w:divBdr>
        </w:div>
      </w:divsChild>
    </w:div>
    <w:div w:id="1542940107">
      <w:bodyDiv w:val="1"/>
      <w:marLeft w:val="0"/>
      <w:marRight w:val="0"/>
      <w:marTop w:val="0"/>
      <w:marBottom w:val="0"/>
      <w:divBdr>
        <w:top w:val="none" w:sz="0" w:space="0" w:color="auto"/>
        <w:left w:val="none" w:sz="0" w:space="0" w:color="auto"/>
        <w:bottom w:val="none" w:sz="0" w:space="0" w:color="auto"/>
        <w:right w:val="none" w:sz="0" w:space="0" w:color="auto"/>
      </w:divBdr>
      <w:divsChild>
        <w:div w:id="1139034923">
          <w:marLeft w:val="0"/>
          <w:marRight w:val="0"/>
          <w:marTop w:val="0"/>
          <w:marBottom w:val="0"/>
          <w:divBdr>
            <w:top w:val="none" w:sz="0" w:space="0" w:color="auto"/>
            <w:left w:val="none" w:sz="0" w:space="0" w:color="auto"/>
            <w:bottom w:val="none" w:sz="0" w:space="0" w:color="auto"/>
            <w:right w:val="none" w:sz="0" w:space="0" w:color="auto"/>
          </w:divBdr>
        </w:div>
      </w:divsChild>
    </w:div>
    <w:div w:id="1577133944">
      <w:bodyDiv w:val="1"/>
      <w:marLeft w:val="0"/>
      <w:marRight w:val="0"/>
      <w:marTop w:val="0"/>
      <w:marBottom w:val="0"/>
      <w:divBdr>
        <w:top w:val="none" w:sz="0" w:space="0" w:color="auto"/>
        <w:left w:val="none" w:sz="0" w:space="0" w:color="auto"/>
        <w:bottom w:val="none" w:sz="0" w:space="0" w:color="auto"/>
        <w:right w:val="none" w:sz="0" w:space="0" w:color="auto"/>
      </w:divBdr>
      <w:divsChild>
        <w:div w:id="246691116">
          <w:marLeft w:val="0"/>
          <w:marRight w:val="0"/>
          <w:marTop w:val="0"/>
          <w:marBottom w:val="0"/>
          <w:divBdr>
            <w:top w:val="none" w:sz="0" w:space="0" w:color="auto"/>
            <w:left w:val="none" w:sz="0" w:space="0" w:color="auto"/>
            <w:bottom w:val="none" w:sz="0" w:space="0" w:color="auto"/>
            <w:right w:val="none" w:sz="0" w:space="0" w:color="auto"/>
          </w:divBdr>
        </w:div>
      </w:divsChild>
    </w:div>
    <w:div w:id="1690108553">
      <w:bodyDiv w:val="1"/>
      <w:marLeft w:val="0"/>
      <w:marRight w:val="0"/>
      <w:marTop w:val="0"/>
      <w:marBottom w:val="0"/>
      <w:divBdr>
        <w:top w:val="none" w:sz="0" w:space="0" w:color="auto"/>
        <w:left w:val="none" w:sz="0" w:space="0" w:color="auto"/>
        <w:bottom w:val="none" w:sz="0" w:space="0" w:color="auto"/>
        <w:right w:val="none" w:sz="0" w:space="0" w:color="auto"/>
      </w:divBdr>
      <w:divsChild>
        <w:div w:id="1409380859">
          <w:marLeft w:val="0"/>
          <w:marRight w:val="0"/>
          <w:marTop w:val="0"/>
          <w:marBottom w:val="0"/>
          <w:divBdr>
            <w:top w:val="none" w:sz="0" w:space="0" w:color="auto"/>
            <w:left w:val="none" w:sz="0" w:space="0" w:color="auto"/>
            <w:bottom w:val="none" w:sz="0" w:space="0" w:color="auto"/>
            <w:right w:val="none" w:sz="0" w:space="0" w:color="auto"/>
          </w:divBdr>
        </w:div>
      </w:divsChild>
    </w:div>
    <w:div w:id="1770814732">
      <w:bodyDiv w:val="1"/>
      <w:marLeft w:val="0"/>
      <w:marRight w:val="0"/>
      <w:marTop w:val="0"/>
      <w:marBottom w:val="0"/>
      <w:divBdr>
        <w:top w:val="none" w:sz="0" w:space="0" w:color="auto"/>
        <w:left w:val="none" w:sz="0" w:space="0" w:color="auto"/>
        <w:bottom w:val="none" w:sz="0" w:space="0" w:color="auto"/>
        <w:right w:val="none" w:sz="0" w:space="0" w:color="auto"/>
      </w:divBdr>
      <w:divsChild>
        <w:div w:id="653605418">
          <w:marLeft w:val="0"/>
          <w:marRight w:val="0"/>
          <w:marTop w:val="0"/>
          <w:marBottom w:val="0"/>
          <w:divBdr>
            <w:top w:val="none" w:sz="0" w:space="0" w:color="auto"/>
            <w:left w:val="none" w:sz="0" w:space="0" w:color="auto"/>
            <w:bottom w:val="none" w:sz="0" w:space="0" w:color="auto"/>
            <w:right w:val="none" w:sz="0" w:space="0" w:color="auto"/>
          </w:divBdr>
        </w:div>
      </w:divsChild>
    </w:div>
    <w:div w:id="1947692269">
      <w:bodyDiv w:val="1"/>
      <w:marLeft w:val="0"/>
      <w:marRight w:val="0"/>
      <w:marTop w:val="0"/>
      <w:marBottom w:val="0"/>
      <w:divBdr>
        <w:top w:val="none" w:sz="0" w:space="0" w:color="auto"/>
        <w:left w:val="none" w:sz="0" w:space="0" w:color="auto"/>
        <w:bottom w:val="none" w:sz="0" w:space="0" w:color="auto"/>
        <w:right w:val="none" w:sz="0" w:space="0" w:color="auto"/>
      </w:divBdr>
      <w:divsChild>
        <w:div w:id="934751692">
          <w:marLeft w:val="0"/>
          <w:marRight w:val="0"/>
          <w:marTop w:val="0"/>
          <w:marBottom w:val="0"/>
          <w:divBdr>
            <w:top w:val="none" w:sz="0" w:space="0" w:color="auto"/>
            <w:left w:val="none" w:sz="0" w:space="0" w:color="auto"/>
            <w:bottom w:val="none" w:sz="0" w:space="0" w:color="auto"/>
            <w:right w:val="none" w:sz="0" w:space="0" w:color="auto"/>
          </w:divBdr>
        </w:div>
      </w:divsChild>
    </w:div>
    <w:div w:id="1983728725">
      <w:bodyDiv w:val="1"/>
      <w:marLeft w:val="0"/>
      <w:marRight w:val="0"/>
      <w:marTop w:val="0"/>
      <w:marBottom w:val="0"/>
      <w:divBdr>
        <w:top w:val="none" w:sz="0" w:space="0" w:color="auto"/>
        <w:left w:val="none" w:sz="0" w:space="0" w:color="auto"/>
        <w:bottom w:val="none" w:sz="0" w:space="0" w:color="auto"/>
        <w:right w:val="none" w:sz="0" w:space="0" w:color="auto"/>
      </w:divBdr>
      <w:divsChild>
        <w:div w:id="1582376475">
          <w:marLeft w:val="0"/>
          <w:marRight w:val="0"/>
          <w:marTop w:val="0"/>
          <w:marBottom w:val="0"/>
          <w:divBdr>
            <w:top w:val="none" w:sz="0" w:space="0" w:color="auto"/>
            <w:left w:val="none" w:sz="0" w:space="0" w:color="auto"/>
            <w:bottom w:val="none" w:sz="0" w:space="0" w:color="auto"/>
            <w:right w:val="none" w:sz="0" w:space="0" w:color="auto"/>
          </w:divBdr>
        </w:div>
      </w:divsChild>
    </w:div>
    <w:div w:id="2038115015">
      <w:bodyDiv w:val="1"/>
      <w:marLeft w:val="0"/>
      <w:marRight w:val="0"/>
      <w:marTop w:val="0"/>
      <w:marBottom w:val="0"/>
      <w:divBdr>
        <w:top w:val="none" w:sz="0" w:space="0" w:color="auto"/>
        <w:left w:val="none" w:sz="0" w:space="0" w:color="auto"/>
        <w:bottom w:val="none" w:sz="0" w:space="0" w:color="auto"/>
        <w:right w:val="none" w:sz="0" w:space="0" w:color="auto"/>
      </w:divBdr>
      <w:divsChild>
        <w:div w:id="1016884545">
          <w:marLeft w:val="0"/>
          <w:marRight w:val="0"/>
          <w:marTop w:val="0"/>
          <w:marBottom w:val="0"/>
          <w:divBdr>
            <w:top w:val="none" w:sz="0" w:space="0" w:color="auto"/>
            <w:left w:val="none" w:sz="0" w:space="0" w:color="auto"/>
            <w:bottom w:val="none" w:sz="0" w:space="0" w:color="auto"/>
            <w:right w:val="none" w:sz="0" w:space="0" w:color="auto"/>
          </w:divBdr>
        </w:div>
      </w:divsChild>
    </w:div>
    <w:div w:id="2105106947">
      <w:bodyDiv w:val="1"/>
      <w:marLeft w:val="0"/>
      <w:marRight w:val="0"/>
      <w:marTop w:val="0"/>
      <w:marBottom w:val="0"/>
      <w:divBdr>
        <w:top w:val="none" w:sz="0" w:space="0" w:color="auto"/>
        <w:left w:val="none" w:sz="0" w:space="0" w:color="auto"/>
        <w:bottom w:val="none" w:sz="0" w:space="0" w:color="auto"/>
        <w:right w:val="none" w:sz="0" w:space="0" w:color="auto"/>
      </w:divBdr>
      <w:divsChild>
        <w:div w:id="1012221416">
          <w:marLeft w:val="0"/>
          <w:marRight w:val="0"/>
          <w:marTop w:val="0"/>
          <w:marBottom w:val="0"/>
          <w:divBdr>
            <w:top w:val="none" w:sz="0" w:space="0" w:color="auto"/>
            <w:left w:val="none" w:sz="0" w:space="0" w:color="auto"/>
            <w:bottom w:val="none" w:sz="0" w:space="0" w:color="auto"/>
            <w:right w:val="none" w:sz="0" w:space="0" w:color="auto"/>
          </w:divBdr>
        </w:div>
      </w:divsChild>
    </w:div>
    <w:div w:id="2129665297">
      <w:bodyDiv w:val="1"/>
      <w:marLeft w:val="0"/>
      <w:marRight w:val="0"/>
      <w:marTop w:val="0"/>
      <w:marBottom w:val="0"/>
      <w:divBdr>
        <w:top w:val="none" w:sz="0" w:space="0" w:color="auto"/>
        <w:left w:val="none" w:sz="0" w:space="0" w:color="auto"/>
        <w:bottom w:val="none" w:sz="0" w:space="0" w:color="auto"/>
        <w:right w:val="none" w:sz="0" w:space="0" w:color="auto"/>
      </w:divBdr>
      <w:divsChild>
        <w:div w:id="8392707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tie.218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0/00343404.2015.1114174" TargetMode="External"/><Relationship Id="rId12" Type="http://schemas.openxmlformats.org/officeDocument/2006/relationships/hyperlink" Target="https://doi.org/10.1080/17421772.2015.10621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0022-4146.2005.00376.x" TargetMode="External"/><Relationship Id="rId5" Type="http://schemas.openxmlformats.org/officeDocument/2006/relationships/footnotes" Target="footnotes.xml"/><Relationship Id="rId10" Type="http://schemas.openxmlformats.org/officeDocument/2006/relationships/hyperlink" Target="https://doi.org/10.1080/00343400050005844" TargetMode="External"/><Relationship Id="rId4" Type="http://schemas.openxmlformats.org/officeDocument/2006/relationships/webSettings" Target="webSettings.xml"/><Relationship Id="rId9" Type="http://schemas.openxmlformats.org/officeDocument/2006/relationships/hyperlink" Target="https://doi.org/10.22198/rys.2018.73.a905"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5</Pages>
  <Words>1852</Words>
  <Characters>10190</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Relaciones Productivas en México UAM Azcapotzalco</dc:creator>
  <cp:keywords/>
  <dc:description/>
  <cp:lastModifiedBy>Relaciones Productivas en México UAM Azcapotzalco</cp:lastModifiedBy>
  <cp:revision>21</cp:revision>
  <dcterms:created xsi:type="dcterms:W3CDTF">2022-06-24T17:36:00Z</dcterms:created>
  <dcterms:modified xsi:type="dcterms:W3CDTF">2022-09-09T00:08:00Z</dcterms:modified>
</cp:coreProperties>
</file>