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  <w:jc w:val="left"/>
      </w:pPr>
      <w:r>
        <w:drawing>
          <wp:inline distT="0" distB="0" distL="0" distR="0">
            <wp:extent cx="219075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9B7A48"/>
          <w:spacing w:val="60"/>
          <w:sz w:val="20"/>
          <w:szCs w:val="20"/>
        </w:rPr>
        <w:t xml:space="preserve">TÉRMINOS DE REFERENCIA</w:t>
      </w:r>
    </w:p>
    <w:p>
      <w:pPr>
        <w:spacing w:after="300"/>
      </w:pPr>
      <w:r>
        <w:rPr>
          <w:rFonts w:ascii="Georgia" w:cs="Georgia" w:eastAsia="Georgia" w:hAnsi="Georgia"/>
          <w:color w:val="32402F"/>
          <w:sz w:val="48"/>
          <w:szCs w:val="48"/>
        </w:rPr>
        <w:t xml:space="preserve">Levantamiento fotogramétrico con dron y panorámicas 360° por lote</w:t>
      </w:r>
    </w:p>
    <w:p>
      <w:pPr>
        <w:spacing w:after="120" w:line="276"/>
      </w:pPr>
      <w:r>
        <w:rPr>
          <w:rFonts w:ascii="Calibri" w:cs="Calibri" w:eastAsia="Calibri" w:hAnsi="Calibri"/>
          <w:color w:val="1C221B"/>
          <w:sz w:val="24"/>
          <w:szCs w:val="24"/>
        </w:rPr>
        <w:t xml:space="preserve">Parcelación Laureles Campestre · 86 lotes · 36,99 ha</w:t>
      </w:r>
    </w:p>
    <w:p>
      <w:pPr>
        <w:spacing w:after="120" w:line="276"/>
      </w:pPr>
      <w:r>
        <w:rPr>
          <w:rFonts w:ascii="Calibri" w:cs="Calibri" w:eastAsia="Calibri" w:hAnsi="Calibri"/>
          <w:color w:val="67705F"/>
          <w:sz w:val="24"/>
          <w:szCs w:val="24"/>
        </w:rPr>
        <w:t xml:space="preserve">Vereda El Caimo, Armenia, Quindío (Colombia)</w:t>
      </w:r>
    </w:p>
    <w:p>
      <w:pPr>
        <w:spacing w:before="1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Especificaciones técnicas para contratar el vuelo, el procesamiento y la entrega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1 · septiembre de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Sistema de referencia</w:t>
            </w:r>
          </w:p>
        </w:tc>
        <w:tc>
          <w:tcPr>
            <w:tcW w:type="dxa" w:w="67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MAGNA-SIRGAS / Origen Nacional CTM12 (EPSG:9377)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Anexos</w:t>
            </w:r>
          </w:p>
        </w:tc>
        <w:tc>
          <w:tcPr>
            <w:tcW w:type="dxa" w:w="67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Laureles_vuelo_dron.kml · Laureles_puntos_360.csv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1. Objeto</w:t>
      </w:r>
    </w:p>
    <w:p>
      <w:pPr>
        <w:spacing w:after="120" w:line="276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Contratar un operador de drones para tomar, procesar y entregar la información aérea de la parcelación Laureles Campestre, con dos alcances que se cotizan por separado: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Alcance A · Cartografía: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ortofoto de alta resolución, modelo digital de superficie (DSM), modelo digital del terreno (DTM), nube de puntos y curvas de nivel de todo el predio, amarrados a puntos de control.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Alcance B · Panorámicas 360°: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una fotografía esférica desde el aire sobre cada uno de los 86 lotes, a 8 m sobre el terreno, para mostrarle al cliente la vista real desde su lote.</w:t>
      </w:r>
    </w:p>
    <w:p>
      <w:pPr>
        <w:spacing w:after="120" w:line="276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La información se publica en la página web del proyecto (mapa dinámico) y se usa en el material comercial, por eso las especificaciones de precisión, formato y nombre de archivo de este documento son obligatorias.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2. Localización y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Dato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Área del predio (dentro del lindero)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36,99 ha (369.937 m²)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Área mínima de vuelo (lindero + 50 m)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52,77 ha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Perímetro del lindero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3.038 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Extensión aproximada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927 m (este-oeste) × 892 m (norte-sur)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Lotes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86, con áreas de 3.100 a 9.907 m²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Cotas del terreno (zona levantada)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1.197 a 1.237 m s. n. m.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Distancia al aeropuerto El Edén (AXM · SKAR)</w:t>
            </w:r>
          </w:p>
        </w:tc>
        <w:tc>
          <w:tcPr>
            <w:tcW w:type="dxa" w:w="5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3,3 km del lindero al punto de referencia del aeródromo (3,9 km desde el centro del predio)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7705F"/>
          <w:sz w:val="18"/>
          <w:szCs w:val="18"/>
        </w:rPr>
        <w:t xml:space="preserve">Áreas y distancias medidas sobre el plano georreferenciado del proyecto en CTM12. Las cotas corresponden al levantamiento topográfico existente, que no cubre toda la franja norte del predio. Coordenadas del aeropuerto: 4,45278° N, 75,76611° W (Wikipedia, El Edén International Airport).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7705F"/>
          <w:sz w:val="18"/>
          <w:szCs w:val="18"/>
        </w:rPr>
        <w:t xml:space="preserve">Figura 1. Lindero, área mínima de vuelo, los 86 puntos de panorámica y las zonas sugeridas para los puntos de control. Las mismas capas van en el archivo KML anexo.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3. Requisitos legales y de seguridad</w:t>
      </w:r>
    </w:p>
    <w:p>
      <w:pPr>
        <w:spacing w:after="120" w:line="276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El vuelo es una operación comercial. El contratista es responsable de cumplir el Reglamento Aeronáutico de Colombia para drones (RAC 100) y cualquier norma vigente de la Aerocivil. Como mínimo debe acreditar: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Piloto con certificación vigente reconocida por la Aerocivil para la categoría de operación que corresponda.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Aeronave registrada ante la Aerocivil.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Póliza de responsabilidad civil extracontractual vigente que cubra la operación.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Autorización por cercanía al aeropuerto El Edén.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El predio queda a 3,3 km del aeródromo. Antes de volar, el contratista debe verificar con la Aerocivil si la zona está restringida y tramitar la autorización o coordinación que haga falta, y entregar la constancia. Algunas fuentes citan una distancia mínima de 9 km a los aeropuertos sin autorización (iaerocol.co, «Licencia para volar drones en Colombia»). La norma aplicable la confirma el contratista con la Aerocivil.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Respeto de la altura máxima permitida. Las fuentes consultadas hablan de 122 m sobre el terreno, pero la cifra también la confirma el contratista con la norma vigente.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No sobrevolar a baja altura viviendas ni personas de predios vecinos, y avisar a Laureles con 48 horas de anticipación para coordinar el acceso y la presencia del personal en obra.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4. Alcance A · Cartografía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color w:val="32402F"/>
          <w:sz w:val="24"/>
          <w:szCs w:val="24"/>
        </w:rPr>
        <w:t xml:space="preserve">4.1 Toma de fotografías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Exigencia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Resolución en terreno (GSD) de la ortofoto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≤ 3,0 cm/píxel en todo el predio (ideal 2,5 cm)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Traslapo frontal / lateral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≥ 80 % / ≥ 70 %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Altura de vuelo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Constante sobre el terreno (seguimiento de terreno o bloques por cota): el predio tiene 40 m de desnivel en la zona levantada y la cañada es más profunda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Vuelo oblicuo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Una cuadrícula adicional con la cámara inclinada (entre 20° y 30° respecto de la vertical) para el modelo 3D de los bordes de bosque y de la cañada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Condiciones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Sin lluvia ni neblina; entre 10:00 y 14:00, o con cielo cubierto parejo, para reducir sombras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Cobertura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Toda el área mínima de vuelo (lindero + 50 m), sin huecos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color w:val="32402F"/>
          <w:sz w:val="24"/>
          <w:szCs w:val="24"/>
        </w:rPr>
        <w:t xml:space="preserve">4.2 Puntos de control y de chequeo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Mínimo 6 puntos de control (PC) y 2 de chequeo (CH), repartidos en todo el predio. La Figura 1 y el KML traen zonas sugeridas sobre la vía interna, que es el terreno abierto y accesible. El contratista puede moverlos si justifica el cambio.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Marcas visibles desde el aire, de al menos 60 × 60 cm, de alto contraste.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Coordenadas tomadas con GNSS en modo RTK o PPK, ligadas a la red geodésica nacional MAGNA-SIRGAS y entregadas en CTM12 (EPSG:9377). Las alturas van ortométricas, con el modelo geoidal oficial vigente del IGAC; el contratista indica cuál usó.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Los puntos de chequeo NO entran en el ajuste: sirven para medir la precisión real.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color w:val="32402F"/>
          <w:sz w:val="24"/>
          <w:szCs w:val="24"/>
        </w:rPr>
        <w:t xml:space="preserve">4.3 Precisión exigida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Medida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Exigencia (en los puntos de chequeo)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Error medio cuadrático horizontal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≤ 5 cm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Error medio cuadrático vertical</w:t>
            </w:r>
          </w:p>
        </w:tc>
        <w:tc>
          <w:tcPr>
            <w:tcW w:type="dxa" w:w="60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≤ 10 cm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7705F"/>
          <w:sz w:val="18"/>
          <w:szCs w:val="18"/>
        </w:rPr>
        <w:t xml:space="preserve">La fotogrametría no ve el suelo debajo de la copa de los árboles. En el bosque protegido de la cañada el DTM se interpola y el contratista debe marcar esa zona como de menor confiabilidad. Si se quiere el terreno real bajo el bosque, se cotiza aparte un vuelo LiDAR (opcional).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5. Alcance B · Panorámicas 360° por lote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Puntos: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86, uno por lote, en el centro del área útil de cada lote (el área útil excluye la ronda de la cañada). Coordenadas en el CSV y en el KML anexos.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Altura: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8 m sobre el terreno del punto, que es la altura aproximada de la vista desde un segundo piso. Si hay un obstáculo, el punto se puede correr hasta 5 m dentro del mismo lote, y el contratista reporta la posición real.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Adicionales: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3 panorámicas a 40 m sobre el terreno: en la portería, en el centro del predio y en el extremo nororiental, para la vista general.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Luz: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cielo despejado o parcialmente nublado, entre 7:00 y 10:00 o entre 15:30 y 17:30, que es cuando mejor se ven la cordillera y el paisaje. Todas las del mismo lote de trabajo con luz parecida.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Imagen: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equirectangular 2:1, de al menos 6.000 × 3.000 píxeles (ideal 8.000 × 4.000), horizonte nivelado, sin costuras visibles, cielo completo (sin hueco en el cénit) y sin el dron visible en el nadir.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C221B"/>
          <w:sz w:val="21"/>
          <w:szCs w:val="21"/>
        </w:rPr>
        <w:t xml:space="preserve">Orientación: </w:t>
      </w:r>
      <w:r>
        <w:rPr>
          <w:rFonts w:ascii="Calibri" w:cs="Calibri" w:eastAsia="Calibri" w:hAnsi="Calibri"/>
          <w:color w:val="1C221B"/>
          <w:sz w:val="21"/>
          <w:szCs w:val="21"/>
        </w:rPr>
        <w:t xml:space="preserve">para cada archivo se reporta el rumbo (azimut) que queda en el centro de la imagen, para que el visor web la oriente al norte.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6.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Formato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3240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6F4EC"/>
                <w:sz w:val="19"/>
                <w:szCs w:val="19"/>
              </w:rPr>
              <w:t xml:space="preserve">Especificación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Ortofoto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GeoTIFF (COG)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RGB, GSD ≤ 3 cm, EPSG:9377, sin bandas de relleno negro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Modelo digital de superficie (DSM)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GeoTIFF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Resolución ≤ 10 cm, alturas ortométricas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Modelo digital del terreno (DTM)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GeoTIFF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Resolución ≤ 25 cm, suelo desnudo, con máscara de la zona interpolada bajo bosque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Nube de puntos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LAZ 1.4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Clasificada: suelo, vegetación, edificaciones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Curvas de nivel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DXF y SHP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Cada 0,5 m; índice cada 2,5 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Puntos de control y chequeo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CSV y fotos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Coordenadas, método, precisión de cada punto y foto de cada marca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Informe de procesamiento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PDF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Software, parámetros, residuos por punto, error medio cuadrático de los puntos de chequeo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Fotos originales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JPG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Con EXIF y los registros RTK/PPK del vuelo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Panorámicas 360°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JPG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lote-01.jpg … lote-86.jpg y general-1.jpg … general-3.jpg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Tabla de panorámicas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CSV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archivo; latitud; longitud; altura sobre el terreno; azimut del centro de la imagen; fecha y hora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C221B"/>
                <w:sz w:val="19"/>
                <w:szCs w:val="19"/>
              </w:rPr>
              <w:t xml:space="preserve">Fotos de origen de las 360°</w:t>
            </w:r>
          </w:p>
        </w:tc>
        <w:tc>
          <w:tcPr>
            <w:tcW w:type="dxa" w:w="22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JPG</w:t>
            </w:r>
          </w:p>
        </w:tc>
        <w:tc>
          <w:tcPr>
            <w:tcW w:type="dxa" w:w="416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C221B"/>
                <w:sz w:val="19"/>
                <w:szCs w:val="19"/>
              </w:rPr>
              <w:t xml:space="preserve">Las tomas sin unir, por punto</w:t>
            </w:r>
          </w:p>
        </w:tc>
      </w:tr>
    </w:tbl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7. Control de calidad y recibo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Laureles revisa la precisión con los puntos de chequeo del informe. Si el error medio cuadrático supera lo exigido en el numeral 4.3, el contratista reprocesa o vuelve a volar sin costo.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Se revisa que la ortofoto cubra toda el área mínima de vuelo, sin huecos, desenfoques ni objetos duplicados.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Se revisa cada panorámica: resolución, costuras, horizonte, cénit y nadir. Las que no cumplan se repiten sin costo.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El recibo final se hace cuando la información está cargada y verificada en el mapa dinámico del proyecto.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8. Propiedad y uso</w:t>
      </w:r>
    </w:p>
    <w:p>
      <w:pPr>
        <w:spacing w:after="120" w:line="276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Todas las fotografías, modelos y productos quedan de propiedad de Laureles Campestre, con derecho de uso comercial sin límite de tiempo (página web, redes, impresos y material de ventas). El contratista no puede publicarlos ni usarlos en su portafolio sin autorización escrita.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9. Lo que entrega Laureles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Archivo KML con el lindero, el área mínima de vuelo, los 86 puntos de panorámica y las zonas sugeridas para los puntos de control.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Archivo CSV con las coordenadas de los 86 puntos en WGS84 y CTM12, la cota media de cada lote según el levantamiento existente y el nombre de archivo esperado.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Acceso al predio y acompañamiento el día del vuelo.</w:t>
      </w:r>
    </w:p>
    <w:p>
      <w:pPr>
        <w:pStyle w:val="Heading1"/>
        <w:pBdr>
          <w:bottom w:val="single" w:color="9B7A48" w:sz="6" w:space="4"/>
        </w:pBdr>
        <w:spacing w:after="140" w:before="320"/>
      </w:pPr>
      <w:r>
        <w:rPr>
          <w:rFonts w:ascii="Georgia" w:cs="Georgia" w:eastAsia="Georgia" w:hAnsi="Georgia"/>
          <w:color w:val="32402F"/>
          <w:sz w:val="30"/>
          <w:szCs w:val="30"/>
        </w:rPr>
        <w:t xml:space="preserve">10. Contenido de la propuesta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Valor del Alcance A y del Alcance B por separado; si aplica, el LiDAR opcional aparte. Laureles no fija un presupuesto de referencia en este documento.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Equipo (dron, cámara, receptor GNSS) y software de procesamiento.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Certificación del piloto, registro de la aeronave, póliza y experiencia en levantamientos similares, con ejemplos.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Cronograma: días de campo, días de procesamiento y fecha de entrega.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C221B"/>
          <w:sz w:val="21"/>
          <w:szCs w:val="21"/>
        </w:rPr>
        <w:t xml:space="preserve">Cómo va a manejar la autorización por la cercanía al aeropuerto El Edén.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7705F"/>
        <w:sz w:val="16"/>
        <w:szCs w:val="16"/>
      </w:rPr>
      <w:t xml:space="preserve">Página </w:t>
    </w:r>
    <w:r>
      <w:rPr>
        <w:rFonts w:ascii="Calibri" w:cs="Calibri" w:eastAsia="Calibri" w:hAnsi="Calibri"/>
        <w:color w:val="6770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C4" w:sz="4" w:space="4"/>
      </w:pBdr>
    </w:pPr>
    <w:r>
      <w:rPr>
        <w:rFonts w:ascii="Calibri" w:cs="Calibri" w:eastAsia="Calibri" w:hAnsi="Calibri"/>
        <w:color w:val="67705F"/>
        <w:sz w:val="16"/>
        <w:szCs w:val="16"/>
      </w:rPr>
      <w:t xml:space="preserve">Laureles Campestre · Términos de referencia · vuelo de dron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9B7A4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color w:val="32402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color w:val="3240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b29bf67aaecc36a7e288a74f2f8262d4b4a423.png"/><Relationship Id="rId10" Type="http://schemas.openxmlformats.org/officeDocument/2006/relationships/image" Target="media/e76d1d8fe6edadfe220d9266aff2d95bd658dea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referencia · vuelo de dron</dc:title>
  <dc:creator>Laureles Campestre</dc:creator>
  <cp:lastModifiedBy>Un-named</cp:lastModifiedBy>
  <cp:revision>1</cp:revision>
  <dcterms:created xsi:type="dcterms:W3CDTF">2026-09-29T21:49:44.261Z</dcterms:created>
  <dcterms:modified xsi:type="dcterms:W3CDTF">2026-09-29T21:49:44.261Z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