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3AD72" w14:textId="77777777" w:rsidR="00C05C38" w:rsidRPr="00C05C38" w:rsidRDefault="00C05C38" w:rsidP="00C05C38">
      <w:pPr>
        <w:rPr>
          <w:b/>
          <w:bCs/>
        </w:rPr>
      </w:pPr>
      <w:r w:rsidRPr="00C05C38">
        <w:rPr>
          <w:b/>
          <w:bCs/>
        </w:rPr>
        <w:t>INFORME DE TRASPASO TÉCNICO Y OPERATIVO: SISTEMA SFCIS / SFCS</w:t>
      </w:r>
    </w:p>
    <w:p w14:paraId="1981E986" w14:textId="77777777" w:rsidR="00C05C38" w:rsidRPr="00C05C38" w:rsidRDefault="00C05C38" w:rsidP="00C05C38">
      <w:pPr>
        <w:rPr>
          <w:b/>
          <w:bCs/>
        </w:rPr>
      </w:pPr>
      <w:r w:rsidRPr="00C05C38">
        <w:rPr>
          <w:b/>
          <w:bCs/>
        </w:rPr>
        <w:t>1. INTRODUCCIÓN Y ESTRUCTURA ORGANIZATIVA</w:t>
      </w:r>
    </w:p>
    <w:p w14:paraId="27E87DDE" w14:textId="77777777" w:rsidR="00C05C38" w:rsidRPr="00C05C38" w:rsidRDefault="00C05C38" w:rsidP="00C05C38">
      <w:r w:rsidRPr="00C05C38">
        <w:t xml:space="preserve">La herramienta </w:t>
      </w:r>
      <w:r w:rsidRPr="00C05C38">
        <w:rPr>
          <w:b/>
          <w:bCs/>
        </w:rPr>
        <w:t>SFCS</w:t>
      </w:r>
      <w:r w:rsidRPr="00C05C38">
        <w:t xml:space="preserve"> constituye el motor central del banco para la clasificación, validación y reporte de todas las operaciones sostenibles. Su correcto funcionamiento es crítico para el cumplimiento normativo y depende de una colaboración transversal entre equipos funcionales, técnicos y de negocio.</w:t>
      </w:r>
    </w:p>
    <w:p w14:paraId="1D316C5E" w14:textId="77777777" w:rsidR="00C05C38" w:rsidRPr="00C05C38" w:rsidRDefault="00C05C38" w:rsidP="00C05C38">
      <w:pPr>
        <w:rPr>
          <w:b/>
          <w:bCs/>
        </w:rPr>
      </w:pPr>
      <w:r w:rsidRPr="00C05C38">
        <w:rPr>
          <w:b/>
          <w:bCs/>
        </w:rPr>
        <w:t>1.1 Unidades de Interacción y Contactos Clave</w:t>
      </w:r>
    </w:p>
    <w:p w14:paraId="0C1706E7" w14:textId="77777777" w:rsidR="00C05C38" w:rsidRPr="00C05C38" w:rsidRDefault="00C05C38" w:rsidP="00C05C38">
      <w:r w:rsidRPr="00C05C38">
        <w:t>Para una gestión eficiente, es necesario conocer las responsabilidades de cada unidad implicada:</w:t>
      </w:r>
    </w:p>
    <w:p w14:paraId="6A707A99" w14:textId="77777777" w:rsidR="00C05C38" w:rsidRPr="00C05C38" w:rsidRDefault="00C05C38" w:rsidP="00C05C38">
      <w:pPr>
        <w:numPr>
          <w:ilvl w:val="0"/>
          <w:numId w:val="15"/>
        </w:numPr>
      </w:pPr>
      <w:r w:rsidRPr="00C05C38">
        <w:rPr>
          <w:b/>
          <w:bCs/>
        </w:rPr>
        <w:t>Banca Responsable (Estrategia y SCFIS):</w:t>
      </w:r>
      <w:r w:rsidRPr="00C05C38">
        <w:t xml:space="preserve"> Es el equipo que define la estrategia global y las "reglas del juego". Son responsables de la gestión del </w:t>
      </w:r>
      <w:proofErr w:type="spellStart"/>
      <w:r w:rsidRPr="00C05C38">
        <w:t>framework</w:t>
      </w:r>
      <w:proofErr w:type="spellEnd"/>
      <w:r w:rsidRPr="00C05C38">
        <w:t xml:space="preserve"> </w:t>
      </w:r>
      <w:r w:rsidRPr="00C05C38">
        <w:rPr>
          <w:b/>
          <w:bCs/>
        </w:rPr>
        <w:t>SCFIS</w:t>
      </w:r>
      <w:r w:rsidRPr="00C05C38">
        <w:t xml:space="preserve"> (</w:t>
      </w:r>
      <w:proofErr w:type="spellStart"/>
      <w:r w:rsidRPr="00C05C38">
        <w:t>Sustainable</w:t>
      </w:r>
      <w:proofErr w:type="spellEnd"/>
      <w:r w:rsidRPr="00C05C38">
        <w:t xml:space="preserve"> </w:t>
      </w:r>
      <w:proofErr w:type="spellStart"/>
      <w:r w:rsidRPr="00C05C38">
        <w:t>Classification</w:t>
      </w:r>
      <w:proofErr w:type="spellEnd"/>
      <w:r w:rsidRPr="00C05C38">
        <w:t xml:space="preserve"> Framework </w:t>
      </w:r>
      <w:proofErr w:type="spellStart"/>
      <w:r w:rsidRPr="00C05C38">
        <w:t>for</w:t>
      </w:r>
      <w:proofErr w:type="spellEnd"/>
      <w:r w:rsidRPr="00C05C38">
        <w:t xml:space="preserve"> </w:t>
      </w:r>
      <w:proofErr w:type="spellStart"/>
      <w:r w:rsidRPr="00C05C38">
        <w:t>Internal</w:t>
      </w:r>
      <w:proofErr w:type="spellEnd"/>
      <w:r w:rsidRPr="00C05C38">
        <w:t xml:space="preserve"> </w:t>
      </w:r>
      <w:proofErr w:type="spellStart"/>
      <w:r w:rsidRPr="00C05C38">
        <w:t>Sustainable</w:t>
      </w:r>
      <w:proofErr w:type="spellEnd"/>
      <w:r w:rsidRPr="00C05C38">
        <w:t xml:space="preserve"> </w:t>
      </w:r>
      <w:proofErr w:type="spellStart"/>
      <w:r w:rsidRPr="00C05C38">
        <w:t>finance</w:t>
      </w:r>
      <w:proofErr w:type="spellEnd"/>
      <w:r w:rsidRPr="00C05C38">
        <w:t xml:space="preserve">) y de implementar cambios normativos o estratégicos. El contacto principal es </w:t>
      </w:r>
      <w:r w:rsidRPr="00C05C38">
        <w:rPr>
          <w:b/>
          <w:bCs/>
        </w:rPr>
        <w:t>Fermín</w:t>
      </w:r>
      <w:r w:rsidRPr="00C05C38">
        <w:t>.</w:t>
      </w:r>
    </w:p>
    <w:p w14:paraId="781C1FA3" w14:textId="77777777" w:rsidR="00C05C38" w:rsidRPr="00C05C38" w:rsidRDefault="00C05C38" w:rsidP="00C05C38">
      <w:pPr>
        <w:numPr>
          <w:ilvl w:val="0"/>
          <w:numId w:val="15"/>
        </w:numPr>
      </w:pPr>
      <w:r w:rsidRPr="00C05C38">
        <w:rPr>
          <w:b/>
          <w:bCs/>
        </w:rPr>
        <w:t xml:space="preserve">Green </w:t>
      </w:r>
      <w:proofErr w:type="spellStart"/>
      <w:r w:rsidRPr="00C05C38">
        <w:rPr>
          <w:b/>
          <w:bCs/>
        </w:rPr>
        <w:t>Finance</w:t>
      </w:r>
      <w:proofErr w:type="spellEnd"/>
      <w:r w:rsidRPr="00C05C38">
        <w:rPr>
          <w:b/>
          <w:bCs/>
        </w:rPr>
        <w:t xml:space="preserve"> (Seguimiento Operativo):</w:t>
      </w:r>
      <w:r w:rsidRPr="00C05C38">
        <w:t xml:space="preserve"> Actúan como los "dueños" del proceso de seguimiento. De esta unidad depende directamente la herramienta SFCS. Su función es la supervisión continua de las operaciones etiquetadas como "verdes". El contacto clave es </w:t>
      </w:r>
      <w:proofErr w:type="spellStart"/>
      <w:r w:rsidRPr="00C05C38">
        <w:rPr>
          <w:b/>
          <w:bCs/>
        </w:rPr>
        <w:t>Jose</w:t>
      </w:r>
      <w:proofErr w:type="spellEnd"/>
      <w:r w:rsidRPr="00C05C38">
        <w:rPr>
          <w:b/>
          <w:bCs/>
        </w:rPr>
        <w:t xml:space="preserve"> María Buján</w:t>
      </w:r>
      <w:r w:rsidRPr="00C05C38">
        <w:t>.</w:t>
      </w:r>
    </w:p>
    <w:p w14:paraId="69F6AB2C" w14:textId="4D711817" w:rsidR="00C05C38" w:rsidRPr="00C05C38" w:rsidRDefault="00C05C38" w:rsidP="00C05C38">
      <w:pPr>
        <w:numPr>
          <w:ilvl w:val="0"/>
          <w:numId w:val="15"/>
        </w:numPr>
      </w:pPr>
      <w:r w:rsidRPr="00C05C38">
        <w:rPr>
          <w:b/>
          <w:bCs/>
        </w:rPr>
        <w:t>Riesgos HQ (Filtro de Prudencia):</w:t>
      </w:r>
      <w:r w:rsidRPr="00C05C38">
        <w:t xml:space="preserve"> Este departamento evalúa que las operaciones clasificadas cumplan con los criterios sostenibles y se ajusten al apetito de riesgo del banco. El contacto clave es </w:t>
      </w:r>
      <w:r w:rsidRPr="00C05C38">
        <w:rPr>
          <w:b/>
          <w:bCs/>
        </w:rPr>
        <w:t>Juan José Dapena</w:t>
      </w:r>
      <w:r w:rsidRPr="00C05C38">
        <w:t>.</w:t>
      </w:r>
    </w:p>
    <w:p w14:paraId="371193AC" w14:textId="77777777" w:rsidR="00C05C38" w:rsidRPr="00C05C38" w:rsidRDefault="00C05C38" w:rsidP="00C05C38">
      <w:pPr>
        <w:numPr>
          <w:ilvl w:val="0"/>
          <w:numId w:val="15"/>
        </w:numPr>
      </w:pPr>
      <w:proofErr w:type="spellStart"/>
      <w:r w:rsidRPr="00C05C38">
        <w:rPr>
          <w:b/>
          <w:bCs/>
        </w:rPr>
        <w:t>Reporting</w:t>
      </w:r>
      <w:proofErr w:type="spellEnd"/>
      <w:r w:rsidRPr="00C05C38">
        <w:rPr>
          <w:b/>
          <w:bCs/>
        </w:rPr>
        <w:t xml:space="preserve"> / Control de Gestión (Visibilidad Exterior):</w:t>
      </w:r>
      <w:r w:rsidRPr="00C05C38">
        <w:t xml:space="preserve"> Encargados de consolidar los datos de SFCS para incluirlos en informes oficiales, estados financieros y documentos públicos del Grupo Santander. El contacto clave es </w:t>
      </w:r>
      <w:r w:rsidRPr="00C05C38">
        <w:rPr>
          <w:b/>
          <w:bCs/>
        </w:rPr>
        <w:t>Zeneida</w:t>
      </w:r>
      <w:r w:rsidRPr="00C05C38">
        <w:t>.</w:t>
      </w:r>
    </w:p>
    <w:p w14:paraId="385AFB69" w14:textId="77777777" w:rsidR="00C05C38" w:rsidRPr="00C05C38" w:rsidRDefault="00C05C38" w:rsidP="00C05C38">
      <w:pPr>
        <w:numPr>
          <w:ilvl w:val="0"/>
          <w:numId w:val="15"/>
        </w:numPr>
      </w:pPr>
      <w:r w:rsidRPr="00C05C38">
        <w:rPr>
          <w:b/>
          <w:bCs/>
        </w:rPr>
        <w:t xml:space="preserve">SCIB (Santander </w:t>
      </w:r>
      <w:proofErr w:type="spellStart"/>
      <w:r w:rsidRPr="00C05C38">
        <w:rPr>
          <w:b/>
          <w:bCs/>
        </w:rPr>
        <w:t>Corporate</w:t>
      </w:r>
      <w:proofErr w:type="spellEnd"/>
      <w:r w:rsidRPr="00C05C38">
        <w:rPr>
          <w:b/>
          <w:bCs/>
        </w:rPr>
        <w:t xml:space="preserve"> &amp; </w:t>
      </w:r>
      <w:proofErr w:type="spellStart"/>
      <w:r w:rsidRPr="00C05C38">
        <w:rPr>
          <w:b/>
          <w:bCs/>
        </w:rPr>
        <w:t>Investment</w:t>
      </w:r>
      <w:proofErr w:type="spellEnd"/>
      <w:r w:rsidRPr="00C05C38">
        <w:rPr>
          <w:b/>
          <w:bCs/>
        </w:rPr>
        <w:t xml:space="preserve"> </w:t>
      </w:r>
      <w:proofErr w:type="spellStart"/>
      <w:r w:rsidRPr="00C05C38">
        <w:rPr>
          <w:b/>
          <w:bCs/>
        </w:rPr>
        <w:t>Banking</w:t>
      </w:r>
      <w:proofErr w:type="spellEnd"/>
      <w:r w:rsidRPr="00C05C38">
        <w:rPr>
          <w:b/>
          <w:bCs/>
        </w:rPr>
        <w:t>):</w:t>
      </w:r>
      <w:r w:rsidRPr="00C05C38">
        <w:t xml:space="preserve"> Es el brazo ejecutor en el segmento de banca mayorista. Se encargan de identificar y reportar operaciones verdes dentro del ámbito de CIB, asegurando que las grandes transacciones corporativas queden registradas. El equipo clave está formado por </w:t>
      </w:r>
      <w:r w:rsidRPr="00C05C38">
        <w:rPr>
          <w:b/>
          <w:bCs/>
        </w:rPr>
        <w:t>Inés y Ana</w:t>
      </w:r>
      <w:r w:rsidRPr="00C05C38">
        <w:t>.</w:t>
      </w:r>
    </w:p>
    <w:p w14:paraId="156BC164" w14:textId="77777777" w:rsidR="00C05C38" w:rsidRPr="00C05C38" w:rsidRDefault="00C05C38" w:rsidP="00C05C38">
      <w:pPr>
        <w:numPr>
          <w:ilvl w:val="0"/>
          <w:numId w:val="15"/>
        </w:numPr>
      </w:pPr>
      <w:r w:rsidRPr="00C05C38">
        <w:rPr>
          <w:b/>
          <w:bCs/>
        </w:rPr>
        <w:t>Núcleo Operativo (Funcional y Técnico):</w:t>
      </w:r>
      <w:r w:rsidRPr="00C05C38">
        <w:t xml:space="preserve"> Son el motor de la herramienta. Se encargan del mantenimiento diario, desarrollo de nuevas funcionalidades y de asegurar que el software responda a las necesidades de clasificación del banco. Su misión es garantizar la estabilidad tecnológica.</w:t>
      </w:r>
    </w:p>
    <w:p w14:paraId="61E6CF6D" w14:textId="77777777" w:rsidR="00C05C38" w:rsidRPr="00C05C38" w:rsidRDefault="00C05C38" w:rsidP="00C05C38">
      <w:r w:rsidRPr="00C05C38">
        <w:pict w14:anchorId="4B89A468">
          <v:rect id="_x0000_i1203" style="width:0;height:1.5pt" o:hralign="center" o:hrstd="t" o:hrnoshade="t" o:hr="t" fillcolor="gray" stroked="f"/>
        </w:pict>
      </w:r>
    </w:p>
    <w:p w14:paraId="0F0E0C60" w14:textId="77777777" w:rsidR="00C05C38" w:rsidRDefault="00C05C38" w:rsidP="00C05C38">
      <w:pPr>
        <w:rPr>
          <w:b/>
          <w:bCs/>
        </w:rPr>
      </w:pPr>
    </w:p>
    <w:p w14:paraId="1E8BB332" w14:textId="77777777" w:rsidR="00C05C38" w:rsidRDefault="00C05C38" w:rsidP="00C05C38">
      <w:pPr>
        <w:rPr>
          <w:b/>
          <w:bCs/>
        </w:rPr>
      </w:pPr>
    </w:p>
    <w:p w14:paraId="20914F79" w14:textId="77777777" w:rsidR="00C05C38" w:rsidRDefault="00C05C38" w:rsidP="00C05C38">
      <w:pPr>
        <w:rPr>
          <w:b/>
          <w:bCs/>
        </w:rPr>
      </w:pPr>
    </w:p>
    <w:p w14:paraId="531F5E95" w14:textId="77777777" w:rsidR="00C05C38" w:rsidRDefault="00C05C38" w:rsidP="00C05C38">
      <w:pPr>
        <w:rPr>
          <w:b/>
          <w:bCs/>
        </w:rPr>
      </w:pPr>
    </w:p>
    <w:p w14:paraId="3E77652D" w14:textId="77777777" w:rsidR="00C05C38" w:rsidRDefault="00C05C38" w:rsidP="00C05C38">
      <w:pPr>
        <w:rPr>
          <w:b/>
          <w:bCs/>
        </w:rPr>
      </w:pPr>
    </w:p>
    <w:p w14:paraId="6792B6C7" w14:textId="77777777" w:rsidR="00C05C38" w:rsidRDefault="00C05C38" w:rsidP="00C05C38">
      <w:pPr>
        <w:rPr>
          <w:b/>
          <w:bCs/>
        </w:rPr>
      </w:pPr>
    </w:p>
    <w:p w14:paraId="6EB067FB" w14:textId="0571533B" w:rsidR="00C05C38" w:rsidRPr="00C05C38" w:rsidRDefault="00C05C38" w:rsidP="00C05C38">
      <w:pPr>
        <w:rPr>
          <w:b/>
          <w:bCs/>
        </w:rPr>
      </w:pPr>
      <w:r w:rsidRPr="00C05C38">
        <w:rPr>
          <w:b/>
          <w:bCs/>
        </w:rPr>
        <w:lastRenderedPageBreak/>
        <w:t>2. CICLO DE VIDA E IMPLEMENTACIÓN DEL NUEVO SFCIS</w:t>
      </w:r>
    </w:p>
    <w:p w14:paraId="0091EACB" w14:textId="77777777" w:rsidR="00C05C38" w:rsidRPr="00C05C38" w:rsidRDefault="00C05C38" w:rsidP="00C05C38">
      <w:r w:rsidRPr="00C05C38">
        <w:t>Este procedimiento detalla cómo se actualiza el corazón de la herramienta y los pasos necesarios para su despliegue anual.</w:t>
      </w:r>
    </w:p>
    <w:p w14:paraId="78E922B8" w14:textId="77777777" w:rsidR="00C05C38" w:rsidRPr="00C05C38" w:rsidRDefault="00C05C38" w:rsidP="00C05C38">
      <w:pPr>
        <w:rPr>
          <w:b/>
          <w:bCs/>
        </w:rPr>
      </w:pPr>
      <w:r w:rsidRPr="00C05C38">
        <w:rPr>
          <w:b/>
          <w:bCs/>
        </w:rPr>
        <w:t>2.1 Emisión y Validación del Framework</w:t>
      </w:r>
    </w:p>
    <w:p w14:paraId="22E5D6CC" w14:textId="77777777" w:rsidR="00C05C38" w:rsidRPr="00C05C38" w:rsidRDefault="00C05C38" w:rsidP="00C05C38">
      <w:pPr>
        <w:numPr>
          <w:ilvl w:val="0"/>
          <w:numId w:val="16"/>
        </w:numPr>
      </w:pPr>
      <w:r w:rsidRPr="00C05C38">
        <w:rPr>
          <w:b/>
          <w:bCs/>
        </w:rPr>
        <w:t>Emisión:</w:t>
      </w:r>
      <w:r w:rsidRPr="00C05C38">
        <w:t xml:space="preserve"> El </w:t>
      </w:r>
      <w:proofErr w:type="spellStart"/>
      <w:r w:rsidRPr="00C05C38">
        <w:t>owner</w:t>
      </w:r>
      <w:proofErr w:type="spellEnd"/>
      <w:r w:rsidRPr="00C05C38">
        <w:t xml:space="preserve"> de la metodología, </w:t>
      </w:r>
      <w:r w:rsidRPr="00C05C38">
        <w:rPr>
          <w:b/>
          <w:bCs/>
        </w:rPr>
        <w:t>Banca Responsable (Fermín)</w:t>
      </w:r>
      <w:r w:rsidRPr="00C05C38">
        <w:t>, emite el documento SFCIS una vez al año (o dos si existen modificaciones excepcionales).</w:t>
      </w:r>
    </w:p>
    <w:p w14:paraId="666E08FA" w14:textId="77777777" w:rsidR="00C05C38" w:rsidRPr="00C05C38" w:rsidRDefault="00C05C38" w:rsidP="00C05C38">
      <w:pPr>
        <w:numPr>
          <w:ilvl w:val="0"/>
          <w:numId w:val="16"/>
        </w:numPr>
      </w:pPr>
      <w:r w:rsidRPr="00C05C38">
        <w:rPr>
          <w:b/>
          <w:bCs/>
        </w:rPr>
        <w:t>Periodo de Validación:</w:t>
      </w:r>
      <w:r w:rsidRPr="00C05C38">
        <w:t xml:space="preserve"> Una vez emitido y enviado a las unidades, se abre una ventana temporal específica para que estas lo validen y notifiquen cualquier discrepancia o ajuste necesario.</w:t>
      </w:r>
    </w:p>
    <w:p w14:paraId="265B59DB" w14:textId="77777777" w:rsidR="00C05C38" w:rsidRPr="00C05C38" w:rsidRDefault="00C05C38" w:rsidP="00C05C38">
      <w:pPr>
        <w:numPr>
          <w:ilvl w:val="0"/>
          <w:numId w:val="16"/>
        </w:numPr>
      </w:pPr>
      <w:r w:rsidRPr="00C05C38">
        <w:rPr>
          <w:b/>
          <w:bCs/>
        </w:rPr>
        <w:t>Aprobación e Inicio:</w:t>
      </w:r>
      <w:r w:rsidRPr="00C05C38">
        <w:t xml:space="preserve"> Cuando todas las unidades otorgan su conformidad, comienza la etapa de implementación técnica.</w:t>
      </w:r>
    </w:p>
    <w:p w14:paraId="1992E3C7" w14:textId="77777777" w:rsidR="00C05C38" w:rsidRPr="00C05C38" w:rsidRDefault="00C05C38" w:rsidP="00C05C38">
      <w:pPr>
        <w:rPr>
          <w:b/>
          <w:bCs/>
        </w:rPr>
      </w:pPr>
      <w:r w:rsidRPr="00C05C38">
        <w:rPr>
          <w:b/>
          <w:bCs/>
        </w:rPr>
        <w:t>2.2 Comparativa y Control de Cambios</w:t>
      </w:r>
    </w:p>
    <w:p w14:paraId="33390C21" w14:textId="77777777" w:rsidR="00C05C38" w:rsidRPr="00C05C38" w:rsidRDefault="00C05C38" w:rsidP="00C05C38">
      <w:r w:rsidRPr="00C05C38">
        <w:t>Es fundamental realizar una comparativa técnica entre el fichero antiguo y el nuevo. El documento suele contar con un control de cambios activo, lo que permite identificar visualmente las evoluciones en los criterios de un año a otro para su posterior programación en la herramienta.</w:t>
      </w:r>
    </w:p>
    <w:p w14:paraId="2E9328BA" w14:textId="77777777" w:rsidR="00C05C38" w:rsidRPr="00C05C38" w:rsidRDefault="00C05C38" w:rsidP="00C05C38">
      <w:pPr>
        <w:rPr>
          <w:b/>
          <w:bCs/>
        </w:rPr>
      </w:pPr>
      <w:r w:rsidRPr="00C05C38">
        <w:rPr>
          <w:b/>
          <w:bCs/>
        </w:rPr>
        <w:t>2.3 Generación y Distribución de Entregables</w:t>
      </w:r>
    </w:p>
    <w:p w14:paraId="5E8E4022" w14:textId="77777777" w:rsidR="00C05C38" w:rsidRPr="00C05C38" w:rsidRDefault="00C05C38" w:rsidP="00C05C38">
      <w:r w:rsidRPr="00C05C38">
        <w:t>Una vez consolidado el fichero final, se deben preparar cuatro archivos distintos para su distribución externa:</w:t>
      </w:r>
    </w:p>
    <w:p w14:paraId="123F4D05" w14:textId="77777777" w:rsidR="00C05C38" w:rsidRPr="00C05C38" w:rsidRDefault="00C05C38" w:rsidP="00C05C38">
      <w:pPr>
        <w:numPr>
          <w:ilvl w:val="0"/>
          <w:numId w:val="17"/>
        </w:numPr>
      </w:pPr>
      <w:r w:rsidRPr="00C05C38">
        <w:rPr>
          <w:b/>
          <w:bCs/>
        </w:rPr>
        <w:t xml:space="preserve">Para Green </w:t>
      </w:r>
      <w:proofErr w:type="spellStart"/>
      <w:r w:rsidRPr="00C05C38">
        <w:rPr>
          <w:b/>
          <w:bCs/>
        </w:rPr>
        <w:t>Finance</w:t>
      </w:r>
      <w:proofErr w:type="spellEnd"/>
      <w:r w:rsidRPr="00C05C38">
        <w:rPr>
          <w:b/>
          <w:bCs/>
        </w:rPr>
        <w:t xml:space="preserve"> (Juan José Dapena):</w:t>
      </w:r>
      <w:r w:rsidRPr="00C05C38">
        <w:t xml:space="preserve"> Se deben generar tres ficheros en tres idiomas distintos: español, portugués e inglés.</w:t>
      </w:r>
    </w:p>
    <w:p w14:paraId="217A652D" w14:textId="77777777" w:rsidR="00C05C38" w:rsidRPr="00C05C38" w:rsidRDefault="00C05C38" w:rsidP="00C05C38">
      <w:pPr>
        <w:numPr>
          <w:ilvl w:val="0"/>
          <w:numId w:val="17"/>
        </w:numPr>
      </w:pPr>
      <w:r w:rsidRPr="00C05C38">
        <w:rPr>
          <w:b/>
          <w:bCs/>
        </w:rPr>
        <w:t>Para SCIB (Inés y Ana):</w:t>
      </w:r>
      <w:r w:rsidRPr="00C05C38">
        <w:t xml:space="preserve"> Se envía un único fichero en inglés, sin necesidad de realizar traducciones adicionales.</w:t>
      </w:r>
    </w:p>
    <w:p w14:paraId="6F883734" w14:textId="77777777" w:rsidR="00C05C38" w:rsidRPr="00C05C38" w:rsidRDefault="00C05C38" w:rsidP="00C05C38">
      <w:pPr>
        <w:rPr>
          <w:b/>
          <w:bCs/>
        </w:rPr>
      </w:pPr>
      <w:r w:rsidRPr="00C05C38">
        <w:rPr>
          <w:b/>
          <w:bCs/>
        </w:rPr>
        <w:t>2.4 Carga en el Clasificador</w:t>
      </w:r>
    </w:p>
    <w:p w14:paraId="57BAA725" w14:textId="77777777" w:rsidR="00C05C38" w:rsidRPr="00C05C38" w:rsidRDefault="00C05C38" w:rsidP="00C05C38">
      <w:r w:rsidRPr="00C05C38">
        <w:t>El equipo técnico del clasificador es el encargado final de implementar el nuevo fichero en la herramienta y validar que la subida se ha realizado con las definiciones, criterios y lógicas de cumplimiento correctas.</w:t>
      </w:r>
    </w:p>
    <w:p w14:paraId="2EAB2DF4" w14:textId="77777777" w:rsidR="00C05C38" w:rsidRPr="00C05C38" w:rsidRDefault="00C05C38" w:rsidP="00C05C38">
      <w:r w:rsidRPr="00C05C38">
        <w:pict w14:anchorId="7A7504BE">
          <v:rect id="_x0000_i1204" style="width:0;height:1.5pt" o:hralign="center" o:hrstd="t" o:hrnoshade="t" o:hr="t" fillcolor="gray" stroked="f"/>
        </w:pict>
      </w:r>
    </w:p>
    <w:p w14:paraId="780EB89D" w14:textId="77777777" w:rsidR="00C05C38" w:rsidRPr="00C05C38" w:rsidRDefault="00C05C38" w:rsidP="00C05C38">
      <w:pPr>
        <w:rPr>
          <w:b/>
          <w:bCs/>
        </w:rPr>
      </w:pPr>
      <w:r w:rsidRPr="00C05C38">
        <w:rPr>
          <w:b/>
          <w:bCs/>
        </w:rPr>
        <w:t>3. ARQUITECTURA DE ACCESOS Y GESTIÓN DE GRUPOS</w:t>
      </w:r>
    </w:p>
    <w:p w14:paraId="67CD4A1B" w14:textId="51C0ECB6" w:rsidR="00C05C38" w:rsidRPr="00C05C38" w:rsidRDefault="00C05C38" w:rsidP="00C05C38">
      <w:r w:rsidRPr="00C05C38">
        <w:t>El sistema de permisos se basa en una segmentación geográfica y funcional estricta a través de Azure.</w:t>
      </w:r>
    </w:p>
    <w:p w14:paraId="49A0DD60" w14:textId="77777777" w:rsidR="00C05C38" w:rsidRPr="00C05C38" w:rsidRDefault="00C05C38" w:rsidP="00C05C38">
      <w:pPr>
        <w:rPr>
          <w:b/>
          <w:bCs/>
        </w:rPr>
      </w:pPr>
      <w:r w:rsidRPr="00C05C38">
        <w:rPr>
          <w:b/>
          <w:bCs/>
        </w:rPr>
        <w:t>3.1 Lógica de Permisos</w:t>
      </w:r>
    </w:p>
    <w:p w14:paraId="3B599779" w14:textId="77777777" w:rsidR="00C05C38" w:rsidRPr="00C05C38" w:rsidRDefault="00C05C38" w:rsidP="00C05C38">
      <w:pPr>
        <w:numPr>
          <w:ilvl w:val="0"/>
          <w:numId w:val="18"/>
        </w:numPr>
      </w:pPr>
      <w:r w:rsidRPr="00C05C38">
        <w:rPr>
          <w:b/>
          <w:bCs/>
        </w:rPr>
        <w:t>Propiedad vs. Miembro:</w:t>
      </w:r>
      <w:r w:rsidRPr="00C05C38">
        <w:t xml:space="preserve"> La arquitectura se divide en "Grupos de Propiedad" (permiten configurar y administrar paneles) y "Grupos de Equipo" (limitan la acción a visualización o edición según el rol asignado).</w:t>
      </w:r>
    </w:p>
    <w:p w14:paraId="7714D080" w14:textId="77777777" w:rsidR="00C05C38" w:rsidRPr="00C05C38" w:rsidRDefault="00C05C38" w:rsidP="00C05C38">
      <w:pPr>
        <w:numPr>
          <w:ilvl w:val="0"/>
          <w:numId w:val="18"/>
        </w:numPr>
      </w:pPr>
      <w:r w:rsidRPr="00C05C38">
        <w:rPr>
          <w:b/>
          <w:bCs/>
        </w:rPr>
        <w:t>Segmentación Geográfica:</w:t>
      </w:r>
      <w:r w:rsidRPr="00C05C38">
        <w:t xml:space="preserve"> La aplicación carga módulos específicos (Argentina, Chile, Polonia, etc.) basándose exclusivamente en la pertenencia al grupo de </w:t>
      </w:r>
      <w:r w:rsidRPr="00C05C38">
        <w:lastRenderedPageBreak/>
        <w:t>dicho país. Si un usuario no está incluido en el grupo de una geografía, el panel correspondiente será invisible para él.</w:t>
      </w:r>
    </w:p>
    <w:p w14:paraId="748FACA4" w14:textId="77777777" w:rsidR="00C05C38" w:rsidRPr="00C05C38" w:rsidRDefault="00C05C38" w:rsidP="00C05C38">
      <w:pPr>
        <w:numPr>
          <w:ilvl w:val="0"/>
          <w:numId w:val="18"/>
        </w:numPr>
      </w:pPr>
      <w:r w:rsidRPr="00C05C38">
        <w:rPr>
          <w:b/>
          <w:bCs/>
        </w:rPr>
        <w:t>Escalabilidad:</w:t>
      </w:r>
      <w:r w:rsidRPr="00C05C38">
        <w:t xml:space="preserve"> Existen hasta 158 configuraciones de grupos posibles. Es vital realizar un mantenimiento manual riguroso para evitar duplicidades o accesos huérfanos.</w:t>
      </w:r>
    </w:p>
    <w:p w14:paraId="46DF1061" w14:textId="77777777" w:rsidR="00C05C38" w:rsidRPr="00C05C38" w:rsidRDefault="00C05C38" w:rsidP="00C05C38">
      <w:pPr>
        <w:rPr>
          <w:b/>
          <w:bCs/>
        </w:rPr>
      </w:pPr>
      <w:r w:rsidRPr="00C05C38">
        <w:rPr>
          <w:b/>
          <w:bCs/>
        </w:rPr>
        <w:t>3.2 Protocolo de Gestión de Usuarios</w:t>
      </w:r>
    </w:p>
    <w:p w14:paraId="76843C5E" w14:textId="77777777" w:rsidR="00C05C38" w:rsidRPr="00C05C38" w:rsidRDefault="00C05C38" w:rsidP="00C05C38">
      <w:pPr>
        <w:numPr>
          <w:ilvl w:val="0"/>
          <w:numId w:val="19"/>
        </w:numPr>
      </w:pPr>
      <w:r w:rsidRPr="00C05C38">
        <w:rPr>
          <w:b/>
          <w:bCs/>
        </w:rPr>
        <w:t>Recepción de Solicitud:</w:t>
      </w:r>
      <w:r w:rsidRPr="00C05C38">
        <w:t xml:space="preserve"> Se deben monitorizar las peticiones en el buzón. Para cualquier alta, baja o modificación, el usuario debe notificarlo por correo detallando quién es la persona y qué permisos específicos busca.</w:t>
      </w:r>
    </w:p>
    <w:p w14:paraId="4A0CC7E7" w14:textId="77777777" w:rsidR="00C05C38" w:rsidRPr="00C05C38" w:rsidRDefault="00C05C38" w:rsidP="00C05C38">
      <w:pPr>
        <w:numPr>
          <w:ilvl w:val="0"/>
          <w:numId w:val="19"/>
        </w:numPr>
      </w:pPr>
      <w:r w:rsidRPr="00C05C38">
        <w:rPr>
          <w:b/>
          <w:bCs/>
        </w:rPr>
        <w:t>Validación de Perfil:</w:t>
      </w:r>
      <w:r w:rsidRPr="00C05C38">
        <w:t xml:space="preserve"> Como administrador, se debe responder a ese correo con una captura de todos los perfiles disponibles en la herramienta para que el solicitante confirme exactamente qué perfil necesita.</w:t>
      </w:r>
    </w:p>
    <w:p w14:paraId="675DB62B" w14:textId="77777777" w:rsidR="00C05C38" w:rsidRPr="00C05C38" w:rsidRDefault="00C05C38" w:rsidP="00C05C38">
      <w:pPr>
        <w:numPr>
          <w:ilvl w:val="0"/>
          <w:numId w:val="19"/>
        </w:numPr>
      </w:pPr>
      <w:r w:rsidRPr="00C05C38">
        <w:rPr>
          <w:b/>
          <w:bCs/>
        </w:rPr>
        <w:t>Ejecución Técnica:</w:t>
      </w:r>
      <w:r w:rsidRPr="00C05C38">
        <w:t xml:space="preserve"> Una vez confirmado el perfil y la unidad, se utiliza el buscador en el módulo de "Administración de grupos y roles" para identificar el grupo necesario. Posteriormente, se accede a la gestión de grupos de Azure para añadir o retirar a la persona.</w:t>
      </w:r>
    </w:p>
    <w:p w14:paraId="112273E1" w14:textId="77777777" w:rsidR="00C05C38" w:rsidRPr="00C05C38" w:rsidRDefault="00C05C38" w:rsidP="00C05C38">
      <w:pPr>
        <w:numPr>
          <w:ilvl w:val="0"/>
          <w:numId w:val="19"/>
        </w:numPr>
      </w:pPr>
      <w:r w:rsidRPr="00C05C38">
        <w:rPr>
          <w:b/>
          <w:bCs/>
        </w:rPr>
        <w:t>Confirmación de Cambios:</w:t>
      </w:r>
      <w:r w:rsidRPr="00C05C38">
        <w:t xml:space="preserve"> Es obligatorio informar al usuario de que debe realizar un </w:t>
      </w:r>
      <w:r w:rsidRPr="00C05C38">
        <w:rPr>
          <w:b/>
          <w:bCs/>
        </w:rPr>
        <w:t>"</w:t>
      </w:r>
      <w:proofErr w:type="spellStart"/>
      <w:r w:rsidRPr="00C05C38">
        <w:rPr>
          <w:b/>
          <w:bCs/>
        </w:rPr>
        <w:t>hard</w:t>
      </w:r>
      <w:proofErr w:type="spellEnd"/>
      <w:r w:rsidRPr="00C05C38">
        <w:rPr>
          <w:b/>
          <w:bCs/>
        </w:rPr>
        <w:t xml:space="preserve"> </w:t>
      </w:r>
      <w:proofErr w:type="spellStart"/>
      <w:r w:rsidRPr="00C05C38">
        <w:rPr>
          <w:b/>
          <w:bCs/>
        </w:rPr>
        <w:t>refresh</w:t>
      </w:r>
      <w:proofErr w:type="spellEnd"/>
      <w:r w:rsidRPr="00C05C38">
        <w:rPr>
          <w:b/>
          <w:bCs/>
        </w:rPr>
        <w:t>"</w:t>
      </w:r>
      <w:r w:rsidRPr="00C05C38">
        <w:t xml:space="preserve"> (recargar la página del navegador) o reiniciar la sesión para que el sistema reconozca la nueva configuración.</w:t>
      </w:r>
    </w:p>
    <w:p w14:paraId="71C4338F" w14:textId="77777777" w:rsidR="00C05C38" w:rsidRPr="00C05C38" w:rsidRDefault="00C05C38" w:rsidP="00C05C38">
      <w:pPr>
        <w:numPr>
          <w:ilvl w:val="0"/>
          <w:numId w:val="19"/>
        </w:numPr>
      </w:pPr>
      <w:r w:rsidRPr="00C05C38">
        <w:rPr>
          <w:b/>
          <w:bCs/>
        </w:rPr>
        <w:t>Simulación de Entorno:</w:t>
      </w:r>
      <w:r w:rsidRPr="00C05C38">
        <w:t xml:space="preserve"> Para validar que un entorno de tercero es correcto, el administrador debe eliminarse de los grupos de propiedad y quedarse solo como miembro. Esto permite verificar que los roles restringidos (como secretaría) no tengan acceso a pestañas administrativas.</w:t>
      </w:r>
    </w:p>
    <w:p w14:paraId="0EFAF754" w14:textId="77777777" w:rsidR="00C05C38" w:rsidRPr="00C05C38" w:rsidRDefault="00C05C38" w:rsidP="00C05C38">
      <w:pPr>
        <w:numPr>
          <w:ilvl w:val="0"/>
          <w:numId w:val="19"/>
        </w:numPr>
      </w:pPr>
      <w:r w:rsidRPr="00C05C38">
        <w:rPr>
          <w:b/>
          <w:bCs/>
        </w:rPr>
        <w:t>Trazabilidad:</w:t>
      </w:r>
      <w:r w:rsidRPr="00C05C38">
        <w:t xml:space="preserve"> Simultáneamente, se debe actualizar el Excel de control de usuarios con todas las altas y bajas procesadas.</w:t>
      </w:r>
    </w:p>
    <w:p w14:paraId="4CEF0717" w14:textId="77777777" w:rsidR="00C05C38" w:rsidRPr="00C05C38" w:rsidRDefault="00C05C38" w:rsidP="00C05C38">
      <w:r w:rsidRPr="00C05C38">
        <w:pict w14:anchorId="7643DA7E">
          <v:rect id="_x0000_i1205" style="width:0;height:1.5pt" o:hralign="center" o:hrstd="t" o:hrnoshade="t" o:hr="t" fillcolor="gray" stroked="f"/>
        </w:pict>
      </w:r>
    </w:p>
    <w:p w14:paraId="08EFD254" w14:textId="77777777" w:rsidR="00C05C38" w:rsidRPr="00C05C38" w:rsidRDefault="00C05C38" w:rsidP="00C05C38">
      <w:pPr>
        <w:rPr>
          <w:b/>
          <w:bCs/>
        </w:rPr>
      </w:pPr>
      <w:r w:rsidRPr="00C05C38">
        <w:rPr>
          <w:b/>
          <w:bCs/>
        </w:rPr>
        <w:t>4. CONTROL DE DATOS, DICCIONARIOS E INVENTARIO (SFCIS)</w:t>
      </w:r>
    </w:p>
    <w:p w14:paraId="7364933D" w14:textId="77777777" w:rsidR="00C05C38" w:rsidRPr="00C05C38" w:rsidRDefault="00C05C38" w:rsidP="00C05C38">
      <w:r w:rsidRPr="00C05C38">
        <w:t>La integridad de la información es el pilar de la herramienta. Los datos deben ser tratados con precisión quirúrgica.</w:t>
      </w:r>
    </w:p>
    <w:p w14:paraId="74718A3C" w14:textId="77777777" w:rsidR="00C05C38" w:rsidRPr="00C05C38" w:rsidRDefault="00C05C38" w:rsidP="00C05C38">
      <w:pPr>
        <w:rPr>
          <w:b/>
          <w:bCs/>
        </w:rPr>
      </w:pPr>
      <w:r w:rsidRPr="00C05C38">
        <w:rPr>
          <w:b/>
          <w:bCs/>
        </w:rPr>
        <w:t>4.1 El Archivo Maestro y Ubicación</w:t>
      </w:r>
    </w:p>
    <w:p w14:paraId="42D12266" w14:textId="77777777" w:rsidR="00C05C38" w:rsidRPr="00C05C38" w:rsidRDefault="00C05C38" w:rsidP="00C05C38">
      <w:r w:rsidRPr="00C05C38">
        <w:t xml:space="preserve">Toda la documentación y el inventario operativo se encuentran en la ruta compartida, dentro de la carpeta </w:t>
      </w:r>
      <w:proofErr w:type="spellStart"/>
      <w:r w:rsidRPr="00C05C38">
        <w:rPr>
          <w:b/>
          <w:bCs/>
        </w:rPr>
        <w:t>Users</w:t>
      </w:r>
      <w:proofErr w:type="spellEnd"/>
      <w:r w:rsidRPr="00C05C38">
        <w:rPr>
          <w:b/>
          <w:bCs/>
        </w:rPr>
        <w:t xml:space="preserve"> (Carpeta BAU)</w:t>
      </w:r>
      <w:r w:rsidRPr="00C05C38">
        <w:t>. El Excel maestro se estructura de la siguiente manera:</w:t>
      </w:r>
    </w:p>
    <w:p w14:paraId="6C216D9B" w14:textId="77777777" w:rsidR="00C05C38" w:rsidRPr="00C05C38" w:rsidRDefault="00C05C38" w:rsidP="00C05C38">
      <w:pPr>
        <w:numPr>
          <w:ilvl w:val="0"/>
          <w:numId w:val="20"/>
        </w:numPr>
      </w:pPr>
      <w:r w:rsidRPr="00C05C38">
        <w:rPr>
          <w:b/>
          <w:bCs/>
        </w:rPr>
        <w:t>Pestaña CIB:</w:t>
      </w:r>
      <w:r w:rsidRPr="00C05C38">
        <w:t xml:space="preserve"> Contiene los datos básicos y el origen de cada operación.</w:t>
      </w:r>
    </w:p>
    <w:p w14:paraId="5976C93F" w14:textId="77777777" w:rsidR="00C05C38" w:rsidRPr="00C05C38" w:rsidRDefault="00C05C38" w:rsidP="00C05C38">
      <w:pPr>
        <w:numPr>
          <w:ilvl w:val="0"/>
          <w:numId w:val="20"/>
        </w:numPr>
      </w:pPr>
      <w:r w:rsidRPr="00C05C38">
        <w:rPr>
          <w:b/>
          <w:bCs/>
        </w:rPr>
        <w:t xml:space="preserve">Pestaña Green </w:t>
      </w:r>
      <w:proofErr w:type="spellStart"/>
      <w:r w:rsidRPr="00C05C38">
        <w:rPr>
          <w:b/>
          <w:bCs/>
        </w:rPr>
        <w:t>Finance</w:t>
      </w:r>
      <w:proofErr w:type="spellEnd"/>
      <w:r w:rsidRPr="00C05C38">
        <w:rPr>
          <w:b/>
          <w:bCs/>
        </w:rPr>
        <w:t>:</w:t>
      </w:r>
      <w:r w:rsidRPr="00C05C38">
        <w:t xml:space="preserve"> Enfocada en los criterios específicos de finanzas sostenibles.</w:t>
      </w:r>
    </w:p>
    <w:p w14:paraId="3D134C21" w14:textId="77777777" w:rsidR="00C05C38" w:rsidRDefault="00C05C38" w:rsidP="00C05C38">
      <w:pPr>
        <w:numPr>
          <w:ilvl w:val="0"/>
          <w:numId w:val="20"/>
        </w:numPr>
      </w:pPr>
      <w:r w:rsidRPr="00C05C38">
        <w:rPr>
          <w:b/>
          <w:bCs/>
        </w:rPr>
        <w:t xml:space="preserve">Pestaña </w:t>
      </w:r>
      <w:proofErr w:type="spellStart"/>
      <w:r w:rsidRPr="00C05C38">
        <w:rPr>
          <w:b/>
          <w:bCs/>
        </w:rPr>
        <w:t>Corporate</w:t>
      </w:r>
      <w:proofErr w:type="spellEnd"/>
      <w:r w:rsidRPr="00C05C38">
        <w:rPr>
          <w:b/>
          <w:bCs/>
        </w:rPr>
        <w:t>:</w:t>
      </w:r>
      <w:r w:rsidRPr="00C05C38">
        <w:t xml:space="preserve"> Ofrece un resumen de alto nivel destinado a reportes ejecutivos.</w:t>
      </w:r>
    </w:p>
    <w:p w14:paraId="20C08FEB" w14:textId="77777777" w:rsidR="00945392" w:rsidRPr="00C05C38" w:rsidRDefault="00945392" w:rsidP="00945392">
      <w:pPr>
        <w:ind w:left="720"/>
      </w:pPr>
    </w:p>
    <w:p w14:paraId="285C6A74" w14:textId="77777777" w:rsidR="00C05C38" w:rsidRPr="00C05C38" w:rsidRDefault="00C05C38" w:rsidP="00C05C38">
      <w:pPr>
        <w:rPr>
          <w:b/>
          <w:bCs/>
        </w:rPr>
      </w:pPr>
      <w:r w:rsidRPr="00C05C38">
        <w:rPr>
          <w:b/>
          <w:bCs/>
        </w:rPr>
        <w:lastRenderedPageBreak/>
        <w:t xml:space="preserve">4.2 Gestión de </w:t>
      </w:r>
      <w:proofErr w:type="spellStart"/>
      <w:r w:rsidRPr="00C05C38">
        <w:rPr>
          <w:b/>
          <w:bCs/>
        </w:rPr>
        <w:t>Uops</w:t>
      </w:r>
      <w:proofErr w:type="spellEnd"/>
      <w:r w:rsidRPr="00C05C38">
        <w:rPr>
          <w:b/>
          <w:bCs/>
        </w:rPr>
        <w:t xml:space="preserve"> y Diccionario ODS</w:t>
      </w:r>
    </w:p>
    <w:p w14:paraId="7C6C9D28" w14:textId="77777777" w:rsidR="00C05C38" w:rsidRPr="00C05C38" w:rsidRDefault="00C05C38" w:rsidP="00C05C38">
      <w:r w:rsidRPr="00C05C38">
        <w:t>Este es un punto crítico de mantenimiento técnico:</w:t>
      </w:r>
    </w:p>
    <w:p w14:paraId="6DD6107F" w14:textId="77777777" w:rsidR="00C05C38" w:rsidRPr="00C05C38" w:rsidRDefault="00C05C38" w:rsidP="00C05C38">
      <w:pPr>
        <w:numPr>
          <w:ilvl w:val="0"/>
          <w:numId w:val="21"/>
        </w:numPr>
      </w:pPr>
      <w:r w:rsidRPr="00C05C38">
        <w:t xml:space="preserve">Cuando en el sistema entran una o varias </w:t>
      </w:r>
      <w:proofErr w:type="spellStart"/>
      <w:r w:rsidRPr="00C05C38">
        <w:rPr>
          <w:b/>
          <w:bCs/>
        </w:rPr>
        <w:t>Uops</w:t>
      </w:r>
      <w:proofErr w:type="spellEnd"/>
      <w:r w:rsidRPr="00C05C38">
        <w:rPr>
          <w:b/>
          <w:bCs/>
        </w:rPr>
        <w:t xml:space="preserve"> (Unidades de Operación)</w:t>
      </w:r>
      <w:r w:rsidRPr="00C05C38">
        <w:t xml:space="preserve"> nuevas, se debe modificar obligatoriamente el diccionario de ODS con los posibles resultados.</w:t>
      </w:r>
    </w:p>
    <w:p w14:paraId="4843D9D6" w14:textId="77777777" w:rsidR="00C05C38" w:rsidRPr="00C05C38" w:rsidRDefault="00C05C38" w:rsidP="00C05C38">
      <w:pPr>
        <w:numPr>
          <w:ilvl w:val="0"/>
          <w:numId w:val="21"/>
        </w:numPr>
      </w:pPr>
      <w:r w:rsidRPr="00C05C38">
        <w:t xml:space="preserve">El fichero específico para esta tarea es el </w:t>
      </w:r>
      <w:proofErr w:type="spellStart"/>
      <w:r w:rsidRPr="00C05C38">
        <w:rPr>
          <w:b/>
          <w:bCs/>
        </w:rPr>
        <w:t>ODS_Extraction_Guide</w:t>
      </w:r>
      <w:proofErr w:type="spellEnd"/>
      <w:r w:rsidRPr="00C05C38">
        <w:t>.</w:t>
      </w:r>
    </w:p>
    <w:p w14:paraId="6E08D0C3" w14:textId="77777777" w:rsidR="00C05C38" w:rsidRPr="00C05C38" w:rsidRDefault="00C05C38" w:rsidP="00C05C38">
      <w:pPr>
        <w:numPr>
          <w:ilvl w:val="0"/>
          <w:numId w:val="21"/>
        </w:numPr>
      </w:pPr>
      <w:r w:rsidRPr="00C05C38">
        <w:t xml:space="preserve">Se deben modificar las </w:t>
      </w:r>
      <w:r w:rsidRPr="00C05C38">
        <w:rPr>
          <w:b/>
          <w:bCs/>
        </w:rPr>
        <w:t>tablas 1, 7 y 8 del anexo</w:t>
      </w:r>
      <w:r w:rsidRPr="00C05C38">
        <w:t xml:space="preserve"> incluyendo los nuevos posibles valores detectados para dichos campos.</w:t>
      </w:r>
    </w:p>
    <w:p w14:paraId="633DC9DD" w14:textId="77777777" w:rsidR="00C05C38" w:rsidRPr="00C05C38" w:rsidRDefault="00C05C38" w:rsidP="00C05C38">
      <w:pPr>
        <w:rPr>
          <w:b/>
          <w:bCs/>
        </w:rPr>
      </w:pPr>
      <w:r w:rsidRPr="00C05C38">
        <w:rPr>
          <w:b/>
          <w:bCs/>
        </w:rPr>
        <w:t>4.3 Criterios de Validación Técnica</w:t>
      </w:r>
    </w:p>
    <w:p w14:paraId="54761B65" w14:textId="77777777" w:rsidR="00C05C38" w:rsidRPr="00C05C38" w:rsidRDefault="00C05C38" w:rsidP="00C05C38">
      <w:pPr>
        <w:numPr>
          <w:ilvl w:val="0"/>
          <w:numId w:val="22"/>
        </w:numPr>
      </w:pPr>
      <w:r w:rsidRPr="00C05C38">
        <w:rPr>
          <w:b/>
          <w:bCs/>
        </w:rPr>
        <w:t>Filtros de Aptitud:</w:t>
      </w:r>
      <w:r w:rsidRPr="00C05C38">
        <w:t xml:space="preserve"> Se aplican criterios estándar como el 1.5 (aptitud operativa) o los criterios 3 y 5 (normativas específicas para geografías como Polonia).</w:t>
      </w:r>
    </w:p>
    <w:p w14:paraId="5205D20C" w14:textId="77777777" w:rsidR="00C05C38" w:rsidRPr="00C05C38" w:rsidRDefault="00C05C38" w:rsidP="00C05C38">
      <w:pPr>
        <w:numPr>
          <w:ilvl w:val="0"/>
          <w:numId w:val="22"/>
        </w:numPr>
      </w:pPr>
      <w:r w:rsidRPr="00C05C38">
        <w:rPr>
          <w:b/>
          <w:bCs/>
        </w:rPr>
        <w:t>Tratamiento de Nulos (N/A):</w:t>
      </w:r>
      <w:r w:rsidRPr="00C05C38">
        <w:t xml:space="preserve"> Es fundamental marcar como </w:t>
      </w:r>
      <w:r w:rsidRPr="00C05C38">
        <w:rPr>
          <w:b/>
          <w:bCs/>
        </w:rPr>
        <w:t xml:space="preserve">"N/A" (Not </w:t>
      </w:r>
      <w:proofErr w:type="spellStart"/>
      <w:r w:rsidRPr="00C05C38">
        <w:rPr>
          <w:b/>
          <w:bCs/>
        </w:rPr>
        <w:t>Applicable</w:t>
      </w:r>
      <w:proofErr w:type="spellEnd"/>
      <w:r w:rsidRPr="00C05C38">
        <w:rPr>
          <w:b/>
          <w:bCs/>
        </w:rPr>
        <w:t>)</w:t>
      </w:r>
      <w:r w:rsidRPr="00C05C38">
        <w:t xml:space="preserve"> todas aquellas líneas que no apliquen a un criterio. Dejar celdas en blanco provoca errores graves en los cálculos de cumplimiento automático del sistema.</w:t>
      </w:r>
    </w:p>
    <w:p w14:paraId="445806D4" w14:textId="77777777" w:rsidR="00C05C38" w:rsidRPr="00C05C38" w:rsidRDefault="00C05C38" w:rsidP="00C05C38">
      <w:pPr>
        <w:numPr>
          <w:ilvl w:val="0"/>
          <w:numId w:val="22"/>
        </w:numPr>
      </w:pPr>
      <w:r w:rsidRPr="00C05C38">
        <w:rPr>
          <w:b/>
          <w:bCs/>
        </w:rPr>
        <w:t>Trazabilidad y Columna M:</w:t>
      </w:r>
      <w:r w:rsidRPr="00C05C38">
        <w:t xml:space="preserve"> La columna M debe contener siempre la descripción detallada del estado de la operación. Además, el campo </w:t>
      </w:r>
      <w:r w:rsidRPr="00C05C38">
        <w:rPr>
          <w:b/>
          <w:bCs/>
        </w:rPr>
        <w:t>"Historia de Usuario"</w:t>
      </w:r>
      <w:r w:rsidRPr="00C05C38">
        <w:t xml:space="preserve"> debe reflejar quién certificó cada línea y en qué fecha exacta.</w:t>
      </w:r>
    </w:p>
    <w:p w14:paraId="000ABF26" w14:textId="77777777" w:rsidR="00C05C38" w:rsidRPr="00C05C38" w:rsidRDefault="00C05C38" w:rsidP="00C05C38">
      <w:r w:rsidRPr="00C05C38">
        <w:pict w14:anchorId="2421FC27">
          <v:rect id="_x0000_i1206" style="width:0;height:1.5pt" o:hralign="center" o:hrstd="t" o:hrnoshade="t" o:hr="t" fillcolor="gray" stroked="f"/>
        </w:pict>
      </w:r>
    </w:p>
    <w:p w14:paraId="3753B6E6" w14:textId="77777777" w:rsidR="00C05C38" w:rsidRPr="00C05C38" w:rsidRDefault="00C05C38" w:rsidP="00C05C38">
      <w:pPr>
        <w:rPr>
          <w:b/>
          <w:bCs/>
        </w:rPr>
      </w:pPr>
      <w:r w:rsidRPr="00C05C38">
        <w:rPr>
          <w:b/>
          <w:bCs/>
        </w:rPr>
        <w:t>5. GESTIÓN OPERATIVA DEL BUZÓN Y COMUNICACIONES</w:t>
      </w:r>
    </w:p>
    <w:p w14:paraId="219C61D6" w14:textId="77777777" w:rsidR="00C05C38" w:rsidRPr="00C05C38" w:rsidRDefault="00C05C38" w:rsidP="00C05C38">
      <w:r w:rsidRPr="00C05C38">
        <w:t>El buzón es el centro de recepción de incidencias y solicitudes.</w:t>
      </w:r>
    </w:p>
    <w:p w14:paraId="07620C69" w14:textId="77777777" w:rsidR="00C05C38" w:rsidRPr="00C05C38" w:rsidRDefault="00C05C38" w:rsidP="00C05C38">
      <w:pPr>
        <w:numPr>
          <w:ilvl w:val="0"/>
          <w:numId w:val="23"/>
        </w:numPr>
      </w:pPr>
      <w:r w:rsidRPr="00C05C38">
        <w:rPr>
          <w:b/>
          <w:bCs/>
        </w:rPr>
        <w:t>Organización por Etiquetas:</w:t>
      </w:r>
      <w:r w:rsidRPr="00C05C38">
        <w:t xml:space="preserve"> Es obligatorio el uso de etiquetas para clasificar y organizar los correos entrantes en las bandejas correctas.</w:t>
      </w:r>
    </w:p>
    <w:p w14:paraId="5782DE6D" w14:textId="77777777" w:rsidR="00C05C38" w:rsidRPr="00C05C38" w:rsidRDefault="00C05C38" w:rsidP="00C05C38">
      <w:pPr>
        <w:numPr>
          <w:ilvl w:val="0"/>
          <w:numId w:val="23"/>
        </w:numPr>
      </w:pPr>
      <w:r w:rsidRPr="00C05C38">
        <w:rPr>
          <w:b/>
          <w:bCs/>
        </w:rPr>
        <w:t>Sincronización de Bajas:</w:t>
      </w:r>
      <w:r w:rsidRPr="00C05C38">
        <w:t xml:space="preserve"> Si se cancela una operación, debe eliminarse del buzón y realizar un "</w:t>
      </w:r>
      <w:proofErr w:type="spellStart"/>
      <w:r w:rsidRPr="00C05C38">
        <w:t>double</w:t>
      </w:r>
      <w:proofErr w:type="spellEnd"/>
      <w:r w:rsidRPr="00C05C38">
        <w:t xml:space="preserve"> </w:t>
      </w:r>
      <w:proofErr w:type="spellStart"/>
      <w:r w:rsidRPr="00C05C38">
        <w:t>check</w:t>
      </w:r>
      <w:proofErr w:type="spellEnd"/>
      <w:r w:rsidRPr="00C05C38">
        <w:t>" para confirmar que ha desaparecido tanto del plan de trabajo como de la carpeta de reportes.</w:t>
      </w:r>
    </w:p>
    <w:p w14:paraId="529BE3F9" w14:textId="77777777" w:rsidR="00C05C38" w:rsidRPr="00C05C38" w:rsidRDefault="00C05C38" w:rsidP="00C05C38">
      <w:pPr>
        <w:numPr>
          <w:ilvl w:val="0"/>
          <w:numId w:val="23"/>
        </w:numPr>
      </w:pPr>
      <w:r w:rsidRPr="00C05C38">
        <w:rPr>
          <w:b/>
          <w:bCs/>
        </w:rPr>
        <w:t>Seguridad de la Información:</w:t>
      </w:r>
      <w:r w:rsidRPr="00C05C38">
        <w:t xml:space="preserve"> Se deben eliminar de forma proactiva a los usuarios que dejen de operar en el sistema para evitar errores en las copias de correos y posibles fugas de información.</w:t>
      </w:r>
    </w:p>
    <w:p w14:paraId="4185A245" w14:textId="77777777" w:rsidR="00C05C38" w:rsidRPr="00C05C38" w:rsidRDefault="00C05C38" w:rsidP="00C05C38">
      <w:r w:rsidRPr="00C05C38">
        <w:pict w14:anchorId="46D318B1">
          <v:rect id="_x0000_i1207" style="width:0;height:1.5pt" o:hralign="center" o:hrstd="t" o:hrnoshade="t" o:hr="t" fillcolor="gray" stroked="f"/>
        </w:pict>
      </w:r>
    </w:p>
    <w:p w14:paraId="3EAF109A" w14:textId="77777777" w:rsidR="00C05C38" w:rsidRPr="00C05C38" w:rsidRDefault="00C05C38" w:rsidP="00C05C38">
      <w:pPr>
        <w:rPr>
          <w:b/>
          <w:bCs/>
        </w:rPr>
      </w:pPr>
      <w:r w:rsidRPr="00C05C38">
        <w:rPr>
          <w:b/>
          <w:bCs/>
        </w:rPr>
        <w:t>6. DICCIONARIO DE ROLES Y PERMISOS</w:t>
      </w:r>
    </w:p>
    <w:p w14:paraId="5D1CAE1F" w14:textId="77777777" w:rsidR="00C05C38" w:rsidRPr="00C05C38" w:rsidRDefault="00C05C38" w:rsidP="00C05C38">
      <w:pPr>
        <w:numPr>
          <w:ilvl w:val="0"/>
          <w:numId w:val="24"/>
        </w:numPr>
      </w:pPr>
      <w:r w:rsidRPr="00C05C38">
        <w:rPr>
          <w:b/>
          <w:bCs/>
        </w:rPr>
        <w:t>Front:</w:t>
      </w:r>
      <w:r w:rsidRPr="00C05C38">
        <w:t xml:space="preserve"> Equipos locales encargados del registro inicial de la operativa.</w:t>
      </w:r>
    </w:p>
    <w:p w14:paraId="3050D4B9" w14:textId="77777777" w:rsidR="00C05C38" w:rsidRPr="00C05C38" w:rsidRDefault="00C05C38" w:rsidP="00C05C38">
      <w:pPr>
        <w:numPr>
          <w:ilvl w:val="0"/>
          <w:numId w:val="24"/>
        </w:numPr>
      </w:pPr>
      <w:r w:rsidRPr="00C05C38">
        <w:rPr>
          <w:b/>
          <w:bCs/>
        </w:rPr>
        <w:t>Secretaría (Local/Global):</w:t>
      </w:r>
      <w:r w:rsidRPr="00C05C38">
        <w:t xml:space="preserve"> Responsables de celebrar, agendar y sancionar las operaciones. Tienen bloqueada la edición de criterios técnicos y la administración de usuarios.</w:t>
      </w:r>
    </w:p>
    <w:p w14:paraId="27FD818B" w14:textId="77777777" w:rsidR="00C05C38" w:rsidRPr="00C05C38" w:rsidRDefault="00C05C38" w:rsidP="00C05C38">
      <w:pPr>
        <w:numPr>
          <w:ilvl w:val="0"/>
          <w:numId w:val="24"/>
        </w:numPr>
      </w:pPr>
      <w:r w:rsidRPr="00C05C38">
        <w:rPr>
          <w:b/>
          <w:bCs/>
        </w:rPr>
        <w:t>Preliminar (Local/Global):</w:t>
      </w:r>
      <w:r w:rsidRPr="00C05C38">
        <w:t xml:space="preserve"> Encargados del análisis previo de la transacción antes de su revisión formal.</w:t>
      </w:r>
    </w:p>
    <w:p w14:paraId="435F7E26" w14:textId="77777777" w:rsidR="00C05C38" w:rsidRPr="00C05C38" w:rsidRDefault="00C05C38" w:rsidP="00C05C38">
      <w:pPr>
        <w:numPr>
          <w:ilvl w:val="0"/>
          <w:numId w:val="24"/>
        </w:numPr>
      </w:pPr>
      <w:r w:rsidRPr="00C05C38">
        <w:rPr>
          <w:b/>
          <w:bCs/>
        </w:rPr>
        <w:lastRenderedPageBreak/>
        <w:t>Panel ESG (Local/Global):</w:t>
      </w:r>
      <w:r w:rsidRPr="00C05C38">
        <w:t xml:space="preserve"> Asistentes a paneles que no tienen capacidad de sanción.</w:t>
      </w:r>
    </w:p>
    <w:p w14:paraId="41774AAD" w14:textId="77777777" w:rsidR="00C05C38" w:rsidRPr="00C05C38" w:rsidRDefault="00C05C38" w:rsidP="00C05C38">
      <w:pPr>
        <w:numPr>
          <w:ilvl w:val="0"/>
          <w:numId w:val="24"/>
        </w:numPr>
      </w:pPr>
      <w:r w:rsidRPr="00C05C38">
        <w:rPr>
          <w:b/>
          <w:bCs/>
        </w:rPr>
        <w:t>Auditor/Consulta:</w:t>
      </w:r>
      <w:r w:rsidRPr="00C05C38">
        <w:t xml:space="preserve"> Perfiles dedicados a revisar que la operativa y los cambios se registren correctamente.</w:t>
      </w:r>
    </w:p>
    <w:p w14:paraId="1878A4A5" w14:textId="77777777" w:rsidR="00C05C38" w:rsidRPr="00C05C38" w:rsidRDefault="00C05C38" w:rsidP="00C05C38">
      <w:pPr>
        <w:numPr>
          <w:ilvl w:val="0"/>
          <w:numId w:val="24"/>
        </w:numPr>
      </w:pPr>
      <w:r w:rsidRPr="00C05C38">
        <w:rPr>
          <w:b/>
          <w:bCs/>
        </w:rPr>
        <w:t>BO/MO:</w:t>
      </w:r>
      <w:r w:rsidRPr="00C05C38">
        <w:t xml:space="preserve"> Monitorizan operaciones y aseguran el cumplimiento de los parámetros establecidos.</w:t>
      </w:r>
    </w:p>
    <w:p w14:paraId="67510097" w14:textId="77777777" w:rsidR="00C05C38" w:rsidRPr="00C05C38" w:rsidRDefault="00C05C38" w:rsidP="00C05C38">
      <w:pPr>
        <w:numPr>
          <w:ilvl w:val="0"/>
          <w:numId w:val="24"/>
        </w:numPr>
      </w:pPr>
      <w:r w:rsidRPr="00C05C38">
        <w:rPr>
          <w:b/>
          <w:bCs/>
        </w:rPr>
        <w:t>Editor:</w:t>
      </w:r>
      <w:r w:rsidRPr="00C05C38">
        <w:t xml:space="preserve"> Rol temporal que se concede bajo solicitud para corregir datos específicos de una operación.</w:t>
      </w:r>
    </w:p>
    <w:p w14:paraId="63DE31EE" w14:textId="0C34E2AA" w:rsidR="00C05C38" w:rsidRPr="00C05C38" w:rsidRDefault="00C05C38" w:rsidP="00C05C38"/>
    <w:p w14:paraId="4358A853" w14:textId="4DD97BDF" w:rsidR="003B2B87" w:rsidRPr="00C05C38" w:rsidRDefault="003B2B87" w:rsidP="00C05C38"/>
    <w:sectPr w:rsidR="003B2B87" w:rsidRPr="00C05C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424"/>
    <w:multiLevelType w:val="multilevel"/>
    <w:tmpl w:val="3F5E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7290"/>
    <w:multiLevelType w:val="multilevel"/>
    <w:tmpl w:val="82A6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940C6"/>
    <w:multiLevelType w:val="multilevel"/>
    <w:tmpl w:val="404A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A7527"/>
    <w:multiLevelType w:val="multilevel"/>
    <w:tmpl w:val="6688D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C6B10"/>
    <w:multiLevelType w:val="multilevel"/>
    <w:tmpl w:val="031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9023B"/>
    <w:multiLevelType w:val="multilevel"/>
    <w:tmpl w:val="7A7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6811"/>
    <w:multiLevelType w:val="multilevel"/>
    <w:tmpl w:val="4FC2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B5E4F"/>
    <w:multiLevelType w:val="multilevel"/>
    <w:tmpl w:val="937C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9E5159"/>
    <w:multiLevelType w:val="multilevel"/>
    <w:tmpl w:val="F700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72B1C"/>
    <w:multiLevelType w:val="multilevel"/>
    <w:tmpl w:val="320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63A6D"/>
    <w:multiLevelType w:val="multilevel"/>
    <w:tmpl w:val="2C46E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FE12BF"/>
    <w:multiLevelType w:val="multilevel"/>
    <w:tmpl w:val="B548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421FC"/>
    <w:multiLevelType w:val="multilevel"/>
    <w:tmpl w:val="06A4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53A7D"/>
    <w:multiLevelType w:val="multilevel"/>
    <w:tmpl w:val="1B7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B26DE"/>
    <w:multiLevelType w:val="multilevel"/>
    <w:tmpl w:val="A350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47CE9"/>
    <w:multiLevelType w:val="multilevel"/>
    <w:tmpl w:val="825A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E70D4"/>
    <w:multiLevelType w:val="multilevel"/>
    <w:tmpl w:val="6B78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20FAC"/>
    <w:multiLevelType w:val="multilevel"/>
    <w:tmpl w:val="C7D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F17CF"/>
    <w:multiLevelType w:val="multilevel"/>
    <w:tmpl w:val="1080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EC0830"/>
    <w:multiLevelType w:val="multilevel"/>
    <w:tmpl w:val="783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63A3C"/>
    <w:multiLevelType w:val="multilevel"/>
    <w:tmpl w:val="8A4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B142E"/>
    <w:multiLevelType w:val="multilevel"/>
    <w:tmpl w:val="D000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B4290"/>
    <w:multiLevelType w:val="multilevel"/>
    <w:tmpl w:val="BA0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B3395"/>
    <w:multiLevelType w:val="multilevel"/>
    <w:tmpl w:val="48E6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9286931">
    <w:abstractNumId w:val="18"/>
  </w:num>
  <w:num w:numId="2" w16cid:durableId="2037805569">
    <w:abstractNumId w:val="19"/>
  </w:num>
  <w:num w:numId="3" w16cid:durableId="1717121050">
    <w:abstractNumId w:val="20"/>
  </w:num>
  <w:num w:numId="4" w16cid:durableId="1064452181">
    <w:abstractNumId w:val="8"/>
  </w:num>
  <w:num w:numId="5" w16cid:durableId="1177577181">
    <w:abstractNumId w:val="16"/>
  </w:num>
  <w:num w:numId="6" w16cid:durableId="169490021">
    <w:abstractNumId w:val="21"/>
  </w:num>
  <w:num w:numId="7" w16cid:durableId="1505239445">
    <w:abstractNumId w:val="14"/>
  </w:num>
  <w:num w:numId="8" w16cid:durableId="1310476824">
    <w:abstractNumId w:val="3"/>
  </w:num>
  <w:num w:numId="9" w16cid:durableId="1161118227">
    <w:abstractNumId w:val="13"/>
  </w:num>
  <w:num w:numId="10" w16cid:durableId="1964921439">
    <w:abstractNumId w:val="10"/>
  </w:num>
  <w:num w:numId="11" w16cid:durableId="56589004">
    <w:abstractNumId w:val="17"/>
  </w:num>
  <w:num w:numId="12" w16cid:durableId="105390875">
    <w:abstractNumId w:val="15"/>
  </w:num>
  <w:num w:numId="13" w16cid:durableId="2093776200">
    <w:abstractNumId w:val="2"/>
  </w:num>
  <w:num w:numId="14" w16cid:durableId="737480626">
    <w:abstractNumId w:val="5"/>
  </w:num>
  <w:num w:numId="15" w16cid:durableId="1060135845">
    <w:abstractNumId w:val="1"/>
  </w:num>
  <w:num w:numId="16" w16cid:durableId="1132744598">
    <w:abstractNumId w:val="23"/>
  </w:num>
  <w:num w:numId="17" w16cid:durableId="895237571">
    <w:abstractNumId w:val="0"/>
  </w:num>
  <w:num w:numId="18" w16cid:durableId="1283223112">
    <w:abstractNumId w:val="9"/>
  </w:num>
  <w:num w:numId="19" w16cid:durableId="1638413736">
    <w:abstractNumId w:val="7"/>
  </w:num>
  <w:num w:numId="20" w16cid:durableId="1148397737">
    <w:abstractNumId w:val="12"/>
  </w:num>
  <w:num w:numId="21" w16cid:durableId="702555771">
    <w:abstractNumId w:val="11"/>
  </w:num>
  <w:num w:numId="22" w16cid:durableId="1859349000">
    <w:abstractNumId w:val="22"/>
  </w:num>
  <w:num w:numId="23" w16cid:durableId="934703892">
    <w:abstractNumId w:val="4"/>
  </w:num>
  <w:num w:numId="24" w16cid:durableId="15515303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38"/>
    <w:rsid w:val="00267F91"/>
    <w:rsid w:val="003B2B87"/>
    <w:rsid w:val="004A0695"/>
    <w:rsid w:val="006A7BB9"/>
    <w:rsid w:val="00945392"/>
    <w:rsid w:val="00A6027F"/>
    <w:rsid w:val="00C05C38"/>
    <w:rsid w:val="00C66A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072A"/>
  <w15:chartTrackingRefBased/>
  <w15:docId w15:val="{83C7C9FD-CC52-4441-8091-EC35EE9C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5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5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5C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5C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5C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5C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5C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5C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5C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5C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5C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5C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5C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5C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5C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5C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5C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5C38"/>
    <w:rPr>
      <w:rFonts w:eastAsiaTheme="majorEastAsia" w:cstheme="majorBidi"/>
      <w:color w:val="272727" w:themeColor="text1" w:themeTint="D8"/>
    </w:rPr>
  </w:style>
  <w:style w:type="paragraph" w:styleId="Ttulo">
    <w:name w:val="Title"/>
    <w:basedOn w:val="Normal"/>
    <w:next w:val="Normal"/>
    <w:link w:val="TtuloCar"/>
    <w:uiPriority w:val="10"/>
    <w:qFormat/>
    <w:rsid w:val="00C05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5C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5C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5C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5C38"/>
    <w:pPr>
      <w:spacing w:before="160"/>
      <w:jc w:val="center"/>
    </w:pPr>
    <w:rPr>
      <w:i/>
      <w:iCs/>
      <w:color w:val="404040" w:themeColor="text1" w:themeTint="BF"/>
    </w:rPr>
  </w:style>
  <w:style w:type="character" w:customStyle="1" w:styleId="CitaCar">
    <w:name w:val="Cita Car"/>
    <w:basedOn w:val="Fuentedeprrafopredeter"/>
    <w:link w:val="Cita"/>
    <w:uiPriority w:val="29"/>
    <w:rsid w:val="00C05C38"/>
    <w:rPr>
      <w:i/>
      <w:iCs/>
      <w:color w:val="404040" w:themeColor="text1" w:themeTint="BF"/>
    </w:rPr>
  </w:style>
  <w:style w:type="paragraph" w:styleId="Prrafodelista">
    <w:name w:val="List Paragraph"/>
    <w:basedOn w:val="Normal"/>
    <w:uiPriority w:val="34"/>
    <w:qFormat/>
    <w:rsid w:val="00C05C38"/>
    <w:pPr>
      <w:ind w:left="720"/>
      <w:contextualSpacing/>
    </w:pPr>
  </w:style>
  <w:style w:type="character" w:styleId="nfasisintenso">
    <w:name w:val="Intense Emphasis"/>
    <w:basedOn w:val="Fuentedeprrafopredeter"/>
    <w:uiPriority w:val="21"/>
    <w:qFormat/>
    <w:rsid w:val="00C05C38"/>
    <w:rPr>
      <w:i/>
      <w:iCs/>
      <w:color w:val="0F4761" w:themeColor="accent1" w:themeShade="BF"/>
    </w:rPr>
  </w:style>
  <w:style w:type="paragraph" w:styleId="Citadestacada">
    <w:name w:val="Intense Quote"/>
    <w:basedOn w:val="Normal"/>
    <w:next w:val="Normal"/>
    <w:link w:val="CitadestacadaCar"/>
    <w:uiPriority w:val="30"/>
    <w:qFormat/>
    <w:rsid w:val="00C05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5C38"/>
    <w:rPr>
      <w:i/>
      <w:iCs/>
      <w:color w:val="0F4761" w:themeColor="accent1" w:themeShade="BF"/>
    </w:rPr>
  </w:style>
  <w:style w:type="character" w:styleId="Referenciaintensa">
    <w:name w:val="Intense Reference"/>
    <w:basedOn w:val="Fuentedeprrafopredeter"/>
    <w:uiPriority w:val="32"/>
    <w:qFormat/>
    <w:rsid w:val="00C05C38"/>
    <w:rPr>
      <w:b/>
      <w:bCs/>
      <w:smallCaps/>
      <w:color w:val="0F4761" w:themeColor="accent1" w:themeShade="BF"/>
      <w:spacing w:val="5"/>
    </w:rPr>
  </w:style>
  <w:style w:type="character" w:styleId="Hipervnculo">
    <w:name w:val="Hyperlink"/>
    <w:basedOn w:val="Fuentedeprrafopredeter"/>
    <w:uiPriority w:val="99"/>
    <w:unhideWhenUsed/>
    <w:rsid w:val="00C05C38"/>
    <w:rPr>
      <w:color w:val="467886" w:themeColor="hyperlink"/>
      <w:u w:val="single"/>
    </w:rPr>
  </w:style>
  <w:style w:type="character" w:styleId="Mencinsinresolver">
    <w:name w:val="Unresolved Mention"/>
    <w:basedOn w:val="Fuentedeprrafopredeter"/>
    <w:uiPriority w:val="99"/>
    <w:semiHidden/>
    <w:unhideWhenUsed/>
    <w:rsid w:val="00C05C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1401</Words>
  <Characters>7711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Badia Chinarro</dc:creator>
  <cp:keywords/>
  <dc:description/>
  <cp:lastModifiedBy>Jaime Badia Chinarro  </cp:lastModifiedBy>
  <cp:revision>1</cp:revision>
  <dcterms:created xsi:type="dcterms:W3CDTF">2026-02-24T15:15:00Z</dcterms:created>
  <dcterms:modified xsi:type="dcterms:W3CDTF">2026-02-24T15:31:00Z</dcterms:modified>
</cp:coreProperties>
</file>