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5C56"/>
          <w:sz w:val="18"/>
        </w:rPr>
        <w:t>DOCUMENTO DE AUDITORÍA · NO IMPLEMENTA CAMBIOS</w:t>
      </w:r>
    </w:p>
    <w:p>
      <w:pPr>
        <w:pStyle w:val="Title"/>
        <w:spacing w:before="120"/>
      </w:pPr>
      <w:r>
        <w:rPr>
          <w:rFonts w:ascii="Georgia" w:hAnsi="Georgia"/>
          <w:b/>
          <w:color w:val="2B5C56"/>
          <w:sz w:val="48"/>
        </w:rPr>
        <w:t>Interlanguage Studies</w:t>
        <w:br/>
      </w:r>
      <w:r>
        <w:rPr>
          <w:rFonts w:ascii="Georgia" w:hAnsi="Georgia"/>
          <w:b/>
          <w:color w:val="2B5C56"/>
          <w:sz w:val="48"/>
        </w:rPr>
        <w:t>Auditoría integral del sitio</w:t>
      </w:r>
    </w:p>
    <w:p>
      <w:pPr>
        <w:spacing w:after="280"/>
      </w:pPr>
      <w:r>
        <w:rPr>
          <w:i w:val="0"/>
          <w:color w:val="5B645F"/>
          <w:sz w:val="20"/>
        </w:rPr>
        <w:t>Diagnóstico completo antes de tocar código: dónde está hoy la web, qué la frena para contar la historia de "una misma familia, de los 3 años al extranjero", y qué hay que resolver antes de publicar.</w:t>
      </w:r>
    </w:p>
    <w:p>
      <w:r>
        <w:rPr>
          <w:b/>
        </w:rPr>
        <w:t xml:space="preserve">Perspectivas aplicadas: </w:t>
      </w:r>
      <w:r>
        <w:t>Senior UX/UI Designer (educación) · CRO Specialist (familias) · Director de Marketing (educación premium) · Senior Front-End Engineer · Technical SEO Specialist · Especialista en accesibilidad WCAG 2.2 · Especialista en Web Performance y Core Web Vitals.</w:t>
      </w:r>
    </w:p>
    <w:p>
      <w:r>
        <w:rPr>
          <w:b/>
        </w:rPr>
        <w:t xml:space="preserve">Alcance: </w:t>
      </w:r>
      <w:r>
        <w:t xml:space="preserve">home + 5 subpáginas de servicio + formularios + arquitectura técnica.   </w:t>
      </w:r>
      <w:r>
        <w:rPr>
          <w:b/>
        </w:rPr>
        <w:t xml:space="preserve">Estado del sitio: </w:t>
      </w:r>
      <w:r>
        <w:t>pre-publicación, dominio sin confirmar.</w:t>
      </w:r>
    </w:p>
    <w:p>
      <w:r>
        <w:br w:type="page"/>
      </w:r>
    </w:p>
    <w:p>
      <w:pPr>
        <w:pStyle w:val="Heading1"/>
      </w:pPr>
      <w:r>
        <w:t>E · F — Puntuación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val="clear" w:fill="F3F4F1"/>
          </w:tcPr>
          <w:p>
            <w:r/>
            <w:r>
              <w:rPr>
                <w:color w:val="5B645F"/>
                <w:sz w:val="17"/>
              </w:rPr>
              <w:t>UX</w:t>
            </w:r>
          </w:p>
          <w:p>
            <w:r>
              <w:rPr>
                <w:b/>
                <w:color w:val="2B5C56"/>
                <w:sz w:val="30"/>
              </w:rPr>
              <w:t>7 / 10</w:t>
            </w:r>
          </w:p>
        </w:tc>
        <w:tc>
          <w:tcPr>
            <w:tcW w:type="dxa" w:w="1814"/>
            <w:shd w:val="clear" w:fill="F3F4F1"/>
          </w:tcPr>
          <w:p>
            <w:r/>
            <w:r>
              <w:rPr>
                <w:color w:val="5B645F"/>
                <w:sz w:val="17"/>
              </w:rPr>
              <w:t>UI</w:t>
            </w:r>
          </w:p>
          <w:p>
            <w:r>
              <w:rPr>
                <w:b/>
                <w:color w:val="2B5C56"/>
                <w:sz w:val="30"/>
              </w:rPr>
              <w:t>7 / 10</w:t>
            </w:r>
          </w:p>
        </w:tc>
        <w:tc>
          <w:tcPr>
            <w:tcW w:type="dxa" w:w="1814"/>
            <w:shd w:val="clear" w:fill="F3F4F1"/>
          </w:tcPr>
          <w:p>
            <w:r/>
            <w:r>
              <w:rPr>
                <w:color w:val="5B645F"/>
                <w:sz w:val="17"/>
              </w:rPr>
              <w:t>Claridad</w:t>
            </w:r>
          </w:p>
          <w:p>
            <w:r>
              <w:rPr>
                <w:b/>
                <w:color w:val="2B5C56"/>
                <w:sz w:val="30"/>
              </w:rPr>
              <w:t>6 / 10</w:t>
            </w:r>
          </w:p>
        </w:tc>
        <w:tc>
          <w:tcPr>
            <w:tcW w:type="dxa" w:w="1814"/>
            <w:shd w:val="clear" w:fill="F3F4F1"/>
          </w:tcPr>
          <w:p>
            <w:r/>
            <w:r>
              <w:rPr>
                <w:color w:val="5B645F"/>
                <w:sz w:val="17"/>
              </w:rPr>
              <w:t>Confianza</w:t>
            </w:r>
          </w:p>
          <w:p>
            <w:r>
              <w:rPr>
                <w:b/>
                <w:color w:val="2B5C56"/>
                <w:sz w:val="30"/>
              </w:rPr>
              <w:t>6 / 10</w:t>
            </w:r>
          </w:p>
        </w:tc>
        <w:tc>
          <w:tcPr>
            <w:tcW w:type="dxa" w:w="1814"/>
            <w:shd w:val="clear" w:fill="F3F4F1"/>
          </w:tcPr>
          <w:p>
            <w:r/>
            <w:r>
              <w:rPr>
                <w:color w:val="5B645F"/>
                <w:sz w:val="17"/>
              </w:rPr>
              <w:t>Conversión</w:t>
            </w:r>
          </w:p>
          <w:p>
            <w:r>
              <w:rPr>
                <w:b/>
                <w:color w:val="A33B2E"/>
                <w:sz w:val="30"/>
              </w:rPr>
              <w:t>3 / 10</w:t>
            </w:r>
          </w:p>
        </w:tc>
      </w:tr>
      <w:tr>
        <w:tc>
          <w:tcPr>
            <w:tcW w:type="dxa" w:w="1814"/>
            <w:shd w:val="clear" w:fill="F3F4F1"/>
          </w:tcPr>
          <w:p>
            <w:r/>
            <w:r>
              <w:rPr>
                <w:color w:val="5B645F"/>
                <w:sz w:val="17"/>
              </w:rPr>
              <w:t>Imagen de marca</w:t>
            </w:r>
          </w:p>
          <w:p>
            <w:r>
              <w:rPr>
                <w:b/>
                <w:color w:val="2B5C56"/>
                <w:sz w:val="30"/>
              </w:rPr>
              <w:t>6 / 10</w:t>
            </w:r>
          </w:p>
        </w:tc>
        <w:tc>
          <w:tcPr>
            <w:tcW w:type="dxa" w:w="1814"/>
            <w:shd w:val="clear" w:fill="F3F4F1"/>
          </w:tcPr>
          <w:p>
            <w:r/>
            <w:r>
              <w:rPr>
                <w:color w:val="5B645F"/>
                <w:sz w:val="17"/>
              </w:rPr>
              <w:t>Mobile</w:t>
            </w:r>
          </w:p>
          <w:p>
            <w:r>
              <w:rPr>
                <w:b/>
                <w:color w:val="2B5C56"/>
                <w:sz w:val="30"/>
              </w:rPr>
              <w:t>8 / 10</w:t>
            </w:r>
          </w:p>
        </w:tc>
        <w:tc>
          <w:tcPr>
            <w:tcW w:type="dxa" w:w="1814"/>
            <w:shd w:val="clear" w:fill="F3F4F1"/>
          </w:tcPr>
          <w:p>
            <w:r/>
            <w:r>
              <w:rPr>
                <w:color w:val="5B645F"/>
                <w:sz w:val="17"/>
              </w:rPr>
              <w:t>SEO</w:t>
            </w:r>
          </w:p>
          <w:p>
            <w:r>
              <w:rPr>
                <w:b/>
                <w:color w:val="2B5C56"/>
                <w:sz w:val="30"/>
              </w:rPr>
              <w:t>6 / 10</w:t>
            </w:r>
          </w:p>
        </w:tc>
        <w:tc>
          <w:tcPr>
            <w:tcW w:type="dxa" w:w="1814"/>
            <w:shd w:val="clear" w:fill="F3F4F1"/>
          </w:tcPr>
          <w:p>
            <w:r/>
            <w:r>
              <w:rPr>
                <w:color w:val="5B645F"/>
                <w:sz w:val="17"/>
              </w:rPr>
              <w:t>Rendimiento</w:t>
            </w:r>
          </w:p>
          <w:p>
            <w:r>
              <w:rPr>
                <w:b/>
                <w:color w:val="2B5C56"/>
                <w:sz w:val="30"/>
              </w:rPr>
              <w:t>8 / 10</w:t>
            </w:r>
          </w:p>
        </w:tc>
        <w:tc>
          <w:tcPr>
            <w:tcW w:type="dxa" w:w="1814"/>
            <w:shd w:val="clear" w:fill="F3F4F1"/>
          </w:tcPr>
          <w:p>
            <w:r/>
            <w:r>
              <w:rPr>
                <w:color w:val="5B645F"/>
                <w:sz w:val="17"/>
              </w:rPr>
              <w:t>Accesibilidad</w:t>
            </w:r>
          </w:p>
          <w:p>
            <w:r>
              <w:rPr>
                <w:b/>
                <w:color w:val="B8842E"/>
                <w:sz w:val="30"/>
              </w:rPr>
              <w:t>5 / 10</w:t>
            </w:r>
          </w:p>
        </w:tc>
      </w:tr>
    </w:tbl>
    <w:p>
      <w:pPr>
        <w:spacing w:before="320"/>
      </w:pPr>
      <w:r>
        <w:rPr>
          <w:b/>
          <w:color w:val="2B5C56"/>
          <w:sz w:val="30"/>
        </w:rPr>
        <w:t>NOTA GLOBAL: 6,5 / 10</w:t>
      </w:r>
    </w:p>
    <w:p>
      <w:r>
        <w:br w:type="page"/>
      </w:r>
    </w:p>
    <w:p>
      <w:pPr>
        <w:pStyle w:val="Heading1"/>
      </w:pPr>
      <w:r>
        <w:t>A — Diagnóstico ejecutivo</w:t>
      </w:r>
    </w:p>
    <w:p>
      <w:pPr>
        <w:pStyle w:val="Heading2"/>
      </w:pPr>
      <w:r>
        <w:t>Una web técnicamente lista, con un relato a medio contar</w:t>
      </w:r>
    </w:p>
    <w:p>
      <w:r>
        <w:t>La parte técnica ya no es el problema. Tras el trabajo de esta sesión, el sitio pasó de un único HTML de 14,4 MB con todo incrustado a un documento de 80 KB con imágenes reales en WebP/AVIF, CSS/JS externalizados y caché configurada para Netlify. El diseño visual es consistente, restringido, apropiadamente premium — no infantil, no elitista. Eso ya está resuelto y no hace falta rehacerlo.</w:t>
      </w:r>
    </w:p>
    <w:p>
      <w:r>
        <w:t>El problema real es de narrativa y de ejecución en los detalles de confianza. El propio negocio ha descrito su historia estratégica — "una familia empieza con nosotros a los 3 años y llega de la mano hasta el extranjero" — y esa historia ya existe en la web, en la sección "Crecemos con cada alumno". Pero está tratada como una sección más del scroll, no como el argumento central de la home. Un padre que entra hoy entiende que hay campamentos, extraescolar y programas internacionales; no necesariamente entiende que son las mismas familias, con nosotros, durante quince años.</w:t>
      </w:r>
    </w:p>
    <w:p>
      <w:r>
        <w:t>Y hay un problema que no es de diseño en absoluto: los formularios no envían los datos a ningún sitio. Toda inversión en conversión — CTAs, formularios en pasos, microcopys de urgencia — hoy termina en un mensaje de "gracias" que no llega a ninguna bandeja de entrada. Es, con diferencia, el hallazgo más urgente de todo este informe, y es independiente de cualquier decisión de diseño que se tome a partir de aquí.</w:t>
      </w:r>
    </w:p>
    <w:p>
      <w:pPr>
        <w:spacing w:before="200"/>
      </w:pPr>
      <w:r>
        <w:rPr>
          <w:b/>
        </w:rPr>
        <w:t xml:space="preserve">En una frase: </w:t>
      </w:r>
      <w:r>
        <w:t>el edificio está bien construido; falta que la puerta de entrada (formularios) funcione, que el cartel de la fachada (narrativa de continuidad) cuente la historia correcta, y que se retiren los detalles descuidados (enlaces muertos, teléfono de relleno) que delatan que aún no está terminado.</w:t>
      </w:r>
    </w:p>
    <w:p>
      <w:r>
        <w:br w:type="page"/>
      </w:r>
    </w:p>
    <w:p>
      <w:pPr>
        <w:pStyle w:val="Heading1"/>
      </w:pPr>
      <w:r>
        <w:t>B — Los 10 mayores problemas</w:t>
      </w:r>
    </w:p>
    <w:p>
      <w:pPr>
        <w:spacing w:after="200"/>
      </w:pPr>
      <w:r>
        <w:rPr>
          <w:i w:val="0"/>
          <w:color w:val="5B645F"/>
          <w:sz w:val="20"/>
        </w:rPr>
        <w:t>De más a menos urgente.</w:t>
      </w:r>
    </w:p>
    <w:p>
      <w:pPr>
        <w:spacing w:before="160" w:after="40"/>
      </w:pPr>
      <w:r>
        <w:rPr>
          <w:b/>
          <w:color w:val="2B5C56"/>
        </w:rPr>
        <w:t xml:space="preserve">01. </w:t>
      </w:r>
      <w:r>
        <w:rPr>
          <w:b/>
          <w:sz w:val="22"/>
        </w:rPr>
        <w:t>Los formularios no envían datos a ningún sitio.</w:t>
      </w:r>
    </w:p>
    <w:p>
      <w:pPr>
        <w:spacing w:after="160"/>
      </w:pPr>
      <w:r>
        <w:rPr>
          <w:i w:val="0"/>
          <w:color w:val="5B645F"/>
          <w:sz w:val="20"/>
        </w:rPr>
        <w:t>Tanto el de contacto como el de inscripción a campamentos hacen preventDefault(), muestran "gracias" y ahí termina todo. Cada solicitud real se pierde silenciosamente.</w:t>
      </w:r>
    </w:p>
    <w:p>
      <w:pPr>
        <w:spacing w:before="160" w:after="40"/>
      </w:pPr>
      <w:r>
        <w:rPr>
          <w:b/>
          <w:color w:val="2B5C56"/>
        </w:rPr>
        <w:t xml:space="preserve">02. </w:t>
      </w:r>
      <w:r>
        <w:rPr>
          <w:b/>
          <w:sz w:val="22"/>
        </w:rPr>
        <w:t>No hay analítica instalada.</w:t>
      </w:r>
    </w:p>
    <w:p>
      <w:pPr>
        <w:spacing w:after="160"/>
      </w:pPr>
      <w:r>
        <w:rPr>
          <w:i w:val="0"/>
          <w:color w:val="5B645F"/>
          <w:sz w:val="20"/>
        </w:rPr>
        <w:t>El código ya empuja eventos a dataLayer (lead_generado, formulario_enviado), pero no hay ningún contenedor de GTM/GA4 que los recoja. Cero visibilidad sobre tráfico o conversión real.</w:t>
      </w:r>
    </w:p>
    <w:p>
      <w:pPr>
        <w:spacing w:before="160" w:after="40"/>
      </w:pPr>
      <w:r>
        <w:rPr>
          <w:b/>
          <w:color w:val="2B5C56"/>
        </w:rPr>
        <w:t xml:space="preserve">03. </w:t>
      </w:r>
      <w:r>
        <w:rPr>
          <w:b/>
          <w:sz w:val="22"/>
        </w:rPr>
        <w:t>Enlaces muertos acumulados en una marca de "30 años".</w:t>
      </w:r>
    </w:p>
    <w:p>
      <w:pPr>
        <w:spacing w:after="160"/>
      </w:pPr>
      <w:r>
        <w:rPr>
          <w:i w:val="0"/>
          <w:color w:val="5B645F"/>
          <w:sz w:val="20"/>
        </w:rPr>
        <w:t>Política de privacidad (×3, incluidos ambos formularios), aviso legal y los 3 iconos de redes sociales del footer apuntan todos a href="#".</w:t>
      </w:r>
    </w:p>
    <w:p>
      <w:pPr>
        <w:spacing w:before="160" w:after="40"/>
      </w:pPr>
      <w:r>
        <w:rPr>
          <w:b/>
          <w:color w:val="2B5C56"/>
        </w:rPr>
        <w:t xml:space="preserve">04. </w:t>
      </w:r>
      <w:r>
        <w:rPr>
          <w:b/>
          <w:sz w:val="22"/>
        </w:rPr>
        <w:t>Teléfono de contacto con número de relleno.</w:t>
      </w:r>
    </w:p>
    <w:p>
      <w:pPr>
        <w:spacing w:after="160"/>
      </w:pPr>
      <w:r>
        <w:rPr>
          <w:i w:val="0"/>
          <w:color w:val="5B645F"/>
          <w:sz w:val="20"/>
        </w:rPr>
        <w:t>+34 910 000 000 aparece publicado como si fuera real, tanto en la sección de contacto como en el footer.</w:t>
      </w:r>
    </w:p>
    <w:p>
      <w:pPr>
        <w:spacing w:before="160" w:after="40"/>
      </w:pPr>
      <w:r>
        <w:rPr>
          <w:b/>
          <w:color w:val="2B5C56"/>
        </w:rPr>
        <w:t xml:space="preserve">05. </w:t>
      </w:r>
      <w:r>
        <w:rPr>
          <w:b/>
          <w:sz w:val="22"/>
        </w:rPr>
        <w:t>Dominio de producción sin confirmar.</w:t>
      </w:r>
    </w:p>
    <w:p>
      <w:pPr>
        <w:spacing w:after="160"/>
      </w:pPr>
      <w:r>
        <w:rPr>
          <w:i w:val="0"/>
          <w:color w:val="5B645F"/>
          <w:sz w:val="20"/>
        </w:rPr>
        <w:t>Se usó interlanguagestudies.es para canonical/Open Graph/JSON-LD por ser el que aparece en el propio código, pero hay una mención previa a interlanguage.es sin resolver. Publicar con el dominio equivocado en metadatos es peor que no tenerlos.</w:t>
      </w:r>
    </w:p>
    <w:p>
      <w:pPr>
        <w:spacing w:before="160" w:after="40"/>
      </w:pPr>
      <w:r>
        <w:rPr>
          <w:b/>
          <w:color w:val="2B5C56"/>
        </w:rPr>
        <w:t xml:space="preserve">06. </w:t>
      </w:r>
      <w:r>
        <w:rPr>
          <w:b/>
          <w:sz w:val="22"/>
        </w:rPr>
        <w:t>No existe fotografía real de adolescentes ni de vida en el extranjero.</w:t>
      </w:r>
    </w:p>
    <w:p>
      <w:pPr>
        <w:spacing w:after="160"/>
      </w:pPr>
      <w:r>
        <w:rPr>
          <w:i w:val="0"/>
          <w:color w:val="5B645F"/>
          <w:sz w:val="20"/>
        </w:rPr>
        <w:t>Ninguna imagen de la librería muestra a un estudiante de 12-17 años de forma creíble, ni un campus, residencia o instituto real fuera de España. Es el eslabón visual más débil justo en la etapa que el negocio quiere impulsar.</w:t>
      </w:r>
    </w:p>
    <w:p>
      <w:pPr>
        <w:spacing w:before="160" w:after="40"/>
      </w:pPr>
      <w:r>
        <w:rPr>
          <w:b/>
          <w:color w:val="2B5C56"/>
        </w:rPr>
        <w:t xml:space="preserve">07. </w:t>
      </w:r>
      <w:r>
        <w:rPr>
          <w:b/>
          <w:sz w:val="22"/>
        </w:rPr>
        <w:t>El relato de continuidad familiar no es el argumento central de la home.</w:t>
      </w:r>
    </w:p>
    <w:p>
      <w:pPr>
        <w:spacing w:after="160"/>
      </w:pPr>
      <w:r>
        <w:rPr>
          <w:i w:val="0"/>
          <w:color w:val="5B645F"/>
          <w:sz w:val="20"/>
        </w:rPr>
        <w:t>"Crecemos con cada alumno" ya cuenta la historia de 3 años → extranjero, pero aparece como una sección intermedia entre otras, no como la idea que organiza toda la página.</w:t>
      </w:r>
    </w:p>
    <w:p>
      <w:pPr>
        <w:spacing w:before="160" w:after="40"/>
      </w:pPr>
      <w:r>
        <w:rPr>
          <w:b/>
          <w:color w:val="2B5C56"/>
        </w:rPr>
        <w:t xml:space="preserve">08. </w:t>
      </w:r>
      <w:r>
        <w:rPr>
          <w:b/>
          <w:sz w:val="22"/>
        </w:rPr>
        <w:t>Accesibilidad por teclado incompleta.</w:t>
      </w:r>
    </w:p>
    <w:p>
      <w:pPr>
        <w:spacing w:after="160"/>
      </w:pPr>
      <w:r>
        <w:rPr>
          <w:i w:val="0"/>
          <w:color w:val="5B645F"/>
          <w:sz w:val="20"/>
        </w:rPr>
        <w:t>Las preguntas del acordeón de FAQ y los puntos del carrusel del hero son &lt;div&gt; sin tabindex ni manejo de teclado — no operables sin ratón. El menú móvil tampoco expone su estado (aria-expanded) a lectores de pantalla.</w:t>
      </w:r>
    </w:p>
    <w:p>
      <w:pPr>
        <w:spacing w:before="160" w:after="40"/>
      </w:pPr>
      <w:r>
        <w:rPr>
          <w:b/>
          <w:color w:val="2B5C56"/>
        </w:rPr>
        <w:t xml:space="preserve">09. </w:t>
      </w:r>
      <w:r>
        <w:rPr>
          <w:b/>
          <w:sz w:val="22"/>
        </w:rPr>
        <w:t>El coral de marca no cumple contraste WCAG AA en texto normal.</w:t>
      </w:r>
    </w:p>
    <w:p>
      <w:pPr>
        <w:spacing w:after="160"/>
      </w:pPr>
      <w:r>
        <w:rPr>
          <w:i w:val="0"/>
          <w:color w:val="5B645F"/>
          <w:sz w:val="20"/>
        </w:rPr>
        <w:t>Medido: 2,82:1 en texto/relleno de botón coral sobre blanco (mínimo exigido: 4,5:1 en texto normal, 3:1 en texto grande). Afecta a usuarios con baja visión.</w:t>
      </w:r>
    </w:p>
    <w:p>
      <w:pPr>
        <w:spacing w:before="160" w:after="40"/>
      </w:pPr>
      <w:r>
        <w:rPr>
          <w:b/>
          <w:color w:val="2B5C56"/>
        </w:rPr>
        <w:t xml:space="preserve">10. </w:t>
      </w:r>
      <w:r>
        <w:rPr>
          <w:b/>
          <w:sz w:val="22"/>
        </w:rPr>
        <w:t>"Estudiar en el extranjero" no tiene una identidad de programa propia.</w:t>
      </w:r>
    </w:p>
    <w:p>
      <w:pPr>
        <w:spacing w:after="160"/>
      </w:pPr>
      <w:r>
        <w:rPr>
          <w:i w:val="0"/>
          <w:color w:val="5B645F"/>
          <w:sz w:val="20"/>
        </w:rPr>
        <w:t>Campamentos tiene el Método TalenTalk®, con marca, badges y un "día a día" propio. Extranjero, aun con buen contenido, sigue leyéndose como la hermana pequeña.</w:t>
      </w:r>
    </w:p>
    <w:p>
      <w:r>
        <w:br w:type="page"/>
      </w:r>
    </w:p>
    <w:p>
      <w:pPr>
        <w:pStyle w:val="Heading1"/>
      </w:pPr>
      <w:r>
        <w:t>C — Las 10 mayores oportunidades</w:t>
      </w:r>
    </w:p>
    <w:p>
      <w:pPr>
        <w:spacing w:after="200"/>
      </w:pPr>
      <w:r>
        <w:rPr>
          <w:i w:val="0"/>
          <w:color w:val="5B645F"/>
          <w:sz w:val="20"/>
        </w:rPr>
        <w:t>Impacto frente a esfuerzo.</w:t>
      </w:r>
    </w:p>
    <w:p>
      <w:pPr>
        <w:spacing w:before="160" w:after="40"/>
      </w:pPr>
      <w:r>
        <w:rPr>
          <w:b/>
          <w:color w:val="2B5C56"/>
        </w:rPr>
        <w:t xml:space="preserve">01. </w:t>
      </w:r>
      <w:r>
        <w:rPr>
          <w:b/>
          <w:sz w:val="22"/>
        </w:rPr>
        <w:t>Arreglar el envío de formularios.</w:t>
      </w:r>
    </w:p>
    <w:p>
      <w:pPr>
        <w:spacing w:after="160"/>
      </w:pPr>
      <w:r>
        <w:rPr>
          <w:i w:val="0"/>
          <w:color w:val="5B645F"/>
          <w:sz w:val="20"/>
        </w:rPr>
        <w:t>Ya existe un spec técnico aprobado y guardado de una sesión anterior — el trabajo de diseño ya está hecho, solo falta ejecutarlo. Es la mejora de mayor impacto por menor esfuerzo de todo este informe.</w:t>
      </w:r>
    </w:p>
    <w:p>
      <w:pPr>
        <w:spacing w:before="160" w:after="40"/>
      </w:pPr>
      <w:r>
        <w:rPr>
          <w:b/>
          <w:color w:val="2B5C56"/>
        </w:rPr>
        <w:t xml:space="preserve">02. </w:t>
      </w:r>
      <w:r>
        <w:rPr>
          <w:b/>
          <w:sz w:val="22"/>
        </w:rPr>
        <w:t>Instalar GA4/GTM.</w:t>
      </w:r>
    </w:p>
    <w:p>
      <w:pPr>
        <w:spacing w:after="160"/>
      </w:pPr>
      <w:r>
        <w:rPr>
          <w:i w:val="0"/>
          <w:color w:val="5B645F"/>
          <w:sz w:val="20"/>
        </w:rPr>
        <w:t>Convierte cada afirmación de este informe (y de los futuros) en algo medible en vez de una apuesta.</w:t>
      </w:r>
    </w:p>
    <w:p>
      <w:pPr>
        <w:spacing w:before="160" w:after="40"/>
      </w:pPr>
      <w:r>
        <w:rPr>
          <w:b/>
          <w:color w:val="2B5C56"/>
        </w:rPr>
        <w:t xml:space="preserve">03. </w:t>
      </w:r>
      <w:r>
        <w:rPr>
          <w:b/>
          <w:sz w:val="22"/>
        </w:rPr>
        <w:t>Convertir "Crecemos con cada alumno" en el hilo conductor explícito de la home.</w:t>
      </w:r>
    </w:p>
    <w:p>
      <w:pPr>
        <w:spacing w:after="160"/>
      </w:pPr>
      <w:r>
        <w:rPr>
          <w:i w:val="0"/>
          <w:color w:val="5B645F"/>
          <w:sz w:val="20"/>
        </w:rPr>
        <w:t>El contenido ya existe; se trata de darle protagonismo estructural, no de escribir nada nuevo.</w:t>
      </w:r>
    </w:p>
    <w:p>
      <w:pPr>
        <w:spacing w:before="160" w:after="40"/>
      </w:pPr>
      <w:r>
        <w:rPr>
          <w:b/>
          <w:color w:val="2B5C56"/>
        </w:rPr>
        <w:t xml:space="preserve">04. </w:t>
      </w:r>
      <w:r>
        <w:rPr>
          <w:b/>
          <w:sz w:val="22"/>
        </w:rPr>
        <w:t>Dar a Estudiar en el Extranjero una identidad de programa propia.</w:t>
      </w:r>
    </w:p>
    <w:p>
      <w:pPr>
        <w:spacing w:after="160"/>
      </w:pPr>
      <w:r>
        <w:rPr>
          <w:i w:val="0"/>
          <w:color w:val="5B645F"/>
          <w:sz w:val="20"/>
        </w:rPr>
        <w:t>Un nombre, un badge, un tono visual simétrico al de TalenTalk® — decisión de marca, no de maquetación.</w:t>
      </w:r>
    </w:p>
    <w:p>
      <w:pPr>
        <w:spacing w:before="160" w:after="40"/>
      </w:pPr>
      <w:r>
        <w:rPr>
          <w:b/>
          <w:color w:val="2B5C56"/>
        </w:rPr>
        <w:t xml:space="preserve">05. </w:t>
      </w:r>
      <w:r>
        <w:rPr>
          <w:b/>
          <w:sz w:val="22"/>
        </w:rPr>
        <w:t>Encargar un reportaje fotográfico real.</w:t>
      </w:r>
    </w:p>
    <w:p>
      <w:pPr>
        <w:spacing w:after="160"/>
      </w:pPr>
      <w:r>
        <w:rPr>
          <w:i w:val="0"/>
          <w:color w:val="5B645F"/>
          <w:sz w:val="20"/>
        </w:rPr>
        <w:t>Adolescentes en clase o actividades, estudiantes en un campus/residencia real en el extranjero. Desbloquea de un plumazo el hero, "Crecemos con cada alumno", Extranjero y Metodología a la vez.</w:t>
      </w:r>
    </w:p>
    <w:p>
      <w:pPr>
        <w:spacing w:before="160" w:after="40"/>
      </w:pPr>
      <w:r>
        <w:rPr>
          <w:b/>
          <w:color w:val="2B5C56"/>
        </w:rPr>
        <w:t xml:space="preserve">06. </w:t>
      </w:r>
      <w:r>
        <w:rPr>
          <w:b/>
          <w:sz w:val="22"/>
        </w:rPr>
        <w:t>Sumar prueba social que hoy no existe.</w:t>
      </w:r>
    </w:p>
    <w:p>
      <w:pPr>
        <w:spacing w:after="160"/>
      </w:pPr>
      <w:r>
        <w:rPr>
          <w:i w:val="0"/>
          <w:color w:val="5B645F"/>
          <w:sz w:val="20"/>
        </w:rPr>
        <w:t>Reseñas de Google, acreditaciones (British Council, Cambridge, Trinity u otras si las hay) — si existen, no están en la web en ningún sitio.</w:t>
      </w:r>
    </w:p>
    <w:p>
      <w:pPr>
        <w:spacing w:before="160" w:after="40"/>
      </w:pPr>
      <w:r>
        <w:rPr>
          <w:b/>
          <w:color w:val="2B5C56"/>
        </w:rPr>
        <w:t xml:space="preserve">07. </w:t>
      </w:r>
      <w:r>
        <w:rPr>
          <w:b/>
          <w:sz w:val="22"/>
        </w:rPr>
        <w:t>Cerrar los 4 puntos de accesibilidad encontrados.</w:t>
      </w:r>
    </w:p>
    <w:p>
      <w:pPr>
        <w:spacing w:after="160"/>
      </w:pPr>
      <w:r>
        <w:rPr>
          <w:i w:val="0"/>
          <w:color w:val="5B645F"/>
          <w:sz w:val="20"/>
        </w:rPr>
        <w:t>Skip-link, teclado en FAQ/carrusel, aria-expanded en el menú móvil, contraste del coral — impacto legal y de marca desproporcionado a lo barato que es arreglarlos.</w:t>
      </w:r>
    </w:p>
    <w:p>
      <w:pPr>
        <w:spacing w:before="160" w:after="40"/>
      </w:pPr>
      <w:r>
        <w:rPr>
          <w:b/>
          <w:color w:val="2B5C56"/>
        </w:rPr>
        <w:t xml:space="preserve">08. </w:t>
      </w:r>
      <w:r>
        <w:rPr>
          <w:b/>
          <w:sz w:val="22"/>
        </w:rPr>
        <w:t>Confirmar dominio y publicar.</w:t>
      </w:r>
    </w:p>
    <w:p>
      <w:pPr>
        <w:spacing w:after="160"/>
      </w:pPr>
      <w:r>
        <w:rPr>
          <w:i w:val="0"/>
          <w:color w:val="5B645F"/>
          <w:sz w:val="20"/>
        </w:rPr>
        <w:t>La parte técnica ya está lista para producción (80 KB, WebP/AVIF, caché); lo único que falta es decidir dónde vive.</w:t>
      </w:r>
    </w:p>
    <w:p>
      <w:pPr>
        <w:spacing w:before="160" w:after="40"/>
      </w:pPr>
      <w:r>
        <w:rPr>
          <w:b/>
          <w:color w:val="2B5C56"/>
        </w:rPr>
        <w:t xml:space="preserve">09. </w:t>
      </w:r>
      <w:r>
        <w:rPr>
          <w:b/>
          <w:sz w:val="22"/>
        </w:rPr>
        <w:t>Rellenar los enlaces muertos del footer.</w:t>
      </w:r>
    </w:p>
    <w:p>
      <w:pPr>
        <w:spacing w:after="160"/>
      </w:pPr>
      <w:r>
        <w:rPr>
          <w:i w:val="0"/>
          <w:color w:val="5B645F"/>
          <w:sz w:val="20"/>
        </w:rPr>
        <w:t>Coste casi cero, elimina una fuente de desconfianza silenciosa en una marca que vende "30 años de experiencia".</w:t>
      </w:r>
    </w:p>
    <w:p>
      <w:pPr>
        <w:spacing w:before="160" w:after="40"/>
      </w:pPr>
      <w:r>
        <w:rPr>
          <w:b/>
          <w:color w:val="2B5C56"/>
        </w:rPr>
        <w:t xml:space="preserve">10. </w:t>
      </w:r>
      <w:r>
        <w:rPr>
          <w:b/>
          <w:sz w:val="22"/>
        </w:rPr>
        <w:t>Plantear, a medio plazo, URLs propias por subpágina.</w:t>
      </w:r>
    </w:p>
    <w:p>
      <w:pPr>
        <w:spacing w:after="160"/>
      </w:pPr>
      <w:r>
        <w:rPr>
          <w:i w:val="0"/>
          <w:color w:val="5B645F"/>
          <w:sz w:val="20"/>
        </w:rPr>
        <w:t>Proyecto de arquitectura mayor, no urgente — pero es el techo que hoy le impide a Google indexar Campamentos/Extraescolar/Extranjero como páginas independientes.</w:t>
      </w:r>
    </w:p>
    <w:p>
      <w:r>
        <w:br w:type="page"/>
      </w:r>
    </w:p>
    <w:p>
      <w:pPr>
        <w:pStyle w:val="Heading1"/>
      </w:pPr>
      <w:r>
        <w:t>D — Prioridades</w:t>
      </w:r>
    </w:p>
    <w:p>
      <w:pPr>
        <w:spacing w:after="200"/>
      </w:pPr>
      <w:r>
        <w:rPr>
          <w:i w:val="0"/>
          <w:color w:val="5B645F"/>
          <w:sz w:val="20"/>
        </w:rPr>
        <w:t>Qué resolver, y cuándo.</w:t>
      </w:r>
    </w:p>
    <w:p>
      <w:pPr>
        <w:spacing w:before="280"/>
      </w:pPr>
      <w:r>
        <w:rPr>
          <w:b/>
          <w:color w:val="A33B2E"/>
          <w:sz w:val="24"/>
        </w:rPr>
        <w:t>CRÍTICO ANTES DE PUBLICAR</w:t>
      </w:r>
    </w:p>
    <w:p>
      <w:pPr>
        <w:pStyle w:val="ListBullet"/>
      </w:pPr>
      <w:r>
        <w:t>Formularios sin backend real</w:t>
      </w:r>
    </w:p>
    <w:p>
      <w:pPr>
        <w:pStyle w:val="ListBullet"/>
      </w:pPr>
      <w:r>
        <w:t>Enlaces muertos: privacidad, aviso legal, redes sociales</w:t>
      </w:r>
    </w:p>
    <w:p>
      <w:pPr>
        <w:pStyle w:val="ListBullet"/>
      </w:pPr>
      <w:r>
        <w:t>Teléfono de relleno publicado como real</w:t>
      </w:r>
    </w:p>
    <w:p>
      <w:pPr>
        <w:pStyle w:val="ListBullet"/>
      </w:pPr>
      <w:r>
        <w:t>Confirmar dominio real de producción</w:t>
      </w:r>
    </w:p>
    <w:p>
      <w:pPr>
        <w:spacing w:before="280"/>
      </w:pPr>
      <w:r>
        <w:rPr>
          <w:b/>
          <w:color w:val="B8842E"/>
          <w:sz w:val="24"/>
        </w:rPr>
        <w:t>IMPORTANTE</w:t>
      </w:r>
    </w:p>
    <w:p>
      <w:pPr>
        <w:pStyle w:val="ListBullet"/>
      </w:pPr>
      <w:r>
        <w:t>Instalar analítica (GA4/GTM)</w:t>
      </w:r>
    </w:p>
    <w:p>
      <w:pPr>
        <w:pStyle w:val="ListBullet"/>
      </w:pPr>
      <w:r>
        <w:t>Skip-link y accesibilidad por teclado en FAQ y carrusel</w:t>
      </w:r>
    </w:p>
    <w:p>
      <w:pPr>
        <w:pStyle w:val="ListBullet"/>
      </w:pPr>
      <w:r>
        <w:t>Contraste del coral en botones/texto normal</w:t>
      </w:r>
    </w:p>
    <w:p>
      <w:pPr>
        <w:pStyle w:val="ListBullet"/>
      </w:pPr>
      <w:r>
        <w:t>aria-expanded en el menú móvil</w:t>
      </w:r>
    </w:p>
    <w:p>
      <w:pPr>
        <w:spacing w:before="280"/>
      </w:pPr>
      <w:r>
        <w:rPr>
          <w:b/>
          <w:color w:val="3D5A80"/>
          <w:sz w:val="24"/>
        </w:rPr>
        <w:t>MEJORA RECOMENDADA</w:t>
      </w:r>
    </w:p>
    <w:p>
      <w:pPr>
        <w:pStyle w:val="ListBullet"/>
      </w:pPr>
      <w:r>
        <w:t>Foregrounding narrativo de "Crecemos con cada alumno"</w:t>
      </w:r>
    </w:p>
    <w:p>
      <w:pPr>
        <w:pStyle w:val="ListBullet"/>
      </w:pPr>
      <w:r>
        <w:t>Identidad de programa propia para Extranjero</w:t>
      </w:r>
    </w:p>
    <w:p>
      <w:pPr>
        <w:pStyle w:val="ListBullet"/>
      </w:pPr>
      <w:r>
        <w:t>Reportaje fotográfico real (adolescentes, vida en el extranjero)</w:t>
      </w:r>
    </w:p>
    <w:p>
      <w:pPr>
        <w:pStyle w:val="ListBullet"/>
      </w:pPr>
      <w:r>
        <w:t>Certificaciones/reseñas si existen</w:t>
      </w:r>
    </w:p>
    <w:p>
      <w:pPr>
        <w:spacing w:before="280"/>
      </w:pPr>
      <w:r>
        <w:rPr>
          <w:b/>
          <w:color w:val="7A7D72"/>
          <w:sz w:val="24"/>
        </w:rPr>
        <w:t>OPCIONAL</w:t>
      </w:r>
    </w:p>
    <w:p>
      <w:pPr>
        <w:pStyle w:val="ListBullet"/>
      </w:pPr>
      <w:r>
        <w:t>URLs propias por subpágina (arquitectura SEO mayor)</w:t>
      </w:r>
    </w:p>
    <w:p>
      <w:pPr>
        <w:pStyle w:val="ListBullet"/>
      </w:pPr>
      <w:r>
        <w:t>Decidir el futuro de "Especialidades" (recuperarla o retirarla)</w:t>
      </w:r>
    </w:p>
    <w:p>
      <w:r>
        <w:br w:type="page"/>
      </w:r>
    </w:p>
    <w:p>
      <w:pPr>
        <w:pStyle w:val="Heading1"/>
      </w:pPr>
      <w:r>
        <w:t>Análisis detallado por área</w:t>
      </w:r>
    </w:p>
    <w:p>
      <w:pPr>
        <w:spacing w:after="200"/>
      </w:pPr>
      <w:r>
        <w:rPr>
          <w:i w:val="0"/>
          <w:color w:val="5B645F"/>
          <w:sz w:val="20"/>
        </w:rPr>
        <w:t>Los 40 puntos solicitados, agrupados en 13 áreas temáticas para que esto se pueda escanear en vez de leerse como un muro de texto.</w:t>
      </w:r>
    </w:p>
    <w:p>
      <w:pPr>
        <w:pStyle w:val="Heading2"/>
      </w:pPr>
      <w:r>
        <w:t>1 · Primera impresión, propuesta de valor y arquitectura de la información</w:t>
      </w:r>
    </w:p>
    <w:p>
      <w:pPr>
        <w:spacing w:before="200" w:after="40"/>
      </w:pPr>
      <w:r>
        <w:rPr>
          <w:b/>
          <w:color w:val="2B5C56"/>
          <w:sz w:val="17"/>
        </w:rPr>
        <w:t xml:space="preserve">MANTENER  </w:t>
      </w:r>
      <w:r>
        <w:rPr>
          <w:b/>
          <w:color w:val="1C2321"/>
          <w:sz w:val="21"/>
        </w:rPr>
        <w:t>El H1 y subtítulo ya son neutrales entre etapas</w:t>
      </w:r>
    </w:p>
    <w:p>
      <w:pPr>
        <w:spacing w:after="160"/>
      </w:pPr>
      <w:r>
        <w:rPr>
          <w:i w:val="0"/>
          <w:color w:val="5B645F"/>
          <w:sz w:val="20"/>
        </w:rPr>
        <w:t>"Su educación, tu mejor regalo" + "Acompañamos a niños y jóvenes... en cada etapa de su crecimiento" no sesga hacia lo infantil ni hacia lo internacional.</w:t>
      </w:r>
    </w:p>
    <w:p>
      <w:pPr>
        <w:spacing w:before="200" w:after="40"/>
      </w:pPr>
      <w:r>
        <w:rPr>
          <w:b/>
          <w:color w:val="2B5C56"/>
          <w:sz w:val="17"/>
        </w:rPr>
        <w:t xml:space="preserve">MANTENER  </w:t>
      </w:r>
      <w:r>
        <w:rPr>
          <w:b/>
          <w:color w:val="1C2321"/>
          <w:sz w:val="21"/>
        </w:rPr>
        <w:t>Los 4 hechos de confianza caben en el primer scroll</w:t>
      </w:r>
    </w:p>
    <w:p>
      <w:pPr>
        <w:spacing w:after="160"/>
      </w:pPr>
      <w:r>
        <w:rPr>
          <w:i w:val="0"/>
          <w:color w:val="5B645F"/>
          <w:sz w:val="20"/>
        </w:rPr>
        <w:t>30+ años, profesores nativos, 5.000 familias, Irlanda/UK/EE.UU. — los cuatro visibles sin bajar, incluida la mención internacional.</w:t>
      </w:r>
    </w:p>
    <w:p>
      <w:pPr>
        <w:spacing w:before="200" w:after="40"/>
      </w:pPr>
      <w:r>
        <w:rPr>
          <w:b/>
          <w:color w:val="B8842E"/>
          <w:sz w:val="17"/>
        </w:rPr>
        <w:t xml:space="preserve">CAMBIARÍA  </w:t>
      </w:r>
      <w:r>
        <w:rPr>
          <w:b/>
          <w:color w:val="1C2321"/>
          <w:sz w:val="21"/>
        </w:rPr>
        <w:t>El carrusel no cuenta una historia, muestra fotos</w:t>
      </w:r>
    </w:p>
    <w:p>
      <w:pPr>
        <w:spacing w:after="40"/>
      </w:pPr>
      <w:r>
        <w:rPr>
          <w:i w:val="0"/>
          <w:color w:val="5B645F"/>
          <w:sz w:val="20"/>
        </w:rPr>
        <w:t>Aunque ya está mejor repartido (2 internacional / 1 paisaje / 2 campamento), sigue siendo una rotación de imágenes sin secuencia. No transmite progresión.</w:t>
      </w:r>
    </w:p>
    <w:p>
      <w:pPr>
        <w:spacing w:after="160"/>
      </w:pPr>
      <w:r>
        <w:rPr>
          <w:i/>
          <w:color w:val="5B645F"/>
          <w:sz w:val="20"/>
        </w:rPr>
        <w:t>Por qué: la propia narrativa "3 años → extranjero" que define hoy la estrategia del negocio es, precisamente, una secuencia — y el elemento visual más grande de la home no la usa.</w:t>
      </w:r>
    </w:p>
    <w:p>
      <w:pPr>
        <w:spacing w:before="200" w:after="40"/>
      </w:pPr>
      <w:r>
        <w:rPr>
          <w:b/>
          <w:color w:val="3D5A80"/>
          <w:sz w:val="17"/>
        </w:rPr>
        <w:t xml:space="preserve">AÑADIRÍA / MOVERÍA  </w:t>
      </w:r>
      <w:r>
        <w:rPr>
          <w:b/>
          <w:color w:val="1C2321"/>
          <w:sz w:val="21"/>
        </w:rPr>
        <w:t>"Crecemos con cada alumno" merece ser la sección de apertura conceptual, no la tercera</w:t>
      </w:r>
    </w:p>
    <w:p>
      <w:pPr>
        <w:spacing w:after="160"/>
      </w:pPr>
      <w:r>
        <w:rPr>
          <w:i w:val="0"/>
          <w:color w:val="5B645F"/>
          <w:sz w:val="20"/>
        </w:rPr>
        <w:t>Contiene ya, tal cual, el argumento que el negocio quiere transmitir. Estructuralmente hoy compite con "Nuestros programas" en vez de organizarla.</w:t>
      </w:r>
    </w:p>
    <w:p>
      <w:pPr>
        <w:pStyle w:val="Heading2"/>
      </w:pPr>
      <w:r>
        <w:t>2 · Header, menú y navegación</w:t>
      </w:r>
    </w:p>
    <w:p>
      <w:pPr>
        <w:spacing w:before="200" w:after="40"/>
      </w:pPr>
      <w:r>
        <w:rPr>
          <w:b/>
          <w:color w:val="2B5C56"/>
          <w:sz w:val="17"/>
        </w:rPr>
        <w:t xml:space="preserve">MANTENER  </w:t>
      </w:r>
      <w:r>
        <w:rPr>
          <w:b/>
          <w:color w:val="1C2321"/>
          <w:sz w:val="21"/>
        </w:rPr>
        <w:t>"Estudiar en el extranjero" ya vive fuera del desplegable</w:t>
      </w:r>
    </w:p>
    <w:p>
      <w:pPr>
        <w:spacing w:after="160"/>
      </w:pPr>
      <w:r>
        <w:rPr>
          <w:i w:val="0"/>
          <w:color w:val="5B645F"/>
          <w:sz w:val="20"/>
        </w:rPr>
        <w:t>Es un enlace de primer nivel, no escondido dentro de "Programas" — decisión ya correcta para no subordinar lo internacional.</w:t>
      </w:r>
    </w:p>
    <w:p>
      <w:pPr>
        <w:spacing w:before="200" w:after="40"/>
      </w:pPr>
      <w:r>
        <w:rPr>
          <w:b/>
          <w:color w:val="2B5C56"/>
          <w:sz w:val="17"/>
        </w:rPr>
        <w:t xml:space="preserve">MANTENER  </w:t>
      </w:r>
      <w:r>
        <w:rPr>
          <w:b/>
          <w:color w:val="1C2321"/>
          <w:sz w:val="21"/>
        </w:rPr>
        <w:t>Mega-menú con ARIA correcto</w:t>
      </w:r>
    </w:p>
    <w:p>
      <w:pPr>
        <w:spacing w:after="160"/>
      </w:pPr>
      <w:r>
        <w:rPr>
          <w:i w:val="0"/>
          <w:color w:val="5B645F"/>
          <w:sz w:val="20"/>
        </w:rPr>
        <w:t>aria-haspopup, aria-expanded, aria-controls presentes y bien enlazados.</w:t>
      </w:r>
    </w:p>
    <w:p>
      <w:pPr>
        <w:spacing w:before="200" w:after="40"/>
      </w:pPr>
      <w:r>
        <w:rPr>
          <w:b/>
          <w:color w:val="B8842E"/>
          <w:sz w:val="17"/>
        </w:rPr>
        <w:t xml:space="preserve">CAMBIARÍA  </w:t>
      </w:r>
      <w:r>
        <w:rPr>
          <w:b/>
          <w:color w:val="1C2321"/>
          <w:sz w:val="21"/>
        </w:rPr>
        <w:t>"Por qué nosotros" como primer enlace del menú</w:t>
      </w:r>
    </w:p>
    <w:p>
      <w:pPr>
        <w:spacing w:after="160"/>
      </w:pPr>
      <w:r>
        <w:rPr>
          <w:i w:val="0"/>
          <w:color w:val="5B645F"/>
          <w:sz w:val="20"/>
        </w:rPr>
        <w:t>Antepone la historia de la empresa a lo que ofrece. Un visitante nuevo suele querer primero el "qué/para quién" y después el "por qué nosotros".</w:t>
      </w:r>
    </w:p>
    <w:p>
      <w:pPr>
        <w:spacing w:before="200" w:after="40"/>
      </w:pPr>
      <w:r>
        <w:rPr>
          <w:b/>
          <w:color w:val="B8842E"/>
          <w:sz w:val="17"/>
        </w:rPr>
        <w:t xml:space="preserve">CAMBIARÍA  </w:t>
      </w:r>
      <w:r>
        <w:rPr>
          <w:b/>
          <w:color w:val="1C2321"/>
          <w:sz w:val="21"/>
        </w:rPr>
        <w:t>El botón de menú móvil no expone su estado</w:t>
      </w:r>
    </w:p>
    <w:p>
      <w:pPr>
        <w:spacing w:after="160"/>
      </w:pPr>
      <w:r>
        <w:rPr>
          <w:i w:val="0"/>
          <w:color w:val="5B645F"/>
          <w:sz w:val="20"/>
        </w:rPr>
        <w:t>Es un &lt;button&gt; real (bien), pero nunca recibe aria-expanded="true/false" al abrirse — un lector de pantalla no sabe si el menú está abierto.</w:t>
      </w:r>
    </w:p>
    <w:p>
      <w:pPr>
        <w:pStyle w:val="Heading2"/>
      </w:pPr>
      <w:r>
        <w:t>3 · Jerarquía visual, UX, UI, diseño, tipografía, espaciados y color</w:t>
      </w:r>
    </w:p>
    <w:p>
      <w:pPr>
        <w:spacing w:before="200" w:after="40"/>
      </w:pPr>
      <w:r>
        <w:rPr>
          <w:b/>
          <w:color w:val="2B5C56"/>
          <w:sz w:val="17"/>
        </w:rPr>
        <w:t xml:space="preserve">MANTENER  </w:t>
      </w:r>
      <w:r>
        <w:rPr>
          <w:b/>
          <w:color w:val="1C2321"/>
          <w:sz w:val="21"/>
        </w:rPr>
        <w:t>Pareja tipográfica apropiada</w:t>
      </w:r>
    </w:p>
    <w:p>
      <w:pPr>
        <w:spacing w:after="160"/>
      </w:pPr>
      <w:r>
        <w:rPr>
          <w:i w:val="0"/>
          <w:color w:val="5B645F"/>
          <w:sz w:val="20"/>
        </w:rPr>
        <w:t>Plus Jakarta Sans (display) + Inter (cuerpo): premium sin ser infantil ni elitista — exactamente el tono que pide el negocio.</w:t>
      </w:r>
    </w:p>
    <w:p>
      <w:pPr>
        <w:spacing w:before="200" w:after="40"/>
      </w:pPr>
      <w:r>
        <w:rPr>
          <w:b/>
          <w:color w:val="2B5C56"/>
          <w:sz w:val="17"/>
        </w:rPr>
        <w:t xml:space="preserve">MANTENER  </w:t>
      </w:r>
      <w:r>
        <w:rPr>
          <w:b/>
          <w:color w:val="1C2321"/>
          <w:sz w:val="21"/>
        </w:rPr>
        <w:t>Sistema navy/coral coherente en todo el sitio</w:t>
      </w:r>
    </w:p>
    <w:p>
      <w:pPr>
        <w:spacing w:after="160"/>
      </w:pPr>
      <w:r>
        <w:rPr>
          <w:i w:val="0"/>
          <w:color w:val="5B645F"/>
          <w:sz w:val="20"/>
        </w:rPr>
        <w:t>Navy aporta peso institucional, coral aporta calidez sin resultar comercial en exceso. Mismo lenguaje de tarjeta (foto + overlay + CTA) reutilizado en programas, progresión y collage — se percibe como diseñado por una sola mano.</w:t>
      </w:r>
    </w:p>
    <w:p>
      <w:pPr>
        <w:spacing w:before="200" w:after="40"/>
      </w:pPr>
      <w:r>
        <w:rPr>
          <w:b/>
          <w:color w:val="B8842E"/>
          <w:sz w:val="17"/>
        </w:rPr>
        <w:t xml:space="preserve">CAMBIARÍA  </w:t>
      </w:r>
      <w:r>
        <w:rPr>
          <w:b/>
          <w:color w:val="1C2321"/>
          <w:sz w:val="21"/>
        </w:rPr>
        <w:t>Campamentos tiene identidad visual propia; Extranjero no</w:t>
      </w:r>
    </w:p>
    <w:p>
      <w:pPr>
        <w:spacing w:after="160"/>
      </w:pPr>
      <w:r>
        <w:rPr>
          <w:i w:val="0"/>
          <w:color w:val="5B645F"/>
          <w:sz w:val="20"/>
        </w:rPr>
        <w:t>Chips con nombre de marca, iconografía de "inteligencias", horario ilustrado — Extranjero, aun con buen contenido, usa componentes genéricos de subpágina.</w:t>
      </w:r>
    </w:p>
    <w:p>
      <w:pPr>
        <w:spacing w:before="200" w:after="40"/>
      </w:pPr>
      <w:r>
        <w:rPr>
          <w:b/>
          <w:color w:val="B8842E"/>
          <w:sz w:val="17"/>
        </w:rPr>
        <w:t xml:space="preserve">CAMBIARÍA  </w:t>
      </w:r>
      <w:r>
        <w:rPr>
          <w:b/>
          <w:color w:val="1C2321"/>
          <w:sz w:val="21"/>
        </w:rPr>
        <w:t>Coral por debajo del contraste mínimo AA</w:t>
      </w:r>
    </w:p>
    <w:p>
      <w:pPr>
        <w:spacing w:after="160"/>
      </w:pPr>
      <w:r>
        <w:rPr>
          <w:i w:val="0"/>
          <w:color w:val="5B645F"/>
          <w:sz w:val="20"/>
        </w:rPr>
        <w:t>2,82:1 medido para coral sobre blanco (texto normal necesita 4,5:1). Afecta al botón primario y a cualquier texto/enlace en coral de tamaño estándar.</w:t>
      </w:r>
    </w:p>
    <w:p>
      <w:pPr>
        <w:pStyle w:val="Heading2"/>
      </w:pPr>
      <w:r>
        <w:t>4 · Imágenes: calidad, autenticidad y equilibrio de etapas</w:t>
      </w:r>
    </w:p>
    <w:p>
      <w:pPr>
        <w:spacing w:before="200" w:after="40"/>
      </w:pPr>
      <w:r>
        <w:rPr>
          <w:b/>
          <w:color w:val="2B5C56"/>
          <w:sz w:val="17"/>
        </w:rPr>
        <w:t xml:space="preserve">MANTENER  </w:t>
      </w:r>
      <w:r>
        <w:rPr>
          <w:b/>
          <w:color w:val="1C2321"/>
          <w:sz w:val="21"/>
        </w:rPr>
        <w:t>Ya rebalanceado esta sesión</w:t>
      </w:r>
    </w:p>
    <w:p>
      <w:pPr>
        <w:spacing w:after="160"/>
      </w:pPr>
      <w:r>
        <w:rPr>
          <w:i w:val="0"/>
          <w:color w:val="5B645F"/>
          <w:sz w:val="20"/>
        </w:rPr>
        <w:t>Hero, "Crecemos con cada alumno" y la pestaña de metodología ya reparten mejor campamento/internacional que al empezar el día.</w:t>
      </w:r>
    </w:p>
    <w:p>
      <w:pPr>
        <w:spacing w:before="200" w:after="40"/>
      </w:pPr>
      <w:r>
        <w:rPr>
          <w:b/>
          <w:color w:val="A33B2E"/>
          <w:sz w:val="17"/>
        </w:rPr>
        <w:t xml:space="preserve">ELIMINARÍA / AÑADIRÍA  </w:t>
      </w:r>
      <w:r>
        <w:rPr>
          <w:b/>
          <w:color w:val="1C2321"/>
          <w:sz w:val="21"/>
        </w:rPr>
        <w:t>No existe ni una foto real de un adolescente</w:t>
      </w:r>
    </w:p>
    <w:p>
      <w:pPr>
        <w:spacing w:after="40"/>
      </w:pPr>
      <w:r>
        <w:rPr>
          <w:i w:val="0"/>
          <w:color w:val="5B645F"/>
          <w:sz w:val="20"/>
        </w:rPr>
        <w:t>Las fotos de la etapa 12-17 años son, en realidad, de niños más pequeños — no hay alternativa real en la librería. Es una limitación de material, no de maquetación.</w:t>
      </w:r>
    </w:p>
    <w:p>
      <w:pPr>
        <w:spacing w:after="160"/>
      </w:pPr>
      <w:r>
        <w:rPr>
          <w:i/>
          <w:color w:val="5B645F"/>
          <w:sz w:val="20"/>
        </w:rPr>
        <w:t>Por qué: sin esa prueba visual, la promesa "acompañamos hasta la adolescencia" no tiene respaldo fotográfico propio.</w:t>
      </w:r>
    </w:p>
    <w:p>
      <w:pPr>
        <w:spacing w:before="200" w:after="40"/>
      </w:pPr>
      <w:r>
        <w:rPr>
          <w:b/>
          <w:color w:val="3D5A80"/>
          <w:sz w:val="17"/>
        </w:rPr>
        <w:t xml:space="preserve">AÑADIRÍA  </w:t>
      </w:r>
      <w:r>
        <w:rPr>
          <w:b/>
          <w:color w:val="1C2321"/>
          <w:sz w:val="21"/>
        </w:rPr>
        <w:t>No hay fotografía de vida real en el extranjero</w:t>
      </w:r>
    </w:p>
    <w:p>
      <w:pPr>
        <w:spacing w:after="160"/>
      </w:pPr>
      <w:r>
        <w:rPr>
          <w:i w:val="0"/>
          <w:color w:val="5B645F"/>
          <w:sz w:val="20"/>
        </w:rPr>
        <w:t>Irlanda/Reino Unido/EE.UU. se representan con castillo, Big Ben, Times Square — turismo, no la vida de un estudiante (campus, residencia, instituto, familia anfitriona).</w:t>
      </w:r>
    </w:p>
    <w:p>
      <w:pPr>
        <w:pStyle w:val="Heading2"/>
      </w:pPr>
      <w:r>
        <w:t>5 · Copywriting, CTAs y conversión</w:t>
      </w:r>
    </w:p>
    <w:p>
      <w:pPr>
        <w:spacing w:before="200" w:after="40"/>
      </w:pPr>
      <w:r>
        <w:rPr>
          <w:b/>
          <w:color w:val="2B5C56"/>
          <w:sz w:val="17"/>
        </w:rPr>
        <w:t xml:space="preserve">MANTENER  </w:t>
      </w:r>
      <w:r>
        <w:rPr>
          <w:b/>
          <w:color w:val="1C2321"/>
          <w:sz w:val="21"/>
        </w:rPr>
        <w:t>Los CTA ya están bien diferenciados por contexto</w:t>
      </w:r>
    </w:p>
    <w:p>
      <w:pPr>
        <w:spacing w:after="160"/>
      </w:pPr>
      <w:r>
        <w:rPr>
          <w:i w:val="0"/>
          <w:color w:val="5B645F"/>
          <w:sz w:val="20"/>
        </w:rPr>
        <w:t>"Reservar plaza", "Inscribir a mi hijo/a", "Hablar con un asesor de destinos", "Ver si su nivel encaja" — no se encontraron CTAs genéricos duplicados ni compitiendo entre sí.</w:t>
      </w:r>
    </w:p>
    <w:p>
      <w:pPr>
        <w:spacing w:before="200" w:after="40"/>
      </w:pPr>
      <w:r>
        <w:rPr>
          <w:b/>
          <w:color w:val="2B5C56"/>
          <w:sz w:val="17"/>
        </w:rPr>
        <w:t xml:space="preserve">MANTENER  </w:t>
      </w:r>
      <w:r>
        <w:rPr>
          <w:b/>
          <w:color w:val="1C2321"/>
          <w:sz w:val="21"/>
        </w:rPr>
        <w:t>Densidad de texto ya ajustada esta sesión</w:t>
      </w:r>
    </w:p>
    <w:p>
      <w:pPr>
        <w:spacing w:after="160"/>
      </w:pPr>
      <w:r>
        <w:rPr>
          <w:i w:val="0"/>
          <w:color w:val="5B645F"/>
          <w:sz w:val="20"/>
        </w:rPr>
        <w:t>Bloques de objeciones de Extranjero recortados, chips de Campamentos simplificados — el copy actual no se siente excesivo en ninguna sección revisada.</w:t>
      </w:r>
    </w:p>
    <w:p>
      <w:pPr>
        <w:spacing w:before="200" w:after="40"/>
      </w:pPr>
      <w:r>
        <w:rPr>
          <w:b/>
          <w:color w:val="B8842E"/>
          <w:sz w:val="17"/>
        </w:rPr>
        <w:t xml:space="preserve">CAMBIARÍA  </w:t>
      </w:r>
      <w:r>
        <w:rPr>
          <w:b/>
          <w:color w:val="1C2321"/>
          <w:sz w:val="21"/>
        </w:rPr>
        <w:t>El CTA principal no convierte de verdad</w:t>
      </w:r>
    </w:p>
    <w:p>
      <w:pPr>
        <w:spacing w:after="160"/>
      </w:pPr>
      <w:r>
        <w:rPr>
          <w:i w:val="0"/>
          <w:color w:val="5B645F"/>
          <w:sz w:val="20"/>
        </w:rPr>
        <w:t>Cualquier CTA que termine en el formulario hereda el problema de fondo: el envío no llega a ningún sitio.</w:t>
      </w:r>
    </w:p>
    <w:p>
      <w:pPr>
        <w:pStyle w:val="Heading2"/>
      </w:pPr>
      <w:r>
        <w:t>6 · Formularios</w:t>
      </w:r>
    </w:p>
    <w:p>
      <w:pPr>
        <w:spacing w:before="200" w:after="40"/>
      </w:pPr>
      <w:r>
        <w:rPr>
          <w:b/>
          <w:color w:val="2B5C56"/>
          <w:sz w:val="17"/>
        </w:rPr>
        <w:t xml:space="preserve">MANTENER  </w:t>
      </w:r>
      <w:r>
        <w:rPr>
          <w:b/>
          <w:color w:val="1C2321"/>
          <w:sz w:val="21"/>
        </w:rPr>
        <w:t>UX del formulario ya es de nivel premium</w:t>
      </w:r>
    </w:p>
    <w:p>
      <w:pPr>
        <w:spacing w:after="160"/>
      </w:pPr>
      <w:r>
        <w:rPr>
          <w:i w:val="0"/>
          <w:color w:val="5B645F"/>
          <w:sz w:val="20"/>
        </w:rPr>
        <w:t>Pasos con barra de progreso, validación en cliente, resumen de precio en vivo en el de campamentos — la interacción está bien resuelta.</w:t>
      </w:r>
    </w:p>
    <w:p>
      <w:pPr>
        <w:spacing w:before="200" w:after="40"/>
      </w:pPr>
      <w:r>
        <w:rPr>
          <w:b/>
          <w:color w:val="B8842E"/>
          <w:sz w:val="17"/>
        </w:rPr>
        <w:t xml:space="preserve">CAMBIARÍA  </w:t>
      </w:r>
      <w:r>
        <w:rPr>
          <w:b/>
          <w:color w:val="1C2321"/>
          <w:sz w:val="21"/>
        </w:rPr>
        <w:t>Ningún formulario envía datos a un backend real</w:t>
      </w:r>
    </w:p>
    <w:p>
      <w:pPr>
        <w:spacing w:after="160"/>
      </w:pPr>
      <w:r>
        <w:rPr>
          <w:i w:val="0"/>
          <w:color w:val="5B645F"/>
          <w:sz w:val="20"/>
        </w:rPr>
        <w:t>Ya hay un spec técnico completo y aprobado de una sesión anterior (PHP propio en el hosting Arsys, sin terceros) a la espera de implementarse.</w:t>
      </w:r>
    </w:p>
    <w:p>
      <w:pPr>
        <w:pStyle w:val="Heading2"/>
      </w:pPr>
      <w:r>
        <w:t>7 · Confianza, prueba social, testimonios y FAQs</w:t>
      </w:r>
    </w:p>
    <w:p>
      <w:pPr>
        <w:spacing w:before="200" w:after="40"/>
      </w:pPr>
      <w:r>
        <w:rPr>
          <w:b/>
          <w:color w:val="2B5C56"/>
          <w:sz w:val="17"/>
        </w:rPr>
        <w:t xml:space="preserve">MANTENER  </w:t>
      </w:r>
      <w:r>
        <w:rPr>
          <w:b/>
          <w:color w:val="1C2321"/>
          <w:sz w:val="21"/>
        </w:rPr>
        <w:t>Testimonios perfectamente repartidos</w:t>
      </w:r>
    </w:p>
    <w:p>
      <w:pPr>
        <w:spacing w:after="160"/>
      </w:pPr>
      <w:r>
        <w:rPr>
          <w:i w:val="0"/>
          <w:color w:val="5B645F"/>
          <w:sz w:val="20"/>
        </w:rPr>
        <w:t>Uno de campamento, uno de extranjero, uno de extraescolar — ningún cambio necesario aquí.</w:t>
      </w:r>
    </w:p>
    <w:p>
      <w:pPr>
        <w:spacing w:before="200" w:after="40"/>
      </w:pPr>
      <w:r>
        <w:rPr>
          <w:b/>
          <w:color w:val="2B5C56"/>
          <w:sz w:val="17"/>
        </w:rPr>
        <w:t xml:space="preserve">MANTENER  </w:t>
      </w:r>
      <w:r>
        <w:rPr>
          <w:b/>
          <w:color w:val="1C2321"/>
          <w:sz w:val="21"/>
        </w:rPr>
        <w:t>FAQ ya cubre las tres líneas de negocio</w:t>
      </w:r>
    </w:p>
    <w:p>
      <w:pPr>
        <w:spacing w:after="160"/>
      </w:pPr>
      <w:r>
        <w:rPr>
          <w:i w:val="0"/>
          <w:color w:val="5B645F"/>
          <w:sz w:val="20"/>
        </w:rPr>
        <w:t>Tras añadir 2 preguntas esta sesión, Extranjero ya tiene respuesta a "curso perdido" y "familia anfitriona desconocida" — antes no tenía ninguna.</w:t>
      </w:r>
    </w:p>
    <w:p>
      <w:pPr>
        <w:spacing w:before="200" w:after="40"/>
      </w:pPr>
      <w:r>
        <w:rPr>
          <w:b/>
          <w:color w:val="A33B2E"/>
          <w:sz w:val="17"/>
        </w:rPr>
        <w:t xml:space="preserve">ELIMINARÍA  </w:t>
      </w:r>
      <w:r>
        <w:rPr>
          <w:b/>
          <w:color w:val="1C2321"/>
          <w:sz w:val="21"/>
        </w:rPr>
        <w:t>Enlaces de política de privacidad rotos, en los dos formularios</w:t>
      </w:r>
    </w:p>
    <w:p>
      <w:pPr>
        <w:spacing w:after="160"/>
      </w:pPr>
      <w:r>
        <w:rPr>
          <w:i w:val="0"/>
          <w:color w:val="5B645F"/>
          <w:sz w:val="20"/>
        </w:rPr>
        <w:t>Se promete un documento legal que no existe en ningún sitio del dominio.</w:t>
      </w:r>
    </w:p>
    <w:p>
      <w:pPr>
        <w:spacing w:before="200" w:after="40"/>
      </w:pPr>
      <w:r>
        <w:rPr>
          <w:b/>
          <w:color w:val="3D5A80"/>
          <w:sz w:val="17"/>
        </w:rPr>
        <w:t xml:space="preserve">AÑADIRÍA  </w:t>
      </w:r>
      <w:r>
        <w:rPr>
          <w:b/>
          <w:color w:val="1C2321"/>
          <w:sz w:val="21"/>
        </w:rPr>
        <w:t>Ninguna acreditación ni reseña externa visible</w:t>
      </w:r>
    </w:p>
    <w:p>
      <w:pPr>
        <w:spacing w:after="160"/>
      </w:pPr>
      <w:r>
        <w:rPr>
          <w:i w:val="0"/>
          <w:color w:val="5B645F"/>
          <w:sz w:val="20"/>
        </w:rPr>
        <w:t>Si existen certificaciones (British Council, Cambridge, Trinity) o reseñas de Google, hoy no aparecen en ningún punto de la web — pregunta abierta, no se da por hecho que existan.</w:t>
      </w:r>
    </w:p>
    <w:p>
      <w:pPr>
        <w:pStyle w:val="Heading2"/>
      </w:pPr>
      <w:r>
        <w:t>8 · Footer</w:t>
      </w:r>
    </w:p>
    <w:p>
      <w:pPr>
        <w:spacing w:before="200" w:after="40"/>
      </w:pPr>
      <w:r>
        <w:rPr>
          <w:b/>
          <w:color w:val="A33B2E"/>
          <w:sz w:val="17"/>
        </w:rPr>
        <w:t xml:space="preserve">ELIMINARÍA / CAMBIARÍA  </w:t>
      </w:r>
      <w:r>
        <w:rPr>
          <w:b/>
          <w:color w:val="1C2321"/>
          <w:sz w:val="21"/>
        </w:rPr>
        <w:t>Redes sociales, aviso legal y privacidad — los tres a href="#"</w:t>
      </w:r>
    </w:p>
    <w:p>
      <w:pPr>
        <w:spacing w:after="160"/>
      </w:pPr>
      <w:r>
        <w:rPr>
          <w:i w:val="0"/>
          <w:color w:val="5B645F"/>
          <w:sz w:val="20"/>
        </w:rPr>
        <w:t>En una marca que vende "30 años de experiencia", tres enlaces muertos seguidos se notan.</w:t>
      </w:r>
    </w:p>
    <w:p>
      <w:pPr>
        <w:spacing w:before="200" w:after="40"/>
      </w:pPr>
      <w:r>
        <w:rPr>
          <w:b/>
          <w:color w:val="3D5A80"/>
          <w:sz w:val="17"/>
        </w:rPr>
        <w:t xml:space="preserve">MOVERÍA  </w:t>
      </w:r>
      <w:r>
        <w:rPr>
          <w:b/>
          <w:color w:val="1C2321"/>
          <w:sz w:val="21"/>
        </w:rPr>
        <w:t>"Especialidades en inglés" sigue en el footer</w:t>
      </w:r>
    </w:p>
    <w:p>
      <w:pPr>
        <w:spacing w:after="160"/>
      </w:pPr>
      <w:r>
        <w:rPr>
          <w:i w:val="0"/>
          <w:color w:val="5B645F"/>
          <w:sz w:val="20"/>
        </w:rPr>
        <w:t>Ya se retiró del menú principal y del formulario en una sesión anterior; el footer es el único sitio donde ese nombre sigue visible, y enlaza a #servicios, no a su propia subpágina.</w:t>
      </w:r>
    </w:p>
    <w:p>
      <w:pPr>
        <w:pStyle w:val="Heading2"/>
      </w:pPr>
      <w:r>
        <w:t>9 · Mobile y responsive</w:t>
      </w:r>
    </w:p>
    <w:p>
      <w:pPr>
        <w:spacing w:before="200" w:after="40"/>
      </w:pPr>
      <w:r>
        <w:rPr>
          <w:b/>
          <w:color w:val="2B5C56"/>
          <w:sz w:val="17"/>
        </w:rPr>
        <w:t xml:space="preserve">MANTENER  </w:t>
      </w:r>
      <w:r>
        <w:rPr>
          <w:b/>
          <w:color w:val="1C2321"/>
          <w:sz w:val="21"/>
        </w:rPr>
        <w:t>Probado en 375px y 768px sin roturas</w:t>
      </w:r>
    </w:p>
    <w:p>
      <w:pPr>
        <w:spacing w:after="160"/>
      </w:pPr>
      <w:r>
        <w:rPr>
          <w:i w:val="0"/>
          <w:color w:val="5B645F"/>
          <w:sz w:val="20"/>
        </w:rPr>
        <w:t>Menú hamburguesa, subpáginas, formulario de campamentos y carrusel funcionan correctamente en las pruebas realizadas esta sesión.</w:t>
      </w:r>
    </w:p>
    <w:p>
      <w:pPr>
        <w:pStyle w:val="Heading2"/>
      </w:pPr>
      <w:r>
        <w:t>10 · Accesibilidad WCAG 2.2</w:t>
      </w:r>
    </w:p>
    <w:p>
      <w:pPr>
        <w:spacing w:before="200" w:after="40"/>
      </w:pPr>
      <w:r>
        <w:rPr>
          <w:b/>
          <w:color w:val="2B5C56"/>
          <w:sz w:val="17"/>
        </w:rPr>
        <w:t xml:space="preserve">MANTENER  </w:t>
      </w:r>
      <w:r>
        <w:rPr>
          <w:b/>
          <w:color w:val="1C2321"/>
          <w:sz w:val="21"/>
        </w:rPr>
        <w:t>Ya hay una base sólida</w:t>
      </w:r>
    </w:p>
    <w:p>
      <w:pPr>
        <w:spacing w:after="160"/>
      </w:pPr>
      <w:r>
        <w:rPr>
          <w:i w:val="0"/>
          <w:color w:val="5B645F"/>
          <w:sz w:val="20"/>
        </w:rPr>
        <w:t>:focus-visible definido globalmente, iconos decorativos con aria-hidden, botones icon-only con aria-label, todos los campos de formulario con &lt;label for&gt;, lang="es" declarado.</w:t>
      </w:r>
    </w:p>
    <w:p>
      <w:pPr>
        <w:spacing w:before="200" w:after="40"/>
      </w:pPr>
      <w:r>
        <w:rPr>
          <w:b/>
          <w:color w:val="3D5A80"/>
          <w:sz w:val="17"/>
        </w:rPr>
        <w:t xml:space="preserve">AÑADIRÍA  </w:t>
      </w:r>
      <w:r>
        <w:rPr>
          <w:b/>
          <w:color w:val="1C2321"/>
          <w:sz w:val="21"/>
        </w:rPr>
        <w:t>No hay skip-link</w:t>
      </w:r>
    </w:p>
    <w:p>
      <w:pPr>
        <w:spacing w:after="160"/>
      </w:pPr>
      <w:r>
        <w:rPr>
          <w:i w:val="0"/>
          <w:color w:val="5B645F"/>
          <w:sz w:val="20"/>
        </w:rPr>
        <w:t>Un usuario de teclado no puede saltar el menú y el mega-menú para llegar directo al contenido.</w:t>
      </w:r>
    </w:p>
    <w:p>
      <w:pPr>
        <w:spacing w:before="200" w:after="40"/>
      </w:pPr>
      <w:r>
        <w:rPr>
          <w:b/>
          <w:color w:val="B8842E"/>
          <w:sz w:val="17"/>
        </w:rPr>
        <w:t xml:space="preserve">CAMBIARÍA  </w:t>
      </w:r>
      <w:r>
        <w:rPr>
          <w:b/>
          <w:color w:val="1C2321"/>
          <w:sz w:val="21"/>
        </w:rPr>
        <w:t>FAQ y puntos del carrusel no son operables por teclado</w:t>
      </w:r>
    </w:p>
    <w:p>
      <w:pPr>
        <w:spacing w:after="160"/>
      </w:pPr>
      <w:r>
        <w:rPr>
          <w:i w:val="0"/>
          <w:color w:val="5B645F"/>
          <w:sz w:val="20"/>
        </w:rPr>
        <w:t>Son &lt;div&gt; con solo onclick, sin tabindex ni gestión de Enter/Espacio. Las flechas del carrusel sí son botones reales — el carrusel es navegable, los puntos concretos no.</w:t>
      </w:r>
    </w:p>
    <w:p>
      <w:pPr>
        <w:pStyle w:val="Heading2"/>
      </w:pPr>
      <w:r>
        <w:t>11 · SEO técnico</w:t>
      </w:r>
    </w:p>
    <w:p>
      <w:pPr>
        <w:spacing w:before="200" w:after="40"/>
      </w:pPr>
      <w:r>
        <w:rPr>
          <w:b/>
          <w:color w:val="2B5C56"/>
          <w:sz w:val="17"/>
        </w:rPr>
        <w:t xml:space="preserve">MANTENER  </w:t>
      </w:r>
      <w:r>
        <w:rPr>
          <w:b/>
          <w:color w:val="1C2321"/>
          <w:sz w:val="21"/>
        </w:rPr>
        <w:t>Meta, Open Graph, Twitter Card, JSON-LD y favicon ya añadidos</w:t>
      </w:r>
    </w:p>
    <w:p>
      <w:pPr>
        <w:spacing w:after="160"/>
      </w:pPr>
      <w:r>
        <w:rPr>
          <w:i w:val="0"/>
          <w:color w:val="5B645F"/>
          <w:sz w:val="20"/>
        </w:rPr>
        <w:t>Trabajo de esta sesión — antes no existía ninguno de estos elementos.</w:t>
      </w:r>
    </w:p>
    <w:p>
      <w:pPr>
        <w:spacing w:before="200" w:after="40"/>
      </w:pPr>
      <w:r>
        <w:rPr>
          <w:b/>
          <w:color w:val="B8842E"/>
          <w:sz w:val="17"/>
        </w:rPr>
        <w:t xml:space="preserve">CAMBIARÍA  </w:t>
      </w:r>
      <w:r>
        <w:rPr>
          <w:b/>
          <w:color w:val="1C2321"/>
          <w:sz w:val="21"/>
        </w:rPr>
        <w:t>Dominio de canonical/OG sin confirmar</w:t>
      </w:r>
    </w:p>
    <w:p>
      <w:pPr>
        <w:spacing w:after="160"/>
      </w:pPr>
      <w:r>
        <w:rPr>
          <w:i w:val="0"/>
          <w:color w:val="5B645F"/>
          <w:sz w:val="20"/>
        </w:rPr>
        <w:t>Se usó interlanguagestudies.es por ser el que aparece en el propio código; hay una discrepancia sin resolver con interlanguage.es.</w:t>
      </w:r>
    </w:p>
    <w:p>
      <w:pPr>
        <w:spacing w:before="200" w:after="40"/>
      </w:pPr>
      <w:r>
        <w:rPr>
          <w:b/>
          <w:color w:val="3D5A80"/>
          <w:sz w:val="17"/>
        </w:rPr>
        <w:t xml:space="preserve">AÑADIRÍA  </w:t>
      </w:r>
      <w:r>
        <w:rPr>
          <w:b/>
          <w:color w:val="1C2321"/>
          <w:sz w:val="21"/>
        </w:rPr>
        <w:t>Techo estructural: una sola URL indexable</w:t>
      </w:r>
    </w:p>
    <w:p>
      <w:pPr>
        <w:spacing w:after="160"/>
      </w:pPr>
      <w:r>
        <w:rPr>
          <w:i w:val="0"/>
          <w:color w:val="5B645F"/>
          <w:sz w:val="20"/>
        </w:rPr>
        <w:t>Al ser SPA con secciones ocultas por JS, Campamentos/Extraescolar/Extranjero no son URLs propias para Google — 5 &lt;h1&gt; conviven en un único documento. Proyecto de arquitectura mayor, no urgente.</w:t>
      </w:r>
    </w:p>
    <w:p>
      <w:pPr>
        <w:pStyle w:val="Heading2"/>
      </w:pPr>
      <w:r>
        <w:t>12 · Rendimiento, Core Web Vitals y arquitectura técnica</w:t>
      </w:r>
    </w:p>
    <w:p>
      <w:pPr>
        <w:spacing w:before="200" w:after="40"/>
      </w:pPr>
      <w:r>
        <w:rPr>
          <w:b/>
          <w:color w:val="2B5C56"/>
          <w:sz w:val="17"/>
        </w:rPr>
        <w:t xml:space="preserve">MANTENER  </w:t>
      </w:r>
      <w:r>
        <w:rPr>
          <w:b/>
          <w:color w:val="1C2321"/>
          <w:sz w:val="21"/>
        </w:rPr>
        <w:t>Transformación ya completada esta sesión</w:t>
      </w:r>
    </w:p>
    <w:p>
      <w:pPr>
        <w:spacing w:after="160"/>
      </w:pPr>
      <w:r>
        <w:rPr>
          <w:i w:val="0"/>
          <w:color w:val="5B645F"/>
          <w:sz w:val="20"/>
        </w:rPr>
        <w:t>HTML: 14,43 MB → 80,5 KB. Imágenes: de 36 instancias Base64 duplicadas a 15 archivos únicos en WebP/AVIF con tamaños responsive. CSS/JS externalizados y cacheables. fetchpriority correcto en el LCP del hero. Caché de Netlify configurada vía _headers.</w:t>
      </w:r>
    </w:p>
    <w:p>
      <w:pPr>
        <w:spacing w:before="200" w:after="40"/>
      </w:pPr>
      <w:r>
        <w:rPr>
          <w:b/>
          <w:color w:val="3D5A80"/>
          <w:sz w:val="17"/>
        </w:rPr>
        <w:t xml:space="preserve">AÑADIRÍA  </w:t>
      </w:r>
      <w:r>
        <w:rPr>
          <w:b/>
          <w:color w:val="1C2321"/>
          <w:sz w:val="21"/>
        </w:rPr>
        <w:t>Falta la validación con datos reales</w:t>
      </w:r>
    </w:p>
    <w:p>
      <w:pPr>
        <w:spacing w:after="160"/>
      </w:pPr>
      <w:r>
        <w:rPr>
          <w:i w:val="0"/>
          <w:color w:val="5B645F"/>
          <w:sz w:val="20"/>
        </w:rPr>
        <w:t>Todo lo anterior está verificado en local; falta una pasada de Lighthouse/PageSpeed real una vez publicado, con el dominio y hosting definitivos.</w:t>
      </w:r>
    </w:p>
    <w:p>
      <w:pPr>
        <w:pStyle w:val="Heading2"/>
      </w:pPr>
      <w:r>
        <w:t>13 · Analítica y seguimiento de conversiones</w:t>
      </w:r>
    </w:p>
    <w:p>
      <w:pPr>
        <w:spacing w:before="200" w:after="40"/>
      </w:pPr>
      <w:r>
        <w:rPr>
          <w:b/>
          <w:color w:val="3D5A80"/>
          <w:sz w:val="17"/>
        </w:rPr>
        <w:t xml:space="preserve">AÑADIRÍA  </w:t>
      </w:r>
      <w:r>
        <w:rPr>
          <w:b/>
          <w:color w:val="1C2321"/>
          <w:sz w:val="21"/>
        </w:rPr>
        <w:t>No hay ningún contenedor de medición cargado</w:t>
      </w:r>
    </w:p>
    <w:p>
      <w:pPr>
        <w:spacing w:after="160"/>
      </w:pPr>
      <w:r>
        <w:rPr>
          <w:i w:val="0"/>
          <w:color w:val="5B645F"/>
          <w:sz w:val="20"/>
        </w:rPr>
        <w:t>El código ya llama a pushEvent() con eventos con nombre (lead_generado, formulario_enviado, clic_cta) — están listos para Google Tag Manager, solo falta crear la cuenta y pegar el contenedor.</w:t>
      </w:r>
    </w:p>
    <w:p>
      <w:r>
        <w:br w:type="page"/>
      </w:r>
    </w:p>
    <w:p>
      <w:r>
        <w:rPr>
          <w:i/>
          <w:color w:val="5B645F"/>
        </w:rPr>
        <w:t>Este informe es solo diagnóstico — no se ha modificado ningún archivo del sitio al redactarlo.</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C23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2B5C56"/>
      <w:sz w:val="3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C2321"/>
      <w:sz w:val="2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C232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360"/>
      <w:contextualSpacing/>
    </w:pPr>
    <w:rPr>
      <w:rFonts w:asciiTheme="majorHAnsi" w:eastAsiaTheme="majorEastAsia" w:hAnsiTheme="majorHAnsi" w:cstheme="majorBidi" w:ascii="Georgia" w:hAnsi="Georgia"/>
      <w:b w:val="0"/>
      <w:color w:val="2B5C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Interlanguage Studies — Auditoría integral del sitio</dc:title>
  <dc:subject/>
  <dc:creator>Claude Code</dc:creator>
  <cp:keywords/>
  <dc:description>generated by python-docx</dc:description>
  <cp:lastModifiedBy/>
  <cp:revision>1</cp:revision>
  <dcterms:created xsi:type="dcterms:W3CDTF">2013-12-23T23:15:00Z</dcterms:created>
  <dcterms:modified xsi:type="dcterms:W3CDTF">2013-12-23T23:15:00Z</dcterms:modified>
  <cp:category/>
</cp:coreProperties>
</file>