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rFonts w:ascii="Calibri" w:hAnsi="Calibri"/>
          <w:b/>
          <w:color w:val="16294A"/>
          <w:sz w:val="22"/>
        </w:rPr>
        <w:t>INTERLANGUAGE</w:t>
      </w:r>
    </w:p>
    <w:p>
      <w:pPr>
        <w:spacing w:after="40"/>
      </w:pPr>
      <w:r>
        <w:rPr>
          <w:rFonts w:ascii="Calibri" w:hAnsi="Calibri"/>
          <w:b/>
          <w:color w:val="16294A"/>
          <w:sz w:val="68"/>
        </w:rPr>
        <w:t>Interlanguage HOME</w:t>
      </w:r>
    </w:p>
    <w:p>
      <w:pPr>
        <w:spacing w:after="240"/>
      </w:pPr>
      <w:r>
        <w:rPr>
          <w:rFonts w:ascii="Calibri" w:hAnsi="Calibri"/>
          <w:color w:val="E14F30"/>
          <w:sz w:val="30"/>
        </w:rPr>
        <w:t>El hábito diario de inglés que los padres pueden ver.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C6B7A"/>
          <w:sz w:val="22"/>
        </w:rPr>
        <w:t>Propuesta de producto, experiencia de usuario y estrategia de pricing para el módulo de refuerzo diario en casa — un add-on de suscripción (+10 €/mes) para las actividades extraescolares de Interlanguage.</w:t>
      </w:r>
    </w:p>
    <w:p>
      <w:pPr>
        <w:spacing w:before="120" w:after="120"/>
        <w:pBdr>
          <w:bottom w:val="single" w:sz="12" w:space="1" w:color="E14F30"/>
        </w:pBdr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5C6B7A"/>
          <w:sz w:val="18"/>
        </w:rPr>
        <w:t>Documento de trabajo interno · Product / UX / Pricing</w:t>
      </w:r>
    </w:p>
    <w:p>
      <w:r>
        <w:br w:type="page"/>
      </w:r>
    </w:p>
    <w:p>
      <w:r>
        <w:rPr>
          <w:rFonts w:ascii="Calibri" w:hAnsi="Calibri"/>
          <w:b/>
          <w:color w:val="16294A"/>
          <w:sz w:val="30"/>
        </w:rPr>
        <w:t>Índice</w:t>
      </w:r>
    </w:p>
    <w:p>
      <w:r>
        <w:fldChar w:fldCharType="begin"/>
        <w:instrText xml:space="preserve"> TOC \o "1-2" \h \z \u </w:instrText>
        <w:fldChar w:fldCharType="separate"/>
      </w:r>
      <w:r>
        <w:rPr>
          <w:i/>
          <w:color w:val="5C6B7A"/>
          <w:sz w:val="18"/>
        </w:rPr>
        <w:t>Abre este documento en Word y pulsa Ctrl+A y luego F9 para generar el índice.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6294A"/>
          <w:sz w:val="30"/>
        </w:rPr>
        <w:t>Resumen ejecutivo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 xml:space="preserve">La tesis del producto en una frase: </w:t>
      </w:r>
      <w:r>
        <w:rPr>
          <w:rFonts w:ascii="Calibri" w:hAnsi="Calibri"/>
          <w:b/>
          <w:i w:val="0"/>
          <w:color w:val="2B3646"/>
          <w:sz w:val="21"/>
        </w:rPr>
        <w:t>Kumon</w:t>
      </w:r>
      <w:r>
        <w:rPr>
          <w:rFonts w:ascii="Calibri" w:hAnsi="Calibri"/>
          <w:b w:val="0"/>
          <w:i w:val="0"/>
          <w:color w:val="2B3646"/>
          <w:sz w:val="21"/>
        </w:rPr>
        <w:t xml:space="preserve"> aporta la constancia; </w:t>
      </w:r>
      <w:r>
        <w:rPr>
          <w:rFonts w:ascii="Calibri" w:hAnsi="Calibri"/>
          <w:b/>
          <w:i w:val="0"/>
          <w:color w:val="2B3646"/>
          <w:sz w:val="21"/>
        </w:rPr>
        <w:t>Duolingo</w:t>
      </w:r>
      <w:r>
        <w:rPr>
          <w:rFonts w:ascii="Calibri" w:hAnsi="Calibri"/>
          <w:b w:val="0"/>
          <w:i w:val="0"/>
          <w:color w:val="2B3646"/>
          <w:sz w:val="21"/>
        </w:rPr>
        <w:t xml:space="preserve">, las ganas de volver cada día; e </w:t>
      </w:r>
      <w:r>
        <w:rPr>
          <w:rFonts w:ascii="Calibri" w:hAnsi="Calibri"/>
          <w:b/>
          <w:i w:val="0"/>
          <w:color w:val="2B3646"/>
          <w:sz w:val="21"/>
        </w:rPr>
        <w:t>Interlanguage</w:t>
      </w:r>
      <w:r>
        <w:rPr>
          <w:rFonts w:ascii="Calibri" w:hAnsi="Calibri"/>
          <w:b w:val="0"/>
          <w:i w:val="0"/>
          <w:color w:val="2B3646"/>
          <w:sz w:val="21"/>
        </w:rPr>
        <w:t xml:space="preserve"> aporta lo que ninguna app tiene —el profesor, la clase y el reconocimiento presencial—. HOME une las tres por </w:t>
      </w:r>
      <w:r>
        <w:rPr>
          <w:rFonts w:ascii="Calibri" w:hAnsi="Calibri"/>
          <w:b/>
          <w:i w:val="0"/>
          <w:color w:val="E14F30"/>
          <w:sz w:val="21"/>
        </w:rPr>
        <w:t>0,33 € al día.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>Cinco decisiones estratégicas sostienen toda la propuesta; el resto del documento son palancas para ejecutarlas: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Pricing como método, no como extra. </w:t>
      </w:r>
      <w:r>
        <w:rPr>
          <w:rFonts w:ascii="Calibri" w:hAnsi="Calibri"/>
          <w:b w:val="0"/>
          <w:i w:val="0"/>
          <w:color w:val="2B3646"/>
          <w:sz w:val="21"/>
        </w:rPr>
        <w:t>Se empaqueta en tres planes (efecto ancla); el de +10 € es el recomendado.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El profesor es el foso defensivo. </w:t>
      </w:r>
      <w:r>
        <w:rPr>
          <w:rFonts w:ascii="Calibri" w:hAnsi="Calibri"/>
          <w:b w:val="0"/>
          <w:i w:val="0"/>
          <w:color w:val="2B3646"/>
          <w:sz w:val="21"/>
        </w:rPr>
        <w:t>Contenido sincronizado con la clase, puntos dobles por la misión del profe y reconocimiento en persona: eso no lo iguala una app gratuita.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La métrica que justifica el pago es “lo que ya sabe decir”, </w:t>
      </w:r>
      <w:r>
        <w:rPr>
          <w:rFonts w:ascii="Calibri" w:hAnsi="Calibri"/>
          <w:b w:val="0"/>
          <w:i w:val="0"/>
          <w:color w:val="2B3646"/>
          <w:sz w:val="21"/>
        </w:rPr>
        <w:t>no los minutos. Reporte semanal por WhatsApp con un gancho verificable en casa.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El perfil del alumno sostiene la retención. </w:t>
      </w:r>
      <w:r>
        <w:rPr>
          <w:rFonts w:ascii="Calibri" w:hAnsi="Calibri"/>
          <w:b w:val="0"/>
          <w:i w:val="0"/>
          <w:color w:val="2B3646"/>
          <w:sz w:val="21"/>
        </w:rPr>
        <w:t>Sala de trofeos para el niño; panel de evolución para el padre.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Comprador ≠ usuario. </w:t>
      </w:r>
      <w:r>
        <w:rPr>
          <w:rFonts w:ascii="Calibri" w:hAnsi="Calibri"/>
          <w:b w:val="0"/>
          <w:i w:val="0"/>
          <w:color w:val="2B3646"/>
          <w:sz w:val="21"/>
        </w:rPr>
        <w:t>El padre paga, pero solo renueva si el niño se engancha, y eso se decide en la primera semana.</w:t>
      </w:r>
    </w:p>
    <w:p>
      <w:pPr>
        <w:pStyle w:val="Heading1"/>
      </w:pPr>
      <w:r>
        <w:rPr>
          <w:rFonts w:ascii="Calibri" w:hAnsi="Calibri"/>
          <w:b/>
          <w:color w:val="16294A"/>
          <w:sz w:val="30"/>
        </w:rPr>
        <w:t>1. Propuesta de valor y estrategia de pricing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 xml:space="preserve">El error sería vender HOME como un “extra opcional de 10 €”. La conversión máxima se consigue reencuadrándolo como </w:t>
      </w:r>
      <w:r>
        <w:rPr>
          <w:rFonts w:ascii="Calibri" w:hAnsi="Calibri"/>
          <w:b/>
          <w:i w:val="0"/>
          <w:color w:val="2B3646"/>
          <w:sz w:val="21"/>
        </w:rPr>
        <w:t>el plan completo del método Interlanguage</w:t>
      </w:r>
      <w:r>
        <w:rPr>
          <w:rFonts w:ascii="Calibri" w:hAnsi="Calibri"/>
          <w:b w:val="0"/>
          <w:i w:val="0"/>
          <w:color w:val="2B3646"/>
          <w:sz w:val="21"/>
        </w:rPr>
        <w:t>: la clase presencial construye, HOME mantiene. Sin práctica diaria, lo aprendido el martes se olvida antes del martes siguiente.</w:t>
      </w: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Empaquetado en tres planes (efecto ancla)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>Se presentan siempre tres opciones. El plan del medio se marca como recomendado; el superior existe sobre todo para que los +10 € parezcan la elección sensata, no la cara.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60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Plan</w:t>
            </w:r>
          </w:p>
        </w:tc>
        <w:tc>
          <w:tcPr>
            <w:tcW w:type="dxa" w:w="1584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Precio</w:t>
            </w:r>
          </w:p>
        </w:tc>
        <w:tc>
          <w:tcPr>
            <w:tcW w:type="dxa" w:w="5328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incluye</w:t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Interlanguage Clase</w:t>
            </w:r>
          </w:p>
        </w:tc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Cuota actual</w:t>
            </w:r>
          </w:p>
        </w:tc>
        <w:tc>
          <w:tcPr>
            <w:tcW w:type="dxa" w:w="532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La actividad extraescolar presencial, tal cual hoy.</w:t>
            </w:r>
          </w:p>
        </w:tc>
      </w:tr>
      <w:tr>
        <w:tc>
          <w:tcPr>
            <w:tcW w:type="dxa" w:w="2160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E14F30"/>
                <w:sz w:val="18"/>
              </w:rPr>
              <w:t>Clase + HOME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E14F30"/>
                <w:sz w:val="15"/>
              </w:rPr>
              <w:t>EL RECOMENDADO</w:t>
            </w:r>
          </w:p>
        </w:tc>
        <w:tc>
          <w:tcPr>
            <w:tcW w:type="dxa" w:w="1584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+10 €/mes</w:t>
            </w:r>
          </w:p>
        </w:tc>
        <w:tc>
          <w:tcPr>
            <w:tcW w:type="dxa" w:w="5328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Todo lo anterior + plataforma diaria (10–15 min), contenido sincronizado con su clase, reporte semanal a padres, ligas del cole, rachas y perfil de evolución.</w:t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Interlanguage Full</w:t>
            </w:r>
          </w:p>
        </w:tc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+22 €/mes</w:t>
            </w:r>
          </w:p>
        </w:tc>
        <w:tc>
          <w:tcPr>
            <w:tcW w:type="dxa" w:w="532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Todo lo de Clase + HOME + informe mensual detallado, videollamada de tutoría trimestral y club de conversación online.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Cómo se comunica el valor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>El precio nunca se defiende en euros al mes, sino en coste diario contra una alternativa cara y en hábito para toda la vida. Copys listos para folleto, web y el discurso en secretaría:</w:t>
      </w:r>
    </w:p>
    <w:p>
      <w:pPr>
        <w:spacing w:before="80" w:after="160"/>
        <w:ind w:left="173" w:right="173"/>
        <w:shd w:val="clear" w:color="auto" w:fill="E7F1EC"/>
        <w:pBdr>
          <w:top w:val="single" w:sz="4" w:space="6" w:color="E7F1EC"/>
          <w:bottom w:val="single" w:sz="4" w:space="6" w:color="E7F1EC"/>
          <w:left w:val="single" w:sz="24" w:space="10" w:color="157B5B"/>
        </w:pBdr>
      </w:pPr>
      <w:r>
        <w:rPr>
          <w:rFonts w:ascii="Calibri" w:hAnsi="Calibri"/>
          <w:b/>
          <w:color w:val="157B5B"/>
          <w:sz w:val="16"/>
        </w:rPr>
        <w:t xml:space="preserve">ANCLAJE DIARIO   </w:t>
      </w:r>
      <w:r>
        <w:rPr>
          <w:rFonts w:ascii="Calibri" w:hAnsi="Calibri"/>
          <w:i/>
          <w:color w:val="16294A"/>
          <w:sz w:val="21"/>
        </w:rPr>
        <w:t>“Por 0,33 € al día —menos que un cromo— tu hijo convierte el inglés en un hábito. No una hora suelta: todos los días.”</w:t>
      </w:r>
    </w:p>
    <w:p>
      <w:pPr>
        <w:spacing w:before="80" w:after="160"/>
        <w:ind w:left="173" w:right="173"/>
        <w:shd w:val="clear" w:color="auto" w:fill="E7F1EC"/>
        <w:pBdr>
          <w:top w:val="single" w:sz="4" w:space="6" w:color="E7F1EC"/>
          <w:bottom w:val="single" w:sz="4" w:space="6" w:color="E7F1EC"/>
          <w:left w:val="single" w:sz="24" w:space="10" w:color="157B5B"/>
        </w:pBdr>
      </w:pPr>
      <w:r>
        <w:rPr>
          <w:rFonts w:ascii="Calibri" w:hAnsi="Calibri"/>
          <w:b/>
          <w:color w:val="157B5B"/>
          <w:sz w:val="16"/>
        </w:rPr>
        <w:t xml:space="preserve">CONTRA CLASE PARTICULAR   </w:t>
      </w:r>
      <w:r>
        <w:rPr>
          <w:rFonts w:ascii="Calibri" w:hAnsi="Calibri"/>
          <w:i/>
          <w:color w:val="16294A"/>
          <w:sz w:val="21"/>
        </w:rPr>
        <w:t>“Una hora de clase particular cuesta 15–20 €. Interlanguage HOME cuesta 10 € al mes… y practica todos los días del mes.”</w:t>
      </w:r>
    </w:p>
    <w:p>
      <w:pPr>
        <w:spacing w:before="80" w:after="160"/>
        <w:ind w:left="173" w:right="173"/>
        <w:shd w:val="clear" w:color="auto" w:fill="E7F1EC"/>
        <w:pBdr>
          <w:top w:val="single" w:sz="4" w:space="6" w:color="E7F1EC"/>
          <w:bottom w:val="single" w:sz="4" w:space="6" w:color="E7F1EC"/>
          <w:left w:val="single" w:sz="24" w:space="10" w:color="157B5B"/>
        </w:pBdr>
      </w:pPr>
      <w:r>
        <w:rPr>
          <w:rFonts w:ascii="Calibri" w:hAnsi="Calibri"/>
          <w:b/>
          <w:color w:val="157B5B"/>
          <w:sz w:val="16"/>
        </w:rPr>
        <w:t xml:space="preserve">PARA EL PADRE QUE DUDA   </w:t>
      </w:r>
      <w:r>
        <w:rPr>
          <w:rFonts w:ascii="Calibri" w:hAnsi="Calibri"/>
          <w:i/>
          <w:color w:val="16294A"/>
          <w:sz w:val="21"/>
        </w:rPr>
        <w:t>“No pagas una app. Pagas que, cada domingo, sepas exactamente qué inglés nuevo sabe tu hijo esta semana.”</w:t>
      </w: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Palancas de conversión concretas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Vender en la matrícula de septiembre, </w:t>
      </w:r>
      <w:r>
        <w:rPr>
          <w:rFonts w:ascii="Calibri" w:hAnsi="Calibri"/>
          <w:b w:val="0"/>
          <w:i w:val="0"/>
          <w:color w:val="2B3646"/>
          <w:sz w:val="21"/>
        </w:rPr>
        <w:t>cuando la familia ya está en modo inversión educativa.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Prueba de 14 días incluida </w:t>
      </w:r>
      <w:r>
        <w:rPr>
          <w:rFonts w:ascii="Calibri" w:hAnsi="Calibri"/>
          <w:b w:val="0"/>
          <w:i w:val="0"/>
          <w:color w:val="2B3646"/>
          <w:sz w:val="21"/>
        </w:rPr>
        <w:t>al matricular (opt-out, no opt-in): lo justo para encender la primera racha y recibir el primer reporte.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Descuento “Familias fundadoras” </w:t>
      </w:r>
      <w:r>
        <w:rPr>
          <w:rFonts w:ascii="Calibri" w:hAnsi="Calibri"/>
          <w:b w:val="0"/>
          <w:i w:val="0"/>
          <w:color w:val="2B3646"/>
          <w:sz w:val="21"/>
        </w:rPr>
        <w:t>el primer trimestre (8 €/mes) para arrancar volumen y testimonios.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Prueba social visible: </w:t>
      </w:r>
      <w:r>
        <w:rPr>
          <w:rFonts w:ascii="Calibri" w:hAnsi="Calibri"/>
          <w:b w:val="0"/>
          <w:i w:val="0"/>
          <w:color w:val="2B3646"/>
          <w:sz w:val="21"/>
        </w:rPr>
        <w:t>“el 80 % de las familias de tu grupo ya lo incluyen”.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Descuento por hermanos </w:t>
      </w:r>
      <w:r>
        <w:rPr>
          <w:rFonts w:ascii="Calibri" w:hAnsi="Calibri"/>
          <w:b w:val="0"/>
          <w:i w:val="0"/>
          <w:color w:val="2B3646"/>
          <w:sz w:val="21"/>
        </w:rPr>
        <w:t>(segundo hijo a mitad): sube el valor por familia.</w:t>
      </w:r>
    </w:p>
    <w:p>
      <w:pPr>
        <w:pStyle w:val="Heading1"/>
      </w:pPr>
      <w:r>
        <w:rPr>
          <w:rFonts w:ascii="Calibri" w:hAnsi="Calibri"/>
          <w:b/>
          <w:color w:val="16294A"/>
          <w:sz w:val="30"/>
        </w:rPr>
        <w:t>2. Arquitectura de producto y experiencia de usuario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>Hay dos usuarios y dos onboardings: el niño (que tiene que engancharse) y el padre (que tiene que sentir que pagó bien). El primer día decide la retención de los tres meses siguientes.</w:t>
      </w: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Onboarding del padre · el kit de bienvenida físico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>Las credenciales no se entregan en un email frío, sino en un kit físico en clase o secretaría, que convierte un login en un ritual y ancla el hábito en un objeto real de casa. (Detalle completo en el Anexo A.)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Carta a nombre del alumno </w:t>
      </w:r>
      <w:r>
        <w:rPr>
          <w:rFonts w:ascii="Calibri" w:hAnsi="Calibri"/>
          <w:b w:val="0"/>
          <w:i w:val="0"/>
          <w:color w:val="2B3646"/>
          <w:sz w:val="21"/>
        </w:rPr>
        <w:t>(“Bienvenido a tu misión, Lucía”).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Póster de racha para la nevera: </w:t>
      </w:r>
      <w:r>
        <w:rPr>
          <w:rFonts w:ascii="Calibri" w:hAnsi="Calibri"/>
          <w:b w:val="0"/>
          <w:i w:val="0"/>
          <w:color w:val="2B3646"/>
          <w:sz w:val="21"/>
        </w:rPr>
        <w:t>el hábito, visible en la cocina.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Tarjeta de acceso + QR </w:t>
      </w:r>
      <w:r>
        <w:rPr>
          <w:rFonts w:ascii="Calibri" w:hAnsi="Calibri"/>
          <w:b w:val="0"/>
          <w:i w:val="0"/>
          <w:color w:val="2B3646"/>
          <w:sz w:val="21"/>
        </w:rPr>
        <w:t>de descarga.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>Guía de 3 pasos para el padre.</w:t>
      </w: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Onboarding del alumno · los primeros 10 minutos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>Diseñado para producir un éxito garantizado y una recompensa inmediata. Nada de examen de nivel intimidante.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1. Crea tu avatar. </w:t>
      </w:r>
      <w:r>
        <w:rPr>
          <w:rFonts w:ascii="Calibri" w:hAnsi="Calibri"/>
          <w:b w:val="0"/>
          <w:i w:val="0"/>
          <w:color w:val="2B3646"/>
          <w:sz w:val="21"/>
        </w:rPr>
        <w:t>Propiedad psicológica desde el segundo cero.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2. “Vamos a conocerte”. </w:t>
      </w:r>
      <w:r>
        <w:rPr>
          <w:rFonts w:ascii="Calibri" w:hAnsi="Calibri"/>
          <w:b w:val="0"/>
          <w:i w:val="0"/>
          <w:color w:val="2B3646"/>
          <w:sz w:val="21"/>
        </w:rPr>
        <w:t>Diagnóstico corto y jugado (no un test) que calibra el nivel real.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3. Primera micro-lección. </w:t>
      </w:r>
      <w:r>
        <w:rPr>
          <w:rFonts w:ascii="Calibri" w:hAnsi="Calibri"/>
          <w:b w:val="0"/>
          <w:i w:val="0"/>
          <w:color w:val="2B3646"/>
          <w:sz w:val="21"/>
        </w:rPr>
        <w:t>Diseñada para que acierte. Feedback positivo y sonido de victoria.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4. Recompensa día 1. </w:t>
      </w:r>
      <w:r>
        <w:rPr>
          <w:rFonts w:ascii="Calibri" w:hAnsi="Calibri"/>
          <w:b w:val="0"/>
          <w:i w:val="0"/>
          <w:color w:val="2B3646"/>
          <w:sz w:val="21"/>
        </w:rPr>
        <w:t>Se enciende la racha, cae la primera medalla y las primeras gemas.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5. “Vuelve mañana”. </w:t>
      </w:r>
      <w:r>
        <w:rPr>
          <w:rFonts w:ascii="Calibri" w:hAnsi="Calibri"/>
          <w:b w:val="0"/>
          <w:i w:val="0"/>
          <w:color w:val="2B3646"/>
          <w:sz w:val="21"/>
        </w:rPr>
        <w:t>Elige —con el padre— la hora del recordatorio. La rutina queda agendada.</w:t>
      </w: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La interfaz del alumno · el “mapa del día”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>Una sola pantalla, cero decisiones. El niño abre la app y sabe exactamente qué hacer: el nodo de hoy, iluminado, con un botón grande. La metáfora es un camino con nodos completados, el de hoy pulsando y una recompensa visible al final de la semana.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Barra superior: </w:t>
      </w:r>
      <w:r>
        <w:rPr>
          <w:rFonts w:ascii="Calibri" w:hAnsi="Calibri"/>
          <w:b w:val="0"/>
          <w:i w:val="0"/>
          <w:color w:val="2B3646"/>
          <w:sz w:val="21"/>
        </w:rPr>
        <w:t>racha, gemas y posición en la liga —el marcador, siempre a la vista.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Centro: </w:t>
      </w:r>
      <w:r>
        <w:rPr>
          <w:rFonts w:ascii="Calibri" w:hAnsi="Calibri"/>
          <w:b w:val="0"/>
          <w:i w:val="0"/>
          <w:color w:val="2B3646"/>
          <w:sz w:val="21"/>
        </w:rPr>
        <w:t>el camino con el nodo de hoy y un único botón “EMPEZAR MISIÓN (10 min)”.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Navegación inferior: </w:t>
      </w:r>
      <w:r>
        <w:rPr>
          <w:rFonts w:ascii="Calibri" w:hAnsi="Calibri"/>
          <w:b w:val="0"/>
          <w:i w:val="0"/>
          <w:color w:val="2B3646"/>
          <w:sz w:val="21"/>
        </w:rPr>
        <w:t>Camino · Liga · Tienda · Perfil. Cuatro destinos, no más.</w:t>
      </w: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Anatomía de una lección de 10 minutos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296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Tiempo</w:t>
            </w:r>
          </w:p>
        </w:tc>
        <w:tc>
          <w:tcPr>
            <w:tcW w:type="dxa" w:w="2592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5184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ocurre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0–1′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Repaso relámpago</w:t>
            </w:r>
          </w:p>
        </w:tc>
        <w:tc>
          <w:tcPr>
            <w:tcW w:type="dxa" w:w="5184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Repetición espaciada de lo de ayer. Se recupera antes de avanzar (Kumon puro).</w:t>
            </w:r>
          </w:p>
        </w:tc>
      </w:tr>
      <w:tr>
        <w:tc>
          <w:tcPr>
            <w:tcW w:type="dxa" w:w="129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1–3′</w:t>
            </w:r>
          </w:p>
        </w:tc>
        <w:tc>
          <w:tcPr>
            <w:tcW w:type="dxa" w:w="2592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Concepto nuevo</w:t>
            </w:r>
          </w:p>
        </w:tc>
        <w:tc>
          <w:tcPr>
            <w:tcW w:type="dxa" w:w="5184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Una sola idea, con animación o vídeo corto. Nunca dos reglas el mismo día.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3–8′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Práctica variada</w:t>
            </w:r>
          </w:p>
        </w:tc>
        <w:tc>
          <w:tcPr>
            <w:tcW w:type="dxa" w:w="5184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Arrastrar, escuchar, elegir y hablar al micrófono. Feedback inmediato con explicación, nunca solo “mal”.</w:t>
            </w:r>
          </w:p>
        </w:tc>
      </w:tr>
      <w:tr>
        <w:tc>
          <w:tcPr>
            <w:tcW w:type="dxa" w:w="129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8–9′</w:t>
            </w:r>
          </w:p>
        </w:tc>
        <w:tc>
          <w:tcPr>
            <w:tcW w:type="dxa" w:w="2592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Reto del día</w:t>
            </w:r>
          </w:p>
        </w:tc>
        <w:tc>
          <w:tcPr>
            <w:tcW w:type="dxa" w:w="5184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Un ejercicio algo más difícil que da puntos extra. Opcional, para quien quiere más.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9–10′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Recompensa</w:t>
            </w:r>
          </w:p>
        </w:tc>
        <w:tc>
          <w:tcPr>
            <w:tcW w:type="dxa" w:w="5184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XP, racha actualizada y un gancho: “Mañana te espera un reto de piratas”.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El portal / reporte para padres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>El padre no vive en otra app: vive en WhatsApp. Ahí llega el reporte semanal, cada domingo por la tarde. La métrica estrella no es el tiempo, sino lo que el niño ya sabe decir —tangible y verificable en casa.</w:t>
      </w:r>
    </w:p>
    <w:p>
      <w:pPr>
        <w:spacing w:before="80" w:after="160"/>
        <w:ind w:left="173" w:right="173"/>
        <w:shd w:val="clear" w:color="auto" w:fill="E7F1EC"/>
        <w:pBdr>
          <w:top w:val="single" w:sz="4" w:space="6" w:color="E7F1EC"/>
          <w:bottom w:val="single" w:sz="4" w:space="6" w:color="E7F1EC"/>
          <w:left w:val="single" w:sz="24" w:space="10" w:color="157B5B"/>
        </w:pBdr>
      </w:pPr>
      <w:r>
        <w:rPr>
          <w:rFonts w:ascii="Calibri" w:hAnsi="Calibri"/>
          <w:b/>
          <w:color w:val="157B5B"/>
          <w:sz w:val="16"/>
        </w:rPr>
        <w:t xml:space="preserve">REPORTE SEMANAL (WHATSAPP)   </w:t>
      </w:r>
      <w:r>
        <w:rPr>
          <w:rFonts w:ascii="Calibri" w:hAnsi="Calibri"/>
          <w:i/>
          <w:color w:val="16294A"/>
          <w:sz w:val="21"/>
        </w:rPr>
        <w:t>“📚 Resumen de Lucía · 5/7 días de práctica, ¡racha de 12 días! · 12 palabras nuevas: la rutina diaria · Ya sabe decir a qué hora se levanta y desayuna. 👉 Pregúntale: What time do you wake up?”</w:t>
      </w:r>
    </w:p>
    <w:p>
      <w:pPr>
        <w:spacing w:after="120" w:before="0"/>
      </w:pPr>
      <w:r>
        <w:rPr>
          <w:rFonts w:ascii="Calibri" w:hAnsi="Calibri"/>
          <w:b/>
          <w:i w:val="0"/>
          <w:color w:val="2B3646"/>
          <w:sz w:val="21"/>
        </w:rPr>
        <w:t>Qué métricas mostrar y con qué frecuencia: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Constancia (días/semana): </w:t>
      </w:r>
      <w:r>
        <w:rPr>
          <w:rFonts w:ascii="Calibri" w:hAnsi="Calibri"/>
          <w:b w:val="0"/>
          <w:i w:val="0"/>
          <w:color w:val="2B3646"/>
          <w:sz w:val="21"/>
        </w:rPr>
        <w:t>la métrica heroica.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Racha, palabras/estructuras nuevas y “lo que ya sabe decir”: </w:t>
      </w:r>
      <w:r>
        <w:rPr>
          <w:rFonts w:ascii="Calibri" w:hAnsi="Calibri"/>
          <w:b w:val="0"/>
          <w:i w:val="0"/>
          <w:color w:val="2B3646"/>
          <w:sz w:val="21"/>
        </w:rPr>
        <w:t>lo tangible.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Progreso vs. Cambridge: </w:t>
      </w:r>
      <w:r>
        <w:rPr>
          <w:rFonts w:ascii="Calibri" w:hAnsi="Calibri"/>
          <w:b w:val="0"/>
          <w:i w:val="0"/>
          <w:color w:val="2B3646"/>
          <w:sz w:val="21"/>
        </w:rPr>
        <w:t>el destino que la familia reconoce.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Cadencia: </w:t>
      </w:r>
      <w:r>
        <w:rPr>
          <w:rFonts w:ascii="Calibri" w:hAnsi="Calibri"/>
          <w:b w:val="0"/>
          <w:i w:val="0"/>
          <w:color w:val="2B3646"/>
          <w:sz w:val="21"/>
        </w:rPr>
        <w:t>diario (recordatorio al niño), semanal (resumen al padre), mensual (informe + celebración de hito).</w:t>
      </w:r>
    </w:p>
    <w:p>
      <w:pPr>
        <w:pStyle w:val="Heading1"/>
      </w:pPr>
      <w:r>
        <w:rPr>
          <w:rFonts w:ascii="Calibri" w:hAnsi="Calibri"/>
          <w:b/>
          <w:color w:val="16294A"/>
          <w:sz w:val="30"/>
        </w:rPr>
        <w:t>3. Perfil del alumno y panel de evolución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 xml:space="preserve">El perfil es la pantalla que sostiene la retención a largo plazo. Para el niño es la colección de todo lo que ha construido —y no quiere perder—. Para el padre es el </w:t>
      </w:r>
      <w:r>
        <w:rPr>
          <w:rFonts w:ascii="Calibri" w:hAnsi="Calibri"/>
          <w:b/>
          <w:i w:val="0"/>
          <w:color w:val="2B3646"/>
          <w:sz w:val="21"/>
        </w:rPr>
        <w:t>panel de evolución</w:t>
      </w:r>
      <w:r>
        <w:rPr>
          <w:rFonts w:ascii="Calibri" w:hAnsi="Calibri"/>
          <w:b w:val="0"/>
          <w:i w:val="0"/>
          <w:color w:val="2B3646"/>
          <w:sz w:val="21"/>
        </w:rPr>
        <w:t xml:space="preserve"> que hay detrás del reporte semanal: la prueba, mes a mes, de que su hijo avanza. Un mismo perfil, dos lecturas.</w:t>
      </w: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Qué guarda el perfil (y por qué cada pieza importa)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36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6336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 qué sirve</w:t>
            </w:r>
          </w:p>
        </w:tc>
      </w:tr>
      <w:tr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Mapa de constancia</w:t>
            </w:r>
          </w:p>
        </w:tc>
        <w:tc>
          <w:tcPr>
            <w:tcW w:type="dxa" w:w="633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Calendario de calor del curso. El niño ve su cadena y no quiere romperla; el padre ve el hábito real, no una promesa.</w:t>
            </w:r>
          </w:p>
        </w:tc>
      </w:tr>
      <w:tr>
        <w:tc>
          <w:tcPr>
            <w:tcW w:type="dxa" w:w="273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Curva de nivel Cambridge</w:t>
            </w:r>
          </w:p>
        </w:tc>
        <w:tc>
          <w:tcPr>
            <w:tcW w:type="dxa" w:w="633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Traduce el juego a lo que el padre entiende: “empezó en Pre-A1 y va camino de Movers”. El progreso, hecho gráfico.</w:t>
            </w:r>
          </w:p>
        </w:tc>
      </w:tr>
      <w:tr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Biblioteca “lo que ya sé decir”</w:t>
            </w:r>
          </w:p>
        </w:tc>
        <w:tc>
          <w:tcPr>
            <w:tcW w:type="dxa" w:w="633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Cada frase desbloqueada se guarda y se puede buscar. El padre comprueba en casa exactamente qué sabe su hijo.</w:t>
            </w:r>
          </w:p>
        </w:tc>
      </w:tr>
      <w:tr>
        <w:tc>
          <w:tcPr>
            <w:tcW w:type="dxa" w:w="273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Destrezas por competencia</w:t>
            </w:r>
          </w:p>
        </w:tc>
        <w:tc>
          <w:tcPr>
            <w:tcW w:type="dxa" w:w="633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Vocabulario, listening, reading, gramática y speaking. Detecta dónde flojea; el profe lo usa en clase para personalizar.</w:t>
            </w:r>
          </w:p>
        </w:tc>
      </w:tr>
      <w:tr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Medallas y momentos</w:t>
            </w:r>
          </w:p>
        </w:tc>
        <w:tc>
          <w:tcPr>
            <w:tcW w:type="dxa" w:w="633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Hitos celebrados y compartibles: una captura de “primer mes sin fallar” acaba en el grupo de WhatsApp de la familia.</w:t>
            </w:r>
          </w:p>
        </w:tc>
      </w:tr>
      <w:tr>
        <w:tc>
          <w:tcPr>
            <w:tcW w:type="dxa" w:w="273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Avatar y mascota que evolucionan</w:t>
            </w:r>
          </w:p>
        </w:tc>
        <w:tc>
          <w:tcPr>
            <w:tcW w:type="dxa" w:w="633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Un motivo emocional —no solo numérico— para no abandonar.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/>
          <w:i w:val="0"/>
          <w:color w:val="2B3646"/>
          <w:sz w:val="21"/>
        </w:rPr>
        <w:t xml:space="preserve">Estadísticas del perfil (ejemplo): </w:t>
      </w:r>
      <w:r>
        <w:rPr>
          <w:rFonts w:ascii="Calibri" w:hAnsi="Calibri"/>
          <w:b w:val="0"/>
          <w:i w:val="0"/>
          <w:color w:val="2B3646"/>
          <w:sz w:val="21"/>
        </w:rPr>
        <w:t>7 h 40′ de tiempo total · 412 palabras dominadas · mejor racha 18 días · 91 % de precisión media · 14 de 40 medallas · próxima meta: “Explorador de 100 días”.</w:t>
      </w:r>
    </w:p>
    <w:p>
      <w:pPr>
        <w:pStyle w:val="Heading1"/>
      </w:pPr>
      <w:r>
        <w:rPr>
          <w:rFonts w:ascii="Calibri" w:hAnsi="Calibri"/>
          <w:b/>
          <w:color w:val="16294A"/>
          <w:sz w:val="30"/>
        </w:rPr>
        <w:t>4. Motor de gamificación y retención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 xml:space="preserve">Regla de oro: la retención la decide el </w:t>
      </w:r>
      <w:r>
        <w:rPr>
          <w:rFonts w:ascii="Calibri" w:hAnsi="Calibri"/>
          <w:b/>
          <w:i w:val="0"/>
          <w:color w:val="2B3646"/>
          <w:sz w:val="21"/>
        </w:rPr>
        <w:t>enganche del niño</w:t>
      </w:r>
      <w:r>
        <w:rPr>
          <w:rFonts w:ascii="Calibri" w:hAnsi="Calibri"/>
          <w:b w:val="0"/>
          <w:i w:val="0"/>
          <w:color w:val="2B3646"/>
          <w:sz w:val="21"/>
        </w:rPr>
        <w:t>, no la disciplina del padre. Si el padre tiene que pelear cada tarde, cancela en el mes 2. El sistema debe tirar del niño por sí mismo —y nunca castigarle.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448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Mecánica</w:t>
            </w:r>
          </w:p>
        </w:tc>
        <w:tc>
          <w:tcPr>
            <w:tcW w:type="dxa" w:w="3312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Cómo funciona</w:t>
            </w:r>
          </w:p>
        </w:tc>
        <w:tc>
          <w:tcPr>
            <w:tcW w:type="dxa" w:w="3312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Por qué retiene</w:t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Racha + protección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Contador diario con “escudos” que perdonan un día olvidado.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El motor nº1, pero anti-frustración: perder la racha no puede doler tanto como para abandonar.</w:t>
            </w:r>
          </w:p>
        </w:tc>
      </w:tr>
      <w:tr>
        <w:tc>
          <w:tcPr>
            <w:tcW w:type="dxa" w:w="2448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Gemas → tienda</w:t>
            </w:r>
          </w:p>
        </w:tc>
        <w:tc>
          <w:tcPr>
            <w:tcW w:type="dxa" w:w="3312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Moneda que se gana practicando y se gasta en avatar y mascotas.</w:t>
            </w:r>
          </w:p>
        </w:tc>
        <w:tc>
          <w:tcPr>
            <w:tcW w:type="dxa" w:w="3312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El niño elige su recompensa: autonomía.</w:t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Ligas del cole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Clasificación semanal con ascensos y descensos.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Compite con sus propios compañeros de clase. Duolingo no puede ofrecerlo.</w:t>
            </w:r>
          </w:p>
        </w:tc>
      </w:tr>
      <w:tr>
        <w:tc>
          <w:tcPr>
            <w:tcW w:type="dxa" w:w="2448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Medallas y logros</w:t>
            </w:r>
          </w:p>
        </w:tc>
        <w:tc>
          <w:tcPr>
            <w:tcW w:type="dxa" w:w="3312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Metas claras coleccionables (“10 días”, “100 palabras”).</w:t>
            </w:r>
          </w:p>
        </w:tc>
        <w:tc>
          <w:tcPr>
            <w:tcW w:type="dxa" w:w="3312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La colección da un motivo para volver.</w:t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Cofres sorpresa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Recompensa variable: a veces cae un cofre extra.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La incertidumbre es el mecanismo más potente de enganche.</w:t>
            </w:r>
          </w:p>
        </w:tc>
      </w:tr>
      <w:tr>
        <w:tc>
          <w:tcPr>
            <w:tcW w:type="dxa" w:w="2448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Recordatorio en su hora</w:t>
            </w:r>
          </w:p>
        </w:tc>
        <w:tc>
          <w:tcPr>
            <w:tcW w:type="dxa" w:w="3312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Notificación a la hora de la merienda, no a las 22:00.</w:t>
            </w:r>
          </w:p>
        </w:tc>
        <w:tc>
          <w:tcPr>
            <w:tcW w:type="dxa" w:w="3312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Ancla el hábito a un momento fijo del día.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/>
          <w:i w:val="0"/>
          <w:color w:val="2B3646"/>
          <w:sz w:val="21"/>
        </w:rPr>
        <w:t xml:space="preserve">Ejemplos de notificación: </w:t>
      </w:r>
      <w:r>
        <w:rPr>
          <w:rFonts w:ascii="Calibri" w:hAnsi="Calibri"/>
          <w:b w:val="0"/>
          <w:i w:val="0"/>
          <w:color w:val="2B3646"/>
          <w:sz w:val="21"/>
        </w:rPr>
        <w:t>“¡Tu racha de 12 días te espera! Solo 10 minutos.” · “Tu equipo del cole te necesita: estáis 2º en la liga.” · “Cofre misterioso disponible: hoy hay recompensa doble.”</w:t>
      </w: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Presencial × online: la ventaja que ninguna app tiene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 xml:space="preserve">Duolingo tiene un búho. Interlanguage tiene un </w:t>
      </w:r>
      <w:r>
        <w:rPr>
          <w:rFonts w:ascii="Calibri" w:hAnsi="Calibri"/>
          <w:b/>
          <w:i w:val="0"/>
          <w:color w:val="2B3646"/>
          <w:sz w:val="21"/>
        </w:rPr>
        <w:t>profesor de verdad</w:t>
      </w:r>
      <w:r>
        <w:rPr>
          <w:rFonts w:ascii="Calibri" w:hAnsi="Calibri"/>
          <w:b w:val="0"/>
          <w:i w:val="0"/>
          <w:color w:val="2B3646"/>
          <w:sz w:val="21"/>
        </w:rPr>
        <w:t xml:space="preserve"> que ve al niño el martes y le dice a la cara: “esta semana eres la estrella de la racha”. Ese bucle de reconocimiento humano es el foso defensivo del producto.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En clase: </w:t>
      </w:r>
      <w:r>
        <w:rPr>
          <w:rFonts w:ascii="Calibri" w:hAnsi="Calibri"/>
          <w:b w:val="0"/>
          <w:i w:val="0"/>
          <w:color w:val="2B3646"/>
          <w:sz w:val="21"/>
        </w:rPr>
        <w:t>el profe pone la “misión de la semana” en 1 clic, nombra a la estrella de la semana, entrega diplomas físicos y ve el panel para personalizar.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En casa: </w:t>
      </w:r>
      <w:r>
        <w:rPr>
          <w:rFonts w:ascii="Calibri" w:hAnsi="Calibri"/>
          <w:b w:val="0"/>
          <w:i w:val="0"/>
          <w:color w:val="2B3646"/>
          <w:sz w:val="21"/>
        </w:rPr>
        <w:t>contenido sincronizado, puntos dobles por la misión del profe y la liga del cole con el grupo real de clase.</w:t>
      </w:r>
    </w:p>
    <w:p>
      <w:pPr>
        <w:pStyle w:val="Heading1"/>
      </w:pPr>
      <w:r>
        <w:rPr>
          <w:rFonts w:ascii="Calibri" w:hAnsi="Calibri"/>
          <w:b/>
          <w:color w:val="16294A"/>
          <w:sz w:val="30"/>
        </w:rPr>
        <w:t>5. Estructura pedagógica por nivel y edad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>La app detecta la etapa por curso/edad y cambia por completo la experiencia —duración, tipo de gamificación y forma de leer—, no solo el contenido. Todo mapeado a Cambridge.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2016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Etapa (edad)</w:t>
            </w:r>
          </w:p>
        </w:tc>
        <w:tc>
          <w:tcPr>
            <w:tcW w:type="dxa" w:w="1080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Sesión</w:t>
            </w:r>
          </w:p>
        </w:tc>
        <w:tc>
          <w:tcPr>
            <w:tcW w:type="dxa" w:w="2664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Foco pedagógico</w:t>
            </w:r>
          </w:p>
        </w:tc>
        <w:tc>
          <w:tcPr>
            <w:tcW w:type="dxa" w:w="2016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Gamificación</w:t>
            </w:r>
          </w:p>
        </w:tc>
        <w:tc>
          <w:tcPr>
            <w:tcW w:type="dxa" w:w="1296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Cambridge</w:t>
            </w:r>
          </w:p>
        </w:tc>
      </w:tr>
      <w:tr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Little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5C6B7A"/>
                <w:sz w:val="15"/>
              </w:rPr>
              <w:t>Infantil · 3–5</w:t>
            </w:r>
          </w:p>
        </w:tc>
        <w:tc>
          <w:tcPr>
            <w:tcW w:type="dxa" w:w="10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5–8 min</w:t>
            </w:r>
          </w:p>
        </w:tc>
        <w:tc>
          <w:tcPr>
            <w:tcW w:type="dxa" w:w="2664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Sin texto: audio, imagen y voz. Vocabulario y phonics por juego. Con el padre.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Recompensas grandes y simples. Sin ligas ni presión.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Pre-A1</w:t>
            </w:r>
          </w:p>
        </w:tc>
      </w:tr>
      <w:tr>
        <w:tc>
          <w:tcPr>
            <w:tcW w:type="dxa" w:w="201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Explorers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5C6B7A"/>
                <w:sz w:val="15"/>
              </w:rPr>
              <w:t>Primaria baja · 6–8</w:t>
            </w:r>
          </w:p>
        </w:tc>
        <w:tc>
          <w:tcPr>
            <w:tcW w:type="dxa" w:w="1080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8–10 min</w:t>
            </w:r>
          </w:p>
        </w:tc>
        <w:tc>
          <w:tcPr>
            <w:tcW w:type="dxa" w:w="2664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Phonics, inicio de lectura, vocabulario temático y estructuras simples.</w:t>
            </w:r>
          </w:p>
        </w:tc>
        <w:tc>
          <w:tcPr>
            <w:tcW w:type="dxa" w:w="201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Alta: rachas, gemas, avatar. Ligas suaves.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Starters</w:t>
            </w:r>
          </w:p>
        </w:tc>
      </w:tr>
      <w:tr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Adventurers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5C6B7A"/>
                <w:sz w:val="15"/>
              </w:rPr>
              <w:t>Primaria alta · 9–11</w:t>
            </w:r>
          </w:p>
        </w:tc>
        <w:tc>
          <w:tcPr>
            <w:tcW w:type="dxa" w:w="10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10–12 min</w:t>
            </w:r>
          </w:p>
        </w:tc>
        <w:tc>
          <w:tcPr>
            <w:tcW w:type="dxa" w:w="2664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Lectura y escritura, gramática funcional, comprensión y producción.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Ligas competitivas del cole, logros de colección.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Movers · Flyers</w:t>
            </w:r>
          </w:p>
        </w:tc>
      </w:tr>
      <w:tr>
        <w:tc>
          <w:tcPr>
            <w:tcW w:type="dxa" w:w="201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Achievers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5C6B7A"/>
                <w:sz w:val="15"/>
              </w:rPr>
              <w:t>Secundaria · 12–16</w:t>
            </w:r>
          </w:p>
        </w:tc>
        <w:tc>
          <w:tcPr>
            <w:tcW w:type="dxa" w:w="1080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12–15 min</w:t>
            </w:r>
          </w:p>
        </w:tc>
        <w:tc>
          <w:tcPr>
            <w:tcW w:type="dxa" w:w="2664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Inglés funcional real + preparación de examen. Speaking y writing.</w:t>
            </w:r>
          </w:p>
        </w:tc>
        <w:tc>
          <w:tcPr>
            <w:tcW w:type="dxa" w:w="201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Madura: progreso y maestría. Estética menos infantil.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KET · PET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/>
          <w:i w:val="0"/>
          <w:color w:val="2B3646"/>
          <w:sz w:val="21"/>
        </w:rPr>
        <w:t xml:space="preserve">Principio transversal: </w:t>
      </w:r>
      <w:r>
        <w:rPr>
          <w:rFonts w:ascii="Calibri" w:hAnsi="Calibri"/>
          <w:b w:val="0"/>
          <w:i w:val="0"/>
          <w:color w:val="2B3646"/>
          <w:sz w:val="21"/>
        </w:rPr>
        <w:t>el contenido de cada etapa está sincronizado con el temario de su clase presencial. La app nunca va por libre: refuerza lo que el profe dio esa semana. Ese detalle convierte HOME en método, no en app.</w:t>
      </w:r>
    </w:p>
    <w:p>
      <w:pPr>
        <w:pStyle w:val="Heading1"/>
      </w:pPr>
      <w:r>
        <w:rPr>
          <w:rFonts w:ascii="Calibri" w:hAnsi="Calibri"/>
          <w:b/>
          <w:color w:val="16294A"/>
          <w:sz w:val="30"/>
        </w:rPr>
        <w:t>6. Mitigación de riesgos y puntos ciegos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>Los riesgos de este producto no son técnicos, son de comportamiento. Se anticipan en el diseño, no se parchean después.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592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Riesgo</w:t>
            </w:r>
          </w:p>
        </w:tc>
        <w:tc>
          <w:tcPr>
            <w:tcW w:type="dxa" w:w="864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Sev.</w:t>
            </w:r>
          </w:p>
        </w:tc>
        <w:tc>
          <w:tcPr>
            <w:tcW w:type="dxa" w:w="5616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Cómo lo prevenimos desde el día 1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Abandono tras la novedad (mes 2–3)</w:t>
            </w:r>
          </w:p>
        </w:tc>
        <w:tc>
          <w:tcPr>
            <w:tcW w:type="dxa" w:w="864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Alta</w:t>
            </w:r>
          </w:p>
        </w:tc>
        <w:tc>
          <w:tcPr>
            <w:tcW w:type="dxa" w:w="561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Temporadas y ligas nuevas cada mes, contenido que evoluciona, recompensas físicas trimestrales en clase, hitos celebrados.</w:t>
            </w:r>
          </w:p>
        </w:tc>
      </w:tr>
      <w:tr>
        <w:tc>
          <w:tcPr>
            <w:tcW w:type="dxa" w:w="2592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El padre no percibe el valor</w:t>
            </w:r>
          </w:p>
        </w:tc>
        <w:tc>
          <w:tcPr>
            <w:tcW w:type="dxa" w:w="864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Alta</w:t>
            </w:r>
          </w:p>
        </w:tc>
        <w:tc>
          <w:tcPr>
            <w:tcW w:type="dxa" w:w="561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Reporte semanal con aprendizaje tangible y verificable (“pregúntale en casa”). El valor se demuestra, no se afirma.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Miedo a “más pantalla”</w:t>
            </w:r>
          </w:p>
        </w:tc>
        <w:tc>
          <w:tcPr>
            <w:tcW w:type="dxa" w:w="864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Alta</w:t>
            </w:r>
          </w:p>
        </w:tc>
        <w:tc>
          <w:tcPr>
            <w:tcW w:type="dxa" w:w="561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10 min estructurados frente a YouTube pasivo. Límite de sesión visible. Retos “offline” ocasionales.</w:t>
            </w:r>
          </w:p>
        </w:tc>
      </w:tr>
      <w:tr>
        <w:tc>
          <w:tcPr>
            <w:tcW w:type="dxa" w:w="2592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El niño lo vive como “deberes”</w:t>
            </w:r>
          </w:p>
        </w:tc>
        <w:tc>
          <w:tcPr>
            <w:tcW w:type="dxa" w:w="864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Alta</w:t>
            </w:r>
          </w:p>
        </w:tc>
        <w:tc>
          <w:tcPr>
            <w:tcW w:type="dxa" w:w="561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Corto, jugado, con autonomía y nunca punitivo. El profe lo enmarca como misión, no como tarea.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El profesor no se implica</w:t>
            </w:r>
          </w:p>
        </w:tc>
        <w:tc>
          <w:tcPr>
            <w:tcW w:type="dxa" w:w="864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Media</w:t>
            </w:r>
          </w:p>
        </w:tc>
        <w:tc>
          <w:tcPr>
            <w:tcW w:type="dxa" w:w="561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Panel de 1 clic, formación breve, incentivo interno y misión de la semana pre-cargada. Sin profe, no hay foso.</w:t>
            </w:r>
          </w:p>
        </w:tc>
      </w:tr>
      <w:tr>
        <w:tc>
          <w:tcPr>
            <w:tcW w:type="dxa" w:w="2592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Fricción técnica (login, dispositivo)</w:t>
            </w:r>
          </w:p>
        </w:tc>
        <w:tc>
          <w:tcPr>
            <w:tcW w:type="dxa" w:w="864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Media</w:t>
            </w:r>
          </w:p>
        </w:tc>
        <w:tc>
          <w:tcPr>
            <w:tcW w:type="dxa" w:w="561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Onboarding con QR, multi-dispositivo, modo de bajo ancho de banda y soporte. El primer login no puede fallar.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El contenido se agota</w:t>
            </w:r>
          </w:p>
        </w:tc>
        <w:tc>
          <w:tcPr>
            <w:tcW w:type="dxa" w:w="864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Media</w:t>
            </w:r>
          </w:p>
        </w:tc>
        <w:tc>
          <w:tcPr>
            <w:tcW w:type="dxa" w:w="561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Dificultad adaptativa y modo “práctica infinita”. El techo nunca se toca.</w:t>
            </w:r>
          </w:p>
        </w:tc>
      </w:tr>
      <w:tr>
        <w:tc>
          <w:tcPr>
            <w:tcW w:type="dxa" w:w="2592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Estrés por la racha</w:t>
            </w:r>
          </w:p>
        </w:tc>
        <w:tc>
          <w:tcPr>
            <w:tcW w:type="dxa" w:w="864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Media</w:t>
            </w:r>
          </w:p>
        </w:tc>
        <w:tc>
          <w:tcPr>
            <w:tcW w:type="dxa" w:w="561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Escudos de racha, “días de descanso” sanos y cero comparaciones tóxicas.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Equidad de dispositivo</w:t>
            </w:r>
          </w:p>
        </w:tc>
        <w:tc>
          <w:tcPr>
            <w:tcW w:type="dxa" w:w="864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Media</w:t>
            </w:r>
          </w:p>
        </w:tc>
        <w:tc>
          <w:tcPr>
            <w:tcW w:type="dxa" w:w="561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Funciona en móvil de gama media, no exige tablet. Diseño mobile-first real.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El punto ciego que lo decide todo: comprador ≠ usuario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 xml:space="preserve">Quien </w:t>
      </w:r>
      <w:r>
        <w:rPr>
          <w:rFonts w:ascii="Calibri" w:hAnsi="Calibri"/>
          <w:b/>
          <w:i w:val="0"/>
          <w:color w:val="2B3646"/>
          <w:sz w:val="21"/>
        </w:rPr>
        <w:t>paga</w:t>
      </w:r>
      <w:r>
        <w:rPr>
          <w:rFonts w:ascii="Calibri" w:hAnsi="Calibri"/>
          <w:b w:val="0"/>
          <w:i w:val="0"/>
          <w:color w:val="2B3646"/>
          <w:sz w:val="21"/>
        </w:rPr>
        <w:t xml:space="preserve"> (el padre) no es quien </w:t>
      </w:r>
      <w:r>
        <w:rPr>
          <w:rFonts w:ascii="Calibri" w:hAnsi="Calibri"/>
          <w:b/>
          <w:i w:val="0"/>
          <w:color w:val="2B3646"/>
          <w:sz w:val="21"/>
        </w:rPr>
        <w:t>usa</w:t>
      </w:r>
      <w:r>
        <w:rPr>
          <w:rFonts w:ascii="Calibri" w:hAnsi="Calibri"/>
          <w:b w:val="0"/>
          <w:i w:val="0"/>
          <w:color w:val="2B3646"/>
          <w:sz w:val="21"/>
        </w:rPr>
        <w:t xml:space="preserve"> (el niño). El padre renueva solo si el niño se engancha, y el niño se engancha solo si la primera semana es mágica. El “acantilado de la semana 1” es donde se pierde a la mayoría de familias.</w:t>
      </w:r>
    </w:p>
    <w:p>
      <w:pPr>
        <w:spacing w:after="120" w:before="0"/>
      </w:pPr>
      <w:r>
        <w:rPr>
          <w:rFonts w:ascii="Calibri" w:hAnsi="Calibri"/>
          <w:b/>
          <w:i w:val="0"/>
          <w:color w:val="2B3646"/>
          <w:sz w:val="21"/>
        </w:rPr>
        <w:t xml:space="preserve">Consecuencia de diseño: </w:t>
      </w:r>
      <w:r>
        <w:rPr>
          <w:rFonts w:ascii="Calibri" w:hAnsi="Calibri"/>
          <w:b w:val="0"/>
          <w:i w:val="0"/>
          <w:color w:val="2B3646"/>
          <w:sz w:val="21"/>
        </w:rPr>
        <w:t>todo el esfuerzo de producto se concentra en los primeros 7 días (éxito garantizado, primera racha, primer reporte al padre) y en medir aprendizaje real, no métricas de vanidad como “minutos totales”. Si medimos lo que no importa, optimizaremos lo que no retiene.</w:t>
      </w:r>
    </w:p>
    <w:p>
      <w:pPr>
        <w:pStyle w:val="Heading1"/>
      </w:pPr>
      <w:r>
        <w:rPr>
          <w:rFonts w:ascii="Calibri" w:hAnsi="Calibri"/>
          <w:b/>
          <w:color w:val="16294A"/>
          <w:sz w:val="30"/>
        </w:rPr>
        <w:t>7. KPIs y plan de piloto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>Antes de escalar, un piloto en 2–3 grupos con profes motivados durante un trimestre. Éxito = estos cuatro números: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Attach rate &gt; 60 % </w:t>
      </w:r>
      <w:r>
        <w:rPr>
          <w:rFonts w:ascii="Calibri" w:hAnsi="Calibri"/>
          <w:b w:val="0"/>
          <w:i w:val="0"/>
          <w:color w:val="2B3646"/>
          <w:sz w:val="21"/>
        </w:rPr>
        <w:t>— familias que adjuntan HOME en la matrícula.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Constancia &gt; 4 días/semana </w:t>
      </w:r>
      <w:r>
        <w:rPr>
          <w:rFonts w:ascii="Calibri" w:hAnsi="Calibri"/>
          <w:b w:val="0"/>
          <w:i w:val="0"/>
          <w:color w:val="2B3646"/>
          <w:sz w:val="21"/>
        </w:rPr>
        <w:t>— práctica media por alumno.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Retención al 3.er mes &gt; 85 % </w:t>
      </w:r>
      <w:r>
        <w:rPr>
          <w:rFonts w:ascii="Calibri" w:hAnsi="Calibri"/>
          <w:b w:val="0"/>
          <w:i w:val="0"/>
          <w:color w:val="2B3646"/>
          <w:sz w:val="21"/>
        </w:rPr>
        <w:t>— familias que renuevan el add-on.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NPS de padres &gt; 40 </w:t>
      </w:r>
      <w:r>
        <w:rPr>
          <w:rFonts w:ascii="Calibri" w:hAnsi="Calibri"/>
          <w:b w:val="0"/>
          <w:i w:val="0"/>
          <w:color w:val="2B3646"/>
          <w:sz w:val="21"/>
        </w:rPr>
        <w:t>— tras el trimestre.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>Si el attach rate y la retención al mes 3 aguantan en el piloto, el modelo escala a toda la red de grupos. Todo lo demás —contenido, gamificación, reportes— es palanca para mover esos cuatro números.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6294A"/>
          <w:sz w:val="30"/>
        </w:rPr>
        <w:t>Anexo A · Kit de bienvenida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>El kit físico es la primera experiencia de producto y la principal herramienta anti-churn de la semana 1. Se entrega en mano al activar la suscripción. Coste objetivo por kit: 3–5 €; su retorno es la retención del primer mes.</w:t>
      </w: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Contenido de la caja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36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6336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 y detalle</w:t>
            </w:r>
          </w:p>
        </w:tc>
      </w:tr>
      <w:tr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Carta al alumno</w:t>
            </w:r>
          </w:p>
        </w:tc>
        <w:tc>
          <w:tcPr>
            <w:tcW w:type="dxa" w:w="633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Personalizada con su nombre y su etapa (“Bienvenido a tu misión, Lucía. Eres oficialmente una Explorer”). El niño se siente elegido, no dado de alta.</w:t>
            </w:r>
          </w:p>
        </w:tc>
      </w:tr>
      <w:tr>
        <w:tc>
          <w:tcPr>
            <w:tcW w:type="dxa" w:w="273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Póster de racha para la nevera</w:t>
            </w:r>
          </w:p>
        </w:tc>
        <w:tc>
          <w:tcPr>
            <w:tcW w:type="dxa" w:w="633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Calendario mensual con casillas. Cada día practicado, una pegatina. Hace el hábito visible para toda la familia en la cocina.</w:t>
            </w:r>
          </w:p>
        </w:tc>
      </w:tr>
      <w:tr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Hoja de pegatinas</w:t>
            </w:r>
          </w:p>
        </w:tc>
        <w:tc>
          <w:tcPr>
            <w:tcW w:type="dxa" w:w="633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Para el póster y para premiar hitos offline. Refuerzo físico del progreso digital.</w:t>
            </w:r>
          </w:p>
        </w:tc>
      </w:tr>
      <w:tr>
        <w:tc>
          <w:tcPr>
            <w:tcW w:type="dxa" w:w="273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Tarjeta de acceso + QR</w:t>
            </w:r>
          </w:p>
        </w:tc>
        <w:tc>
          <w:tcPr>
            <w:tcW w:type="dxa" w:w="633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Usuario, contraseña y QR de descarga directo. Cero fricción de login.</w:t>
            </w:r>
          </w:p>
        </w:tc>
      </w:tr>
      <w:tr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Guía de 3 pasos para el padre</w:t>
            </w:r>
          </w:p>
        </w:tc>
        <w:tc>
          <w:tcPr>
            <w:tcW w:type="dxa" w:w="633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Descargar → configurar con tu hijo → elegir la hora del recordatorio. Nada más.</w:t>
            </w:r>
          </w:p>
        </w:tc>
      </w:tr>
      <w:tr>
        <w:tc>
          <w:tcPr>
            <w:tcW w:type="dxa" w:w="273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Imán / chapa de la mascota</w:t>
            </w:r>
          </w:p>
        </w:tc>
        <w:tc>
          <w:tcPr>
            <w:tcW w:type="dxa" w:w="6336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Objeto-recuerdo que fija la marca en casa.</w:t>
            </w:r>
          </w:p>
        </w:tc>
      </w:tr>
      <w:tr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B3646"/>
                <w:sz w:val="18"/>
              </w:rPr>
              <w:t>Tarjeta “Reto de los 7 días”</w:t>
            </w:r>
          </w:p>
        </w:tc>
        <w:tc>
          <w:tcPr>
            <w:tcW w:type="dxa" w:w="6336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Un mini-reto por día de la primera semana. Estructura el arranque crítico.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El “Reto de los primeros 7 días”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>Convierte la semana 1 —la más frágil— en una misión con premio final. Al completar los 7 días, el niño desbloquea una medalla exclusiva y el profe lo reconoce en clase.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Día 1: </w:t>
      </w:r>
      <w:r>
        <w:rPr>
          <w:rFonts w:ascii="Calibri" w:hAnsi="Calibri"/>
          <w:b w:val="0"/>
          <w:i w:val="0"/>
          <w:color w:val="2B3646"/>
          <w:sz w:val="21"/>
        </w:rPr>
        <w:t>crea tu avatar y completa tu primera misión. Enciende la racha.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Día 2: </w:t>
      </w:r>
      <w:r>
        <w:rPr>
          <w:rFonts w:ascii="Calibri" w:hAnsi="Calibri"/>
          <w:b w:val="0"/>
          <w:i w:val="0"/>
          <w:color w:val="2B3646"/>
          <w:sz w:val="21"/>
        </w:rPr>
        <w:t>aprende 5 palabras nuevas y enséñaselas a alguien de casa.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Día 3: </w:t>
      </w:r>
      <w:r>
        <w:rPr>
          <w:rFonts w:ascii="Calibri" w:hAnsi="Calibri"/>
          <w:b w:val="0"/>
          <w:i w:val="0"/>
          <w:color w:val="2B3646"/>
          <w:sz w:val="21"/>
        </w:rPr>
        <w:t>gana tus primeras 100 gemas y personaliza tu mascota.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Día 4: </w:t>
      </w:r>
      <w:r>
        <w:rPr>
          <w:rFonts w:ascii="Calibri" w:hAnsi="Calibri"/>
          <w:b w:val="0"/>
          <w:i w:val="0"/>
          <w:color w:val="2B3646"/>
          <w:sz w:val="21"/>
        </w:rPr>
        <w:t>supera el “reto del día” por primera vez.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Día 5: </w:t>
      </w:r>
      <w:r>
        <w:rPr>
          <w:rFonts w:ascii="Calibri" w:hAnsi="Calibri"/>
          <w:b w:val="0"/>
          <w:i w:val="0"/>
          <w:color w:val="2B3646"/>
          <w:sz w:val="21"/>
        </w:rPr>
        <w:t>entra en la liga de tu clase.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Día 6: </w:t>
      </w:r>
      <w:r>
        <w:rPr>
          <w:rFonts w:ascii="Calibri" w:hAnsi="Calibri"/>
          <w:b w:val="0"/>
          <w:i w:val="0"/>
          <w:color w:val="2B3646"/>
          <w:sz w:val="21"/>
        </w:rPr>
        <w:t>consigue una lección perfecta (100 % de aciertos).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3646"/>
          <w:sz w:val="21"/>
        </w:rPr>
        <w:t xml:space="preserve">Día 7: </w:t>
      </w:r>
      <w:r>
        <w:rPr>
          <w:rFonts w:ascii="Calibri" w:hAnsi="Calibri"/>
          <w:b w:val="0"/>
          <w:i w:val="0"/>
          <w:color w:val="2B3646"/>
          <w:sz w:val="21"/>
        </w:rPr>
        <w:t>completa la racha de 7 días y desbloquea la medalla “Semana de fuego”.</w:t>
      </w:r>
    </w:p>
    <w:p>
      <w:pPr>
        <w:spacing w:after="120" w:before="0"/>
      </w:pPr>
      <w:r>
        <w:rPr>
          <w:rFonts w:ascii="Calibri" w:hAnsi="Calibri"/>
          <w:b/>
          <w:i w:val="0"/>
          <w:color w:val="2B3646"/>
          <w:sz w:val="21"/>
        </w:rPr>
        <w:t xml:space="preserve">Para el padre, en paralelo: </w:t>
      </w:r>
      <w:r>
        <w:rPr>
          <w:rFonts w:ascii="Calibri" w:hAnsi="Calibri"/>
          <w:b w:val="0"/>
          <w:i w:val="0"/>
          <w:color w:val="2B3646"/>
          <w:sz w:val="21"/>
        </w:rPr>
        <w:t>recibe el primer reporte el domingo. Ese primer resumen tangible es lo que valida la compra.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6294A"/>
          <w:sz w:val="30"/>
        </w:rPr>
        <w:t>Anexo B · Guion de venta en secretaría (septiembre)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3646"/>
          <w:sz w:val="21"/>
        </w:rPr>
        <w:t>Guion para el equipo que atiende las matrículas. Objetivo: que HOME sea la opción por defecto, presentada con naturalidad y sin presión. Duración: 90 segundos dentro de la conversación de matrícula.</w:t>
      </w: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1. Apertura (contexto emocional)</w:t>
      </w:r>
    </w:p>
    <w:p>
      <w:pPr>
        <w:spacing w:before="80" w:after="160"/>
        <w:ind w:left="173" w:right="173"/>
        <w:shd w:val="clear" w:color="auto" w:fill="E7F1EC"/>
        <w:pBdr>
          <w:top w:val="single" w:sz="4" w:space="6" w:color="E7F1EC"/>
          <w:bottom w:val="single" w:sz="4" w:space="6" w:color="E7F1EC"/>
          <w:left w:val="single" w:sz="24" w:space="10" w:color="157B5B"/>
        </w:pBdr>
      </w:pPr>
      <w:r>
        <w:rPr>
          <w:rFonts w:ascii="Calibri" w:hAnsi="Calibri"/>
          <w:b/>
          <w:color w:val="157B5B"/>
          <w:sz w:val="16"/>
        </w:rPr>
        <w:t xml:space="preserve">DI   </w:t>
      </w:r>
      <w:r>
        <w:rPr>
          <w:rFonts w:ascii="Calibri" w:hAnsi="Calibri"/>
          <w:i/>
          <w:color w:val="16294A"/>
          <w:sz w:val="21"/>
        </w:rPr>
        <w:t>“Una pregunta rápida: ¿notáis que lo que aprende en clase se le olvida un poco entre semana? Es lo más normal del mundo —el inglés necesita contacto diario, y dos horas a la semana se quedan cortas.”</w:t>
      </w: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2. Descubrimiento (2 preguntas)</w:t>
      </w:r>
    </w:p>
    <w:p>
      <w:pPr>
        <w:pStyle w:val="ListBullet"/>
        <w:spacing w:after="60"/>
      </w:pPr>
      <w:r>
        <w:rPr>
          <w:rFonts w:ascii="Calibri" w:hAnsi="Calibri"/>
          <w:b w:val="0"/>
          <w:i/>
          <w:color w:val="2B3646"/>
          <w:sz w:val="21"/>
        </w:rPr>
        <w:t>“¿En casa hace algo de inglés entre clase y clase?”</w:t>
      </w:r>
    </w:p>
    <w:p>
      <w:pPr>
        <w:pStyle w:val="ListBullet"/>
        <w:spacing w:after="60"/>
      </w:pPr>
      <w:r>
        <w:rPr>
          <w:rFonts w:ascii="Calibri" w:hAnsi="Calibri"/>
          <w:b w:val="0"/>
          <w:i/>
          <w:color w:val="2B3646"/>
          <w:sz w:val="21"/>
        </w:rPr>
        <w:t>“¿Os gustaría poder ver cómo va avanzando, sin tener que preguntarle o revisarle vosotros?”</w:t>
      </w: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3. Pitch (el reencuadre + el ancla)</w:t>
      </w:r>
    </w:p>
    <w:p>
      <w:pPr>
        <w:spacing w:before="80" w:after="160"/>
        <w:ind w:left="173" w:right="173"/>
        <w:shd w:val="clear" w:color="auto" w:fill="E7F1EC"/>
        <w:pBdr>
          <w:top w:val="single" w:sz="4" w:space="6" w:color="E7F1EC"/>
          <w:bottom w:val="single" w:sz="4" w:space="6" w:color="E7F1EC"/>
          <w:left w:val="single" w:sz="24" w:space="10" w:color="157B5B"/>
        </w:pBdr>
      </w:pPr>
      <w:r>
        <w:rPr>
          <w:rFonts w:ascii="Calibri" w:hAnsi="Calibri"/>
          <w:b/>
          <w:color w:val="157B5B"/>
          <w:sz w:val="16"/>
        </w:rPr>
        <w:t xml:space="preserve">DI   </w:t>
      </w:r>
      <w:r>
        <w:rPr>
          <w:rFonts w:ascii="Calibri" w:hAnsi="Calibri"/>
          <w:i/>
          <w:color w:val="16294A"/>
          <w:sz w:val="21"/>
        </w:rPr>
        <w:t>“Por eso este año tenemos HOME: 10 minutos al día, en el móvil o la tablet, con juegos y retos sincronizados con SU clase. Y cada domingo os llega por WhatsApp un resumen de qué ha aprendido. Son 10 € más al mes… 0,33 € al día. Menos que un cromo, y le crea el hábito del inglés.”</w:t>
      </w: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4. Demo (enseñar, no contar)</w:t>
      </w:r>
    </w:p>
    <w:p>
      <w:pPr>
        <w:spacing w:after="120" w:before="0"/>
      </w:pPr>
      <w:r>
        <w:rPr>
          <w:rFonts w:ascii="Calibri" w:hAnsi="Calibri"/>
          <w:b/>
          <w:i w:val="0"/>
          <w:color w:val="2B3646"/>
          <w:sz w:val="21"/>
        </w:rPr>
        <w:t xml:space="preserve">Mostrar en una tablet el reporte de padres y el perfil del alumno. </w:t>
      </w:r>
      <w:r>
        <w:rPr>
          <w:rFonts w:ascii="Calibri" w:hAnsi="Calibri"/>
          <w:b w:val="0"/>
          <w:i w:val="0"/>
          <w:color w:val="2B3646"/>
          <w:sz w:val="21"/>
        </w:rPr>
        <w:t>Ver “lo que ya sabe decir” y la racha convence más que cualquier argumento. Si hay tablet en secretaría, tener siempre una cuenta demo abierta.</w:t>
      </w: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5. Manejo de objeciones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80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Objeción</w:t>
            </w:r>
          </w:p>
        </w:tc>
        <w:tc>
          <w:tcPr>
            <w:tcW w:type="dxa" w:w="6192"/>
            <w:shd w:val="clear" w:color="auto" w:fill="16294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“Ya pasa mucho tiempo con pantallas.”</w:t>
            </w:r>
          </w:p>
        </w:tc>
        <w:tc>
          <w:tcPr>
            <w:tcW w:type="dxa" w:w="619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Son 10 minutos estructurados y educativos, con límite de sesión, muy distintos de una hora de vídeos. Incluso hay retos sin pantalla cada semana.</w:t>
            </w:r>
          </w:p>
        </w:tc>
      </w:tr>
      <w:tr>
        <w:tc>
          <w:tcPr>
            <w:tcW w:type="dxa" w:w="2880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“10 € más se me va de precio.”</w:t>
            </w:r>
          </w:p>
        </w:tc>
        <w:tc>
          <w:tcPr>
            <w:tcW w:type="dxa" w:w="6192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Lo entiendo. Piénsalo como 0,33 € al día —una clase particular son 15–20 € la hora—. Y este mes va con 14 días de prueba: si no encaja, lo pausas y no pagas el extra.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“Mi hijo no me hará caso para hacerlo.”</w:t>
            </w:r>
          </w:p>
        </w:tc>
        <w:tc>
          <w:tcPr>
            <w:tcW w:type="dxa" w:w="6192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Justo por eso funciona con rachas y con la liga de su propia clase: entra solo por no perder su racha ni bajar en la liga. Vosotros solo recibís el resumen del domingo.</w:t>
            </w:r>
          </w:p>
        </w:tc>
      </w:tr>
      <w:tr>
        <w:tc>
          <w:tcPr>
            <w:tcW w:type="dxa" w:w="2880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“¿Sirve de algo o es un juego más?”</w:t>
            </w:r>
          </w:p>
        </w:tc>
        <w:tc>
          <w:tcPr>
            <w:tcW w:type="dxa" w:w="6192"/>
            <w:shd w:val="clear" w:color="auto" w:fill="FBF8F1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B3646"/>
                <w:sz w:val="18"/>
              </w:rPr>
              <w:t>Está sincronizado con lo que da en clase y con los niveles de Cambridge. Cada domingo veis, en concreto, qué palabras nuevas sabe. Y lo podéis comprobar en casa.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E14F30"/>
          <w:sz w:val="24"/>
        </w:rPr>
        <w:t>6. Cierre (por defecto, con red)</w:t>
      </w:r>
    </w:p>
    <w:p>
      <w:pPr>
        <w:spacing w:before="80" w:after="160"/>
        <w:ind w:left="173" w:right="173"/>
        <w:shd w:val="clear" w:color="auto" w:fill="E7F1EC"/>
        <w:pBdr>
          <w:top w:val="single" w:sz="4" w:space="6" w:color="E7F1EC"/>
          <w:bottom w:val="single" w:sz="4" w:space="6" w:color="E7F1EC"/>
          <w:left w:val="single" w:sz="24" w:space="10" w:color="157B5B"/>
        </w:pBdr>
      </w:pPr>
      <w:r>
        <w:rPr>
          <w:rFonts w:ascii="Calibri" w:hAnsi="Calibri"/>
          <w:b/>
          <w:color w:val="157B5B"/>
          <w:sz w:val="16"/>
        </w:rPr>
        <w:t xml:space="preserve">DI   </w:t>
      </w:r>
      <w:r>
        <w:rPr>
          <w:rFonts w:ascii="Calibri" w:hAnsi="Calibri"/>
          <w:i/>
          <w:color w:val="16294A"/>
          <w:sz w:val="21"/>
        </w:rPr>
        <w:t>“Os lo activo con la matrícula y empezáis con los 14 días de prueba. Si en dos semanas veis que le engancha —que le enganchará—, sigue; y si no, lo quitamos sin más. ¿Os lo dejo puesto?”</w:t>
      </w:r>
    </w:p>
    <w:p>
      <w:pPr>
        <w:spacing w:after="120" w:before="0"/>
      </w:pPr>
      <w:r>
        <w:rPr>
          <w:rFonts w:ascii="Calibri" w:hAnsi="Calibri"/>
          <w:b/>
          <w:i w:val="0"/>
          <w:color w:val="2B3646"/>
          <w:sz w:val="21"/>
        </w:rPr>
        <w:t xml:space="preserve">Regla del equipo: </w:t>
      </w:r>
      <w:r>
        <w:rPr>
          <w:rFonts w:ascii="Calibri" w:hAnsi="Calibri"/>
          <w:b w:val="0"/>
          <w:i w:val="0"/>
          <w:color w:val="2B3646"/>
          <w:sz w:val="21"/>
        </w:rPr>
        <w:t>HOME se ofrece SIEMPRE, a todas las familias, como parte natural de la matrícula. No es un extra que se menciona si preguntan; es el plan recomendado que se presenta por defecto.</w:t>
      </w:r>
    </w:p>
    <w:p>
      <w:pPr>
        <w:spacing w:before="320" w:after="80"/>
        <w:pBdr>
          <w:bottom w:val="single" w:sz="6" w:space="1" w:color="D9DEE5"/>
        </w:pBdr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5C6B7A"/>
          <w:sz w:val="16"/>
        </w:rPr>
        <w:t>Interlanguage HOME · Documento de trabajo interno · Product / UX / Pricing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B36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629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E14F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