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pPr>
        <w:pStyle w:val="Titledocument"/>
      </w:pPr>
      <w:r>
        <w:t>Cramér's V Fails in Both Directions: A Diagnostic Case Study of Categorical Leakage Screening on the Titanic Dataset</w:t>
      </w:r>
    </w:p>
    <w:p>
      <w:pPr>
        <w:pStyle w:val="ShortTitle"/>
      </w:pPr>
      <w:r>
        <w:t>Cramér's V Fails in Both Directions</w:t>
      </w:r>
    </w:p>
    <w:p>
      <w:pPr>
        <w:pStyle w:val="Authors"/>
      </w:pPr>
      <w:r>
        <w:t>Jaime Cano Moraño</w:t>
      </w:r>
    </w:p>
    <w:p>
      <w:pPr>
        <w:pStyle w:val="Affiliation"/>
      </w:pPr>
      <w:r>
        <w:t>Illinois Institute of Technology, USA, jcanomorano@hawk.iit.edu</w:t>
      </w:r>
    </w:p>
    <w:p>
      <w:pPr>
        <w:pStyle w:val="Abstract"/>
      </w:pPr>
      <w:r>
        <w:t>Categorical leakage screening typically thresholds Cramér's V between a feature and the target. We show that, on a single canonical dataset, this one statistic fails in both directions. The Titanic 'name' column—a passenger's name, which carries no post-hoc information—scores V = 0.999 against survival: a false positive caused by upward bias on near-unique, sparse categorical columns (1,305 of 1,307 names are singleton categories). A bias correction (Bergsma, 2013) collapses this to corrected-V = 0.000. Conversely, the 'boat' column—lifeboat assignment, recorded only after the outcome was known—scores only V = 0.420: a false negative. The real signal is not which lifeboat a passenger was assigned, but whether they were assigned one at all (V = 0.948 between having a boat number and survival on the full dataset); standard preprocessing that drops missing values before computing association discards this signal entirely. Both failures point to the same conclusion: a single association statistic is not a reliable leakage screen, on this dataset or in general.</w:t>
      </w:r>
    </w:p>
    <w:p>
      <w:pPr>
        <w:pStyle w:val="CCSDescription"/>
      </w:pPr>
      <w:r>
        <w:t>CCS CONCEPTS • Computing methodologies → Machine learning • Mathematics of computing → Statistical paradigms • Security and privacy → Software security engineering</w:t>
      </w:r>
    </w:p>
    <w:p>
      <w:pPr>
        <w:pStyle w:val="KeyWords"/>
      </w:pPr>
      <w:r>
        <w:t>Additional Keywords and Phrases: target leakage, categorical data, Cramér's V, bias correction, missing data, data quality</w:t>
      </w:r>
    </w:p>
    <w:tbl>
      <w:tblPr>
        <w:tblStyle w:val="TableGrid"/>
        <w:tblW w:type="auto" w:w="0"/>
        <w:tblLook w:firstColumn="1" w:firstRow="1" w:lastColumn="0" w:lastRow="0" w:noHBand="0" w:noVBand="1" w:val="04A0"/>
      </w:tblPr>
      <w:tblGrid>
        <w:gridCol w:w="8760"/>
      </w:tblGrid>
      <w:tr>
        <w:tc>
          <w:tcPr>
            <w:tcW w:type="dxa" w:w="8760"/>
            <w:shd w:val="clear" w:color="auto" w:fill="E7EEF1"/>
          </w:tcPr>
          <w:p>
            <w:r>
              <w:rPr>
                <w:b/>
              </w:rPr>
              <w:t xml:space="preserve">Key insight.  </w:t>
            </w:r>
            <w:r>
              <w:t>On the same dataset, with the same statistic, Cramér's V fails in opposite directions for two different, diagnosable reasons: sparsity bias inflates it on 'name'; dropped missing values hide the real signal in 'boat'. Neither failure is fixed by tuning a threshold.</w:t>
            </w:r>
          </w:p>
        </w:tc>
      </w:tr>
    </w:tbl>
    <w:p>
      <w:pPr>
        <w:pStyle w:val="Para"/>
      </w:pPr>
    </w:p>
    <w:p>
      <w:pPr>
        <w:pStyle w:val="Head1"/>
      </w:pPr>
      <w:r>
        <w:t>Motivation</w:t>
      </w:r>
    </w:p>
    <w:p>
      <w:pPr>
        <w:pStyle w:val="PostHeadPara"/>
      </w:pPr>
      <w:r>
        <w:t>Standard categorical leakage screening thresholds an association statistic, usually Cramér's V, between each feature and the target. Throughout this paper, leakage means target leakage (Kaufman et al., 2012): information about the label that enters training but would not be available at prediction time—not a security breach or data exfiltration. We show that on a single canonical dataset, this statistic produces both a confident false positive and a silent false negative, and we explain the distinct mechanism behind each. The risk is not merely academic: near-unique identifier columns and administrative codes recorded post-outcome are common in exactly the security- and safety-relevant settings—fraud detection, credit scoring, clinical triage—where a missed leak is costly.</w:t>
      </w:r>
    </w:p>
    <w:p>
      <w:pPr>
        <w:pStyle w:val="Head1"/>
      </w:pPr>
      <w:r>
        <w:t>The Two Failures</w:t>
      </w:r>
    </w:p>
    <w:p>
      <w:pPr>
        <w:pStyle w:val="PostHeadPara"/>
      </w:pPr>
      <w:r>
        <w:t>Table 1 reports, for four Titanic columns, cardinality, singleton-category count, raw and bias-corrected Cramér's V, normalised mutual information, performance inflation (the fractional accuracy gain of a single-feature classifier over the majority-class baseline), the resulting unified score L = 0.35ρ + 0.35Ĩ + 0.30π, and the ground-truth leakage label.</w:t>
      </w:r>
    </w:p>
    <w:p>
      <w:pPr>
        <w:pStyle w:val="TableCaption"/>
      </w:pPr>
      <w:r>
        <w:t>Table 1: Four Titanic columns under raw vs. bias-corrected Cramér's V. 'name' is a false positive; 'boat' is a false negative.</w:t>
      </w:r>
    </w:p>
    <w:tbl>
      <w:tblPr>
        <w:tblStyle w:val="TableGrid"/>
        <w:tblW w:type="auto" w:w="0"/>
        <w:tblLayout w:type="autofit"/>
        <w:tblLook w:firstColumn="1" w:firstRow="1" w:lastColumn="0" w:lastRow="0" w:noHBand="0" w:noVBand="1" w:val="04A0"/>
      </w:tblPr>
      <w:tblGrid>
        <w:gridCol w:w="1095"/>
        <w:gridCol w:w="1095"/>
        <w:gridCol w:w="1095"/>
        <w:gridCol w:w="1095"/>
        <w:gridCol w:w="1095"/>
        <w:gridCol w:w="1095"/>
        <w:gridCol w:w="1095"/>
        <w:gridCol w:w="1095"/>
      </w:tblGrid>
      <w:tr>
        <w:tc>
          <w:tcPr>
            <w:tcW w:type="dxa" w:w="1095"/>
            <w:shd w:val="clear" w:color="auto" w:fill="1F4E5F"/>
          </w:tcPr>
          <w:p>
            <w:pPr>
              <w:pStyle w:val="TableCell"/>
            </w:pPr>
            <w:r>
              <w:rPr>
                <w:b/>
                <w:color w:val="FFFFFF"/>
              </w:rPr>
              <w:t>Feature</w:t>
            </w:r>
          </w:p>
        </w:tc>
        <w:tc>
          <w:tcPr>
            <w:tcW w:type="dxa" w:w="1095"/>
            <w:shd w:val="clear" w:color="auto" w:fill="1F4E5F"/>
          </w:tcPr>
          <w:p>
            <w:pPr>
              <w:pStyle w:val="TableCell"/>
            </w:pPr>
            <w:r>
              <w:rPr>
                <w:b/>
                <w:color w:val="FFFFFF"/>
              </w:rPr>
              <w:t>Card.</w:t>
            </w:r>
          </w:p>
        </w:tc>
        <w:tc>
          <w:tcPr>
            <w:tcW w:type="dxa" w:w="1095"/>
            <w:shd w:val="clear" w:color="auto" w:fill="1F4E5F"/>
          </w:tcPr>
          <w:p>
            <w:pPr>
              <w:pStyle w:val="TableCell"/>
            </w:pPr>
            <w:r>
              <w:rPr>
                <w:b/>
                <w:color w:val="FFFFFF"/>
              </w:rPr>
              <w:t>Sing.</w:t>
            </w:r>
          </w:p>
        </w:tc>
        <w:tc>
          <w:tcPr>
            <w:tcW w:type="dxa" w:w="1095"/>
            <w:shd w:val="clear" w:color="auto" w:fill="1F4E5F"/>
          </w:tcPr>
          <w:p>
            <w:pPr>
              <w:pStyle w:val="TableCell"/>
            </w:pPr>
            <w:r>
              <w:rPr>
                <w:b/>
                <w:color w:val="FFFFFF"/>
              </w:rPr>
              <w:t>V</w:t>
            </w:r>
          </w:p>
        </w:tc>
        <w:tc>
          <w:tcPr>
            <w:tcW w:type="dxa" w:w="1095"/>
            <w:shd w:val="clear" w:color="auto" w:fill="1F4E5F"/>
          </w:tcPr>
          <w:p>
            <w:pPr>
              <w:pStyle w:val="TableCell"/>
            </w:pPr>
            <w:r>
              <w:rPr>
                <w:b/>
                <w:color w:val="FFFFFF"/>
              </w:rPr>
              <w:t>V (corr.)</w:t>
            </w:r>
          </w:p>
        </w:tc>
        <w:tc>
          <w:tcPr>
            <w:tcW w:type="dxa" w:w="1095"/>
            <w:shd w:val="clear" w:color="auto" w:fill="1F4E5F"/>
          </w:tcPr>
          <w:p>
            <w:pPr>
              <w:pStyle w:val="TableCell"/>
            </w:pPr>
            <w:r>
              <w:rPr>
                <w:b/>
                <w:color w:val="FFFFFF"/>
              </w:rPr>
              <w:t>MI</w:t>
            </w:r>
          </w:p>
        </w:tc>
        <w:tc>
          <w:tcPr>
            <w:tcW w:type="dxa" w:w="1095"/>
            <w:shd w:val="clear" w:color="auto" w:fill="1F4E5F"/>
          </w:tcPr>
          <w:p>
            <w:pPr>
              <w:pStyle w:val="TableCell"/>
            </w:pPr>
            <w:r>
              <w:rPr>
                <w:b/>
                <w:color w:val="FFFFFF"/>
              </w:rPr>
              <w:t>π</w:t>
            </w:r>
          </w:p>
        </w:tc>
        <w:tc>
          <w:tcPr>
            <w:tcW w:type="dxa" w:w="1095"/>
            <w:shd w:val="clear" w:color="auto" w:fill="1F4E5F"/>
          </w:tcPr>
          <w:p>
            <w:pPr>
              <w:pStyle w:val="TableCell"/>
            </w:pPr>
            <w:r>
              <w:rPr>
                <w:b/>
                <w:color w:val="FFFFFF"/>
              </w:rPr>
              <w:t>L / Truth</w:t>
            </w:r>
          </w:p>
        </w:tc>
      </w:tr>
      <w:tr>
        <w:tc>
          <w:tcPr>
            <w:tcW w:type="dxa" w:w="1095"/>
            <w:shd w:val="clear" w:color="auto" w:fill="F6E9EA"/>
          </w:tcPr>
          <w:p>
            <w:pPr>
              <w:pStyle w:val="TableCell"/>
            </w:pPr>
            <w:r>
              <w:t>name</w:t>
            </w:r>
          </w:p>
        </w:tc>
        <w:tc>
          <w:tcPr>
            <w:tcW w:type="dxa" w:w="1095"/>
            <w:shd w:val="clear" w:color="auto" w:fill="F6E9EA"/>
          </w:tcPr>
          <w:p>
            <w:pPr>
              <w:pStyle w:val="TableCell"/>
            </w:pPr>
            <w:r>
              <w:t>1307</w:t>
            </w:r>
          </w:p>
        </w:tc>
        <w:tc>
          <w:tcPr>
            <w:tcW w:type="dxa" w:w="1095"/>
            <w:shd w:val="clear" w:color="auto" w:fill="F6E9EA"/>
          </w:tcPr>
          <w:p>
            <w:pPr>
              <w:pStyle w:val="TableCell"/>
            </w:pPr>
            <w:r>
              <w:t>1305</w:t>
            </w:r>
          </w:p>
        </w:tc>
        <w:tc>
          <w:tcPr>
            <w:tcW w:type="dxa" w:w="1095"/>
            <w:shd w:val="clear" w:color="auto" w:fill="F6E9EA"/>
          </w:tcPr>
          <w:p>
            <w:pPr>
              <w:pStyle w:val="TableCell"/>
            </w:pPr>
            <w:r>
              <w:t>0.999</w:t>
            </w:r>
          </w:p>
        </w:tc>
        <w:tc>
          <w:tcPr>
            <w:tcW w:type="dxa" w:w="1095"/>
            <w:shd w:val="clear" w:color="auto" w:fill="F6E9EA"/>
          </w:tcPr>
          <w:p>
            <w:pPr>
              <w:pStyle w:val="TableCell"/>
            </w:pPr>
            <w:r>
              <w:t>0.000</w:t>
            </w:r>
          </w:p>
        </w:tc>
        <w:tc>
          <w:tcPr>
            <w:tcW w:type="dxa" w:w="1095"/>
            <w:shd w:val="clear" w:color="auto" w:fill="F6E9EA"/>
          </w:tcPr>
          <w:p>
            <w:pPr>
              <w:pStyle w:val="TableCell"/>
            </w:pPr>
            <w:r>
              <w:t>0.164</w:t>
            </w:r>
          </w:p>
        </w:tc>
        <w:tc>
          <w:tcPr>
            <w:tcW w:type="dxa" w:w="1095"/>
            <w:shd w:val="clear" w:color="auto" w:fill="F6E9EA"/>
          </w:tcPr>
          <w:p>
            <w:pPr>
              <w:pStyle w:val="TableCell"/>
            </w:pPr>
            <w:r>
              <w:t>0.000</w:t>
            </w:r>
          </w:p>
        </w:tc>
        <w:tc>
          <w:tcPr>
            <w:tcW w:type="dxa" w:w="1095"/>
            <w:shd w:val="clear" w:color="auto" w:fill="F6E9EA"/>
          </w:tcPr>
          <w:p>
            <w:pPr>
              <w:pStyle w:val="TableCell"/>
            </w:pPr>
            <w:r>
              <w:t>0.407 / clean (FP)</w:t>
            </w:r>
          </w:p>
        </w:tc>
      </w:tr>
      <w:tr>
        <w:tc>
          <w:tcPr>
            <w:tcW w:type="dxa" w:w="1095"/>
            <w:shd w:val="clear" w:color="auto" w:fill="F6E9EA"/>
          </w:tcPr>
          <w:p>
            <w:pPr>
              <w:pStyle w:val="TableCell"/>
            </w:pPr>
            <w:r>
              <w:t>boat</w:t>
            </w:r>
          </w:p>
        </w:tc>
        <w:tc>
          <w:tcPr>
            <w:tcW w:type="dxa" w:w="1095"/>
            <w:shd w:val="clear" w:color="auto" w:fill="F6E9EA"/>
          </w:tcPr>
          <w:p>
            <w:pPr>
              <w:pStyle w:val="TableCell"/>
            </w:pPr>
            <w:r>
              <w:t>27</w:t>
            </w:r>
          </w:p>
        </w:tc>
        <w:tc>
          <w:tcPr>
            <w:tcW w:type="dxa" w:w="1095"/>
            <w:shd w:val="clear" w:color="auto" w:fill="F6E9EA"/>
          </w:tcPr>
          <w:p>
            <w:pPr>
              <w:pStyle w:val="TableCell"/>
            </w:pPr>
            <w:r>
              <w:t>4</w:t>
            </w:r>
          </w:p>
        </w:tc>
        <w:tc>
          <w:tcPr>
            <w:tcW w:type="dxa" w:w="1095"/>
            <w:shd w:val="clear" w:color="auto" w:fill="F6E9EA"/>
          </w:tcPr>
          <w:p>
            <w:pPr>
              <w:pStyle w:val="TableCell"/>
            </w:pPr>
            <w:r>
              <w:t>0.420</w:t>
            </w:r>
          </w:p>
        </w:tc>
        <w:tc>
          <w:tcPr>
            <w:tcW w:type="dxa" w:w="1095"/>
            <w:shd w:val="clear" w:color="auto" w:fill="F6E9EA"/>
          </w:tcPr>
          <w:p>
            <w:pPr>
              <w:pStyle w:val="TableCell"/>
            </w:pPr>
            <w:r>
              <w:t>0.351</w:t>
            </w:r>
          </w:p>
        </w:tc>
        <w:tc>
          <w:tcPr>
            <w:tcW w:type="dxa" w:w="1095"/>
            <w:shd w:val="clear" w:color="auto" w:fill="F6E9EA"/>
          </w:tcPr>
          <w:p>
            <w:pPr>
              <w:pStyle w:val="TableCell"/>
            </w:pPr>
            <w:r>
              <w:t>1.000</w:t>
            </w:r>
          </w:p>
        </w:tc>
        <w:tc>
          <w:tcPr>
            <w:tcW w:type="dxa" w:w="1095"/>
            <w:shd w:val="clear" w:color="auto" w:fill="F6E9EA"/>
          </w:tcPr>
          <w:p>
            <w:pPr>
              <w:pStyle w:val="TableCell"/>
            </w:pPr>
            <w:r>
              <w:t>0.808</w:t>
            </w:r>
          </w:p>
        </w:tc>
        <w:tc>
          <w:tcPr>
            <w:tcW w:type="dxa" w:w="1095"/>
            <w:shd w:val="clear" w:color="auto" w:fill="F6E9EA"/>
          </w:tcPr>
          <w:p>
            <w:pPr>
              <w:pStyle w:val="TableCell"/>
            </w:pPr>
            <w:r>
              <w:t>0.739 / leaky (FN)</w:t>
            </w:r>
          </w:p>
        </w:tc>
      </w:tr>
      <w:tr>
        <w:tc>
          <w:tcPr>
            <w:tcW w:type="dxa" w:w="1095"/>
          </w:tcPr>
          <w:p>
            <w:pPr>
              <w:pStyle w:val="TableCell"/>
            </w:pPr>
            <w:r>
              <w:t>sex</w:t>
            </w:r>
          </w:p>
        </w:tc>
        <w:tc>
          <w:tcPr>
            <w:tcW w:type="dxa" w:w="1095"/>
          </w:tcPr>
          <w:p>
            <w:pPr>
              <w:pStyle w:val="TableCell"/>
            </w:pPr>
            <w:r>
              <w:t>2</w:t>
            </w:r>
          </w:p>
        </w:tc>
        <w:tc>
          <w:tcPr>
            <w:tcW w:type="dxa" w:w="1095"/>
          </w:tcPr>
          <w:p>
            <w:pPr>
              <w:pStyle w:val="TableCell"/>
            </w:pPr>
            <w:r>
              <w:t>0</w:t>
            </w:r>
          </w:p>
        </w:tc>
        <w:tc>
          <w:tcPr>
            <w:tcW w:type="dxa" w:w="1095"/>
          </w:tcPr>
          <w:p>
            <w:pPr>
              <w:pStyle w:val="TableCell"/>
            </w:pPr>
            <w:r>
              <w:t>0.529</w:t>
            </w:r>
          </w:p>
        </w:tc>
        <w:tc>
          <w:tcPr>
            <w:tcW w:type="dxa" w:w="1095"/>
          </w:tcPr>
          <w:p>
            <w:pPr>
              <w:pStyle w:val="TableCell"/>
            </w:pPr>
            <w:r>
              <w:t>0.528</w:t>
            </w:r>
          </w:p>
        </w:tc>
        <w:tc>
          <w:tcPr>
            <w:tcW w:type="dxa" w:w="1095"/>
          </w:tcPr>
          <w:p>
            <w:pPr>
              <w:pStyle w:val="TableCell"/>
            </w:pPr>
            <w:r>
              <w:t>0.265</w:t>
            </w:r>
          </w:p>
        </w:tc>
        <w:tc>
          <w:tcPr>
            <w:tcW w:type="dxa" w:w="1095"/>
          </w:tcPr>
          <w:p>
            <w:pPr>
              <w:pStyle w:val="TableCell"/>
            </w:pPr>
            <w:r>
              <w:t>0.424</w:t>
            </w:r>
          </w:p>
        </w:tc>
        <w:tc>
          <w:tcPr>
            <w:tcW w:type="dxa" w:w="1095"/>
          </w:tcPr>
          <w:p>
            <w:pPr>
              <w:pStyle w:val="TableCell"/>
            </w:pPr>
            <w:r>
              <w:t>0.405 / clean</w:t>
            </w:r>
          </w:p>
        </w:tc>
      </w:tr>
      <w:tr>
        <w:tc>
          <w:tcPr>
            <w:tcW w:type="dxa" w:w="1095"/>
          </w:tcPr>
          <w:p>
            <w:pPr>
              <w:pStyle w:val="TableCell"/>
            </w:pPr>
            <w:r>
              <w:t>embarked</w:t>
            </w:r>
          </w:p>
        </w:tc>
        <w:tc>
          <w:tcPr>
            <w:tcW w:type="dxa" w:w="1095"/>
          </w:tcPr>
          <w:p>
            <w:pPr>
              <w:pStyle w:val="TableCell"/>
            </w:pPr>
            <w:r>
              <w:t>3</w:t>
            </w:r>
          </w:p>
        </w:tc>
        <w:tc>
          <w:tcPr>
            <w:tcW w:type="dxa" w:w="1095"/>
          </w:tcPr>
          <w:p>
            <w:pPr>
              <w:pStyle w:val="TableCell"/>
            </w:pPr>
            <w:r>
              <w:t>0</w:t>
            </w:r>
          </w:p>
        </w:tc>
        <w:tc>
          <w:tcPr>
            <w:tcW w:type="dxa" w:w="1095"/>
          </w:tcPr>
          <w:p>
            <w:pPr>
              <w:pStyle w:val="TableCell"/>
            </w:pPr>
            <w:r>
              <w:t>0.184</w:t>
            </w:r>
          </w:p>
        </w:tc>
        <w:tc>
          <w:tcPr>
            <w:tcW w:type="dxa" w:w="1095"/>
          </w:tcPr>
          <w:p>
            <w:pPr>
              <w:pStyle w:val="TableCell"/>
            </w:pPr>
            <w:r>
              <w:t>0.180</w:t>
            </w:r>
          </w:p>
        </w:tc>
        <w:tc>
          <w:tcPr>
            <w:tcW w:type="dxa" w:w="1095"/>
          </w:tcPr>
          <w:p>
            <w:pPr>
              <w:pStyle w:val="TableCell"/>
            </w:pPr>
            <w:r>
              <w:t>0.054</w:t>
            </w:r>
          </w:p>
        </w:tc>
        <w:tc>
          <w:tcPr>
            <w:tcW w:type="dxa" w:w="1095"/>
          </w:tcPr>
          <w:p>
            <w:pPr>
              <w:pStyle w:val="TableCell"/>
            </w:pPr>
            <w:r>
              <w:t>0.000</w:t>
            </w:r>
          </w:p>
        </w:tc>
        <w:tc>
          <w:tcPr>
            <w:tcW w:type="dxa" w:w="1095"/>
          </w:tcPr>
          <w:p>
            <w:pPr>
              <w:pStyle w:val="TableCell"/>
            </w:pPr>
            <w:r>
              <w:t>0.083 / clean</w:t>
            </w:r>
          </w:p>
        </w:tc>
      </w:tr>
    </w:tbl>
    <w:p>
      <w:pPr>
        <w:pStyle w:val="Para"/>
      </w:pPr>
    </w:p>
    <w:p>
      <w:pPr>
        <w:pStyle w:val="Para"/>
      </w:pPr>
      <w:r>
        <w:t>Why 'name' inflates.  With 1,309 passengers and 1,307 distinct names, 1,305 names are singleton categories: almost every cell of the contingency table against survival has at most one observation. Chi-squared-based association statistics are upward-biased whenever category counts are sparse relative to sample size, and V can approach 1.0 from this sparsity alone, with no real association present. The Bergsma (2013) bias correction — corrected-V² = max(0, φ² − (r−1)(c−1)/(n−1)) / min(r̃−1, c̃−1), with φ² = χ²/n — collapses 'name' from V = 0.999 to corrected-V = 0.000. 'sex' and 'embarked' — low-cardinality columns with many observations per category — barely move under the same correction (0.529→0.528, 0.184→0.180), confirming that it targets sparsity specifically rather than discounting genuine association.</w:t>
      </w:r>
    </w:p>
    <w:p>
      <w:pPr>
        <w:pStyle w:val="Para"/>
      </w:pPr>
      <w:r>
        <w:t>Why 'boat' is missed.  'boat' tells the opposite story. Lifeboat assignment was recorded only for passengers whose fate was already known, making it a textbook post-hoc leak, yet it scores only V = 0.420 (corrected-V = 0.351)—comfortably below any conventional threshold. The reason is not that correlation is blind to this leak in principle: 62.9% of 'boat' values are missing, and that missingness is itself almost deterministic of the outcome (Table 2). Our pipeline's correlation computation drops rows with missing 'boat' before computing association, discarding this signal and reporting the weak association among only the 486 passengers who do have a boat number. Mutual information and performance inflation do not drop these rows—the missing indicator survives as a distinct encoded value in both computations—which is why MI and π already saturate for 'boat' while ρ does not. This asymmetry, not a designed advantage of information-theoretic signals over correlation, is what currently makes the unified score robust to this specific leak.</w:t>
      </w:r>
    </w:p>
    <w:p>
      <w:pPr>
        <w:pStyle w:val="TableCaption"/>
      </w:pPr>
      <w:r>
        <w:t>Table 2: Where the 'boat' signal is lost: association with survival depends entirely on whether missingness is discarded first.</w:t>
      </w:r>
    </w:p>
    <w:tbl>
      <w:tblPr>
        <w:tblStyle w:val="TableGrid"/>
        <w:tblW w:type="auto" w:w="0"/>
        <w:tblLook w:firstColumn="1" w:firstRow="1" w:lastColumn="0" w:lastRow="0" w:noHBand="0" w:noVBand="1" w:val="04A0"/>
      </w:tblPr>
      <w:tblGrid>
        <w:gridCol w:w="2920"/>
        <w:gridCol w:w="2920"/>
        <w:gridCol w:w="2920"/>
      </w:tblGrid>
      <w:tr>
        <w:tc>
          <w:tcPr>
            <w:tcW w:type="dxa" w:w="2920"/>
            <w:shd w:val="clear" w:color="auto" w:fill="1F4E5F"/>
          </w:tcPr>
          <w:p>
            <w:pPr>
              <w:pStyle w:val="TableCell"/>
            </w:pPr>
            <w:r>
              <w:rPr>
                <w:b/>
                <w:color w:val="FFFFFF"/>
              </w:rPr>
              <w:t>Comparison</w:t>
            </w:r>
          </w:p>
        </w:tc>
        <w:tc>
          <w:tcPr>
            <w:tcW w:type="dxa" w:w="2920"/>
            <w:shd w:val="clear" w:color="auto" w:fill="1F4E5F"/>
          </w:tcPr>
          <w:p>
            <w:pPr>
              <w:pStyle w:val="TableCell"/>
            </w:pPr>
            <w:r>
              <w:rPr>
                <w:b/>
                <w:color w:val="FFFFFF"/>
              </w:rPr>
              <w:t>n</w:t>
            </w:r>
          </w:p>
        </w:tc>
        <w:tc>
          <w:tcPr>
            <w:tcW w:type="dxa" w:w="2920"/>
            <w:shd w:val="clear" w:color="auto" w:fill="1F4E5F"/>
          </w:tcPr>
          <w:p>
            <w:pPr>
              <w:pStyle w:val="TableCell"/>
            </w:pPr>
            <w:r>
              <w:rPr>
                <w:b/>
                <w:color w:val="FFFFFF"/>
              </w:rPr>
              <w:t>V (corrected)</w:t>
            </w:r>
          </w:p>
        </w:tc>
      </w:tr>
      <w:tr>
        <w:tc>
          <w:tcPr>
            <w:tcW w:type="dxa" w:w="2920"/>
          </w:tcPr>
          <w:p>
            <w:pPr>
              <w:pStyle w:val="TableCell"/>
            </w:pPr>
            <w:r>
              <w:t>boat.notna() vs. survived (full data)</w:t>
            </w:r>
          </w:p>
        </w:tc>
        <w:tc>
          <w:tcPr>
            <w:tcW w:type="dxa" w:w="2920"/>
          </w:tcPr>
          <w:p>
            <w:pPr>
              <w:pStyle w:val="TableCell"/>
            </w:pPr>
            <w:r>
              <w:t>1309</w:t>
            </w:r>
          </w:p>
        </w:tc>
        <w:tc>
          <w:tcPr>
            <w:tcW w:type="dxa" w:w="2920"/>
          </w:tcPr>
          <w:p>
            <w:pPr>
              <w:pStyle w:val="TableCell"/>
            </w:pPr>
            <w:r>
              <w:t>0.948 (0.948)</w:t>
            </w:r>
          </w:p>
        </w:tc>
      </w:tr>
      <w:tr>
        <w:tc>
          <w:tcPr>
            <w:tcW w:type="dxa" w:w="2920"/>
            <w:shd w:val="clear" w:color="auto" w:fill="F6E9EA"/>
          </w:tcPr>
          <w:p>
            <w:pPr>
              <w:pStyle w:val="TableCell"/>
            </w:pPr>
            <w:r>
              <w:t>boat vs. survived (non-missing only, current pipeline)</w:t>
            </w:r>
          </w:p>
        </w:tc>
        <w:tc>
          <w:tcPr>
            <w:tcW w:type="dxa" w:w="2920"/>
            <w:shd w:val="clear" w:color="auto" w:fill="F6E9EA"/>
          </w:tcPr>
          <w:p>
            <w:pPr>
              <w:pStyle w:val="TableCell"/>
            </w:pPr>
            <w:r>
              <w:t>486</w:t>
            </w:r>
          </w:p>
        </w:tc>
        <w:tc>
          <w:tcPr>
            <w:tcW w:type="dxa" w:w="2920"/>
            <w:shd w:val="clear" w:color="auto" w:fill="F6E9EA"/>
          </w:tcPr>
          <w:p>
            <w:pPr>
              <w:pStyle w:val="TableCell"/>
            </w:pPr>
            <w:r>
              <w:t>0.420 (0.351)</w:t>
            </w:r>
          </w:p>
        </w:tc>
      </w:tr>
    </w:tbl>
    <w:p>
      <w:pPr>
        <w:pStyle w:val="Para"/>
      </w:pPr>
    </w:p>
    <w:p>
      <w:pPr>
        <w:pStyle w:val="Para"/>
      </w:pPr>
      <w:r>
        <w:t>Concretely: 98.1% of passengers with a boat number survived, versus 2.8% of those without one—the missingness pattern alone is a near-perfect predictor, and it is exactly what standard complete-case preprocessing throws away before the association test ever runs.</w:t>
      </w:r>
    </w:p>
    <w:p>
      <w:pPr>
        <w:pStyle w:val="Head1"/>
      </w:pPr>
      <w:r>
        <w:t>Why Multiple Signals Help</w:t>
      </w:r>
    </w:p>
    <w:p>
      <w:pPr>
        <w:pStyle w:val="PostHeadPara"/>
      </w:pPr>
      <w:r>
        <w:t>Despite ρ's blind spot on 'boat', the unified score L(f) = wρ·ρ(f) + wI·MI(f;y) + wπ·π(f) still flags it (L = 0.739, above a 0.7 threshold), because MI and π both saturate where ρ does not (Table 1); mutual information is estimated with the non-parametric estimator of Kraskov et al. (2004). The weights (0.35, 0.35, 0.30) are a design choice, not a fitted parameter, and the flagging decision is stable across weight schemes that do not heavily favour correlation—a correlation-heavy scheme reproduces the same blind spot documented above, by construction, since it is algebraically closer to ρ alone. We do not present this weighted sum itself as a research contribution; the contribution is the diagnosis above.</w:t>
      </w:r>
    </w:p>
    <w:p>
      <w:pPr>
        <w:pStyle w:val="Head1"/>
      </w:pPr>
      <w:r>
        <w:t>Practical Implications</w:t>
      </w:r>
    </w:p>
    <w:p>
      <w:pPr>
        <w:pStyle w:val="PostHeadPara"/>
      </w:pPr>
      <w:r>
        <w:t>Any feature that is a discrete, deterministic function of the outcome—assignment codes, post-event labels, administrative flags—can evade a thresholded association statistic while remaining fully visible to mutual information and single-feature performance. We recommend three concrete practices for categorical leakage screening: (1) use bias-corrected Cramér's V, not the raw statistic, especially on high-cardinality columns; (2) screen missingness indicators as features in their own right, since informative missingness is a common leakage vector that association tests computed on complete cases alone will not see; (3) do not rely on a single statistic—correlation, mutual information, and performance inflation fail on different columns for different reasons. The bias-corrected estimator and the full open-source check pipeline (343 automated tests) are available at https://github.com/jaimecano12/ml-framework.</w:t>
      </w:r>
    </w:p>
    <w:p>
      <w:pPr>
        <w:pStyle w:val="ReferenceHead"/>
      </w:pPr>
      <w:r>
        <w:t>REFERENCES</w:t>
      </w:r>
    </w:p>
    <w:p>
      <w:pPr>
        <w:pStyle w:val="Bibentry"/>
      </w:pPr>
      <w:r>
        <w:t>Sara Kaufman, Saharon Rosset, Claudia Perlich, and Ori Stitelman. 2012. Leakage in data mining: Formalization, detection, and avoidance. ACM Transactions on Knowledge Discovery from Data 6, 4 (2012), 1–21.</w:t>
      </w:r>
    </w:p>
    <w:p>
      <w:pPr>
        <w:pStyle w:val="Bibentry"/>
      </w:pPr>
      <w:r>
        <w:t>Wicher Bergsma. 2013. A bias-correction for Cramér's V and Tschuprow's T. Journal of the Korean Statistical Society 42, 3 (2013), 323–328. https://doi.org/10.1016/j.jkss.2012.10.002</w:t>
      </w:r>
    </w:p>
    <w:p>
      <w:pPr>
        <w:pStyle w:val="Bibentry"/>
      </w:pPr>
      <w:r>
        <w:t>Alexander Kraskov, Harald Stögbauer, and Peter Grassberger. 2004. Estimating mutual information. Physical Review E 69, 6 (2004).</w:t>
      </w:r>
    </w:p>
    <w:sectPr w:rsidR="005B434B" w:rsidRPr="00B1638F" w:rsidSect="000C6221">
      <w:footerReference w:type="default" r:id="rId26"/>
      <w:footerReference w:type="first" r:id="rId27"/>
      <w:pgSz w:w="12240" w:h="15840"/>
      <w:pgMar w:top="1760" w:right="2040" w:bottom="2840" w:left="1440" w:header="706" w:footer="706" w:gutter="0"/>
      <w:cols w:space="708"/>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A19C2" w:rsidRDefault="005A19C2" w:rsidP="005B434B">
      <w:pPr>
        <w:spacing w:after="0" w:line="240" w:lineRule="auto"/>
      </w:pPr>
      <w:r>
        <w:separator/>
      </w:r>
    </w:p>
  </w:endnote>
  <w:endnote w:type="continuationSeparator" w:id="0">
    <w:p w:rsidR="005A19C2" w:rsidRDefault="005A19C2" w:rsidP="005B4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InconsolataN">
    <w:altName w:val="Cambria Math"/>
    <w:panose1 w:val="00000000000000000000"/>
    <w:charset w:val="00"/>
    <w:family w:val="auto"/>
    <w:notTrueType/>
    <w:pitch w:val="fixed"/>
    <w:sig w:usb0="8000002F" w:usb1="0000016B" w:usb2="00000000" w:usb3="00000000" w:csb0="00000013" w:csb1="00000000"/>
  </w:font>
  <w:font w:name="Linux Libertine">
    <w:altName w:val="Cambria"/>
    <w:charset w:val="00"/>
    <w:family w:val="auto"/>
    <w:pitch w:val="variable"/>
    <w:sig w:usb0="E0000AFF" w:usb1="5200E5FB" w:usb2="02000020" w:usb3="00000000" w:csb0="000001BF" w:csb1="00000000"/>
  </w:font>
  <w:font w:name="Linux Biolinum">
    <w:altName w:val="Times New Roman"/>
    <w:charset w:val="00"/>
    <w:family w:val="auto"/>
    <w:pitch w:val="variable"/>
    <w:sig w:usb0="E0000AFF" w:usb1="5000E5FB" w:usb2="00000020" w:usb3="00000000" w:csb0="000001B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94B43" w:rsidRDefault="00737F1F" w:rsidP="00894B43">
    <w:pPr>
      <w:pStyle w:val="Footer"/>
      <w:jc w:val="center"/>
    </w:pPr>
    <w:r>
      <w:fldChar w:fldCharType="begin"/>
    </w:r>
    <w:r>
      <w:instrText xml:space="preserve"> PAGE   \* MERGEFORMAT </w:instrText>
    </w:r>
    <w:r>
      <w:fldChar w:fldCharType="separate"/>
    </w:r>
    <w:r w:rsidR="00854D22">
      <w:rPr>
        <w:noProof/>
      </w:rPr>
      <w:t>10</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0C6221" w:rsidRDefault="005A19C2">
    <w:pPr>
      <w:pStyle w:val="Footer"/>
    </w:pPr>
  </w:p>
  <w:p w:rsidR="001E2D05" w:rsidRDefault="005A19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A19C2" w:rsidRDefault="005A19C2" w:rsidP="005B434B">
      <w:pPr>
        <w:spacing w:after="0" w:line="240" w:lineRule="auto"/>
      </w:pPr>
      <w:r>
        <w:separator/>
      </w:r>
    </w:p>
  </w:footnote>
  <w:footnote w:type="continuationSeparator" w:id="0">
    <w:p w:rsidR="005A19C2" w:rsidRDefault="005A19C2" w:rsidP="005B434B">
      <w:pPr>
        <w:spacing w:after="0" w:line="240" w:lineRule="auto"/>
      </w:pPr>
      <w:r>
        <w:continuationSeparator/>
      </w:r>
    </w:p>
  </w:footnote>
  <w:footnote w:id="1">
    <w:p w:rsidR="005B434B" w:rsidRDefault="005B434B" w:rsidP="005B434B">
      <w:pPr>
        <w:pStyle w:val="AuthNotes"/>
        <w:spacing w:line="240" w:lineRule="auto"/>
      </w:pPr>
      <w:r w:rsidRPr="00695442">
        <w:t>*</w:t>
      </w:r>
      <w:r>
        <w:t xml:space="preserve"> Place the footnote text for the author (if applicable) here.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82DED"/>
    <w:multiLevelType w:val="multilevel"/>
    <w:tmpl w:val="F40E53E4"/>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84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017F0B4D"/>
    <w:multiLevelType w:val="multilevel"/>
    <w:tmpl w:val="4D6825E8"/>
    <w:numStyleLink w:val="111111"/>
  </w:abstractNum>
  <w:abstractNum w:abstractNumId="2" w15:restartNumberingAfterBreak="0">
    <w:nsid w:val="2A263F6D"/>
    <w:multiLevelType w:val="singleLevel"/>
    <w:tmpl w:val="40090019"/>
    <w:lvl w:ilvl="0">
      <w:start w:val="1"/>
      <w:numFmt w:val="decimal"/>
      <w:lvlText w:val="%1."/>
      <w:lvlJc w:val="left"/>
      <w:pPr>
        <w:ind w:left="480" w:hanging="240"/>
      </w:pPr>
      <w:rPr>
        <w:rFonts w:hint="default"/>
      </w:rPr>
    </w:lvl>
  </w:abstractNum>
  <w:abstractNum w:abstractNumId="3" w15:restartNumberingAfterBreak="0">
    <w:nsid w:val="36662F61"/>
    <w:multiLevelType w:val="singleLevel"/>
    <w:tmpl w:val="40090019"/>
    <w:lvl w:ilvl="0">
      <w:start w:val="1"/>
      <w:numFmt w:val="decimal"/>
      <w:pStyle w:val="ListParagraph"/>
      <w:lvlText w:val="%1."/>
      <w:lvlJc w:val="left"/>
      <w:pPr>
        <w:ind w:left="480" w:hanging="240"/>
      </w:pPr>
      <w:rPr>
        <w:rFonts w:hint="default"/>
      </w:rPr>
    </w:lvl>
  </w:abstractNum>
  <w:abstractNum w:abstractNumId="4" w15:restartNumberingAfterBreak="0">
    <w:nsid w:val="36756063"/>
    <w:multiLevelType w:val="multilevel"/>
    <w:tmpl w:val="F75AE9DE"/>
    <w:lvl w:ilvl="0">
      <w:start w:val="1"/>
      <w:numFmt w:val="decimal"/>
      <w:pStyle w:val="Head1"/>
      <w:lvlText w:val="%1"/>
      <w:lvlJc w:val="left"/>
      <w:pPr>
        <w:ind w:left="360" w:hanging="360"/>
      </w:pPr>
      <w:rPr>
        <w:rFonts w:hint="default"/>
      </w:rPr>
    </w:lvl>
    <w:lvl w:ilvl="1">
      <w:start w:val="1"/>
      <w:numFmt w:val="decimal"/>
      <w:pStyle w:val="Head2"/>
      <w:lvlText w:val="%1.%2"/>
      <w:lvlJc w:val="left"/>
      <w:pPr>
        <w:ind w:left="360" w:hanging="360"/>
      </w:pPr>
      <w:rPr>
        <w:rFonts w:hint="default"/>
      </w:rPr>
    </w:lvl>
    <w:lvl w:ilvl="2">
      <w:start w:val="1"/>
      <w:numFmt w:val="decimal"/>
      <w:pStyle w:val="Head3"/>
      <w:lvlText w:val="%1.%2.%3"/>
      <w:lvlJc w:val="left"/>
      <w:pPr>
        <w:ind w:left="360" w:hanging="360"/>
      </w:pPr>
      <w:rPr>
        <w:rFonts w:hint="default"/>
      </w:rPr>
    </w:lvl>
    <w:lvl w:ilvl="3">
      <w:start w:val="1"/>
      <w:numFmt w:val="decimal"/>
      <w:pStyle w:val="Head4"/>
      <w:lvlText w:val="%1.%2.%3.%4"/>
      <w:lvlJc w:val="left"/>
      <w:pPr>
        <w:ind w:left="36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38B71091"/>
    <w:multiLevelType w:val="hybridMultilevel"/>
    <w:tmpl w:val="9768F2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D53E22"/>
    <w:multiLevelType w:val="singleLevel"/>
    <w:tmpl w:val="40090019"/>
    <w:lvl w:ilvl="0">
      <w:start w:val="1"/>
      <w:numFmt w:val="decimal"/>
      <w:lvlText w:val="%1."/>
      <w:lvlJc w:val="left"/>
      <w:pPr>
        <w:ind w:left="480" w:hanging="240"/>
      </w:pPr>
      <w:rPr>
        <w:rFonts w:hint="default"/>
      </w:rPr>
    </w:lvl>
  </w:abstractNum>
  <w:abstractNum w:abstractNumId="7" w15:restartNumberingAfterBreak="0">
    <w:nsid w:val="48274591"/>
    <w:multiLevelType w:val="singleLevel"/>
    <w:tmpl w:val="40090019"/>
    <w:lvl w:ilvl="0">
      <w:start w:val="1"/>
      <w:numFmt w:val="decimal"/>
      <w:lvlText w:val="%1."/>
      <w:lvlJc w:val="left"/>
      <w:pPr>
        <w:ind w:left="480" w:hanging="240"/>
      </w:pPr>
      <w:rPr>
        <w:rFonts w:hint="default"/>
      </w:rPr>
    </w:lvl>
  </w:abstractNum>
  <w:abstractNum w:abstractNumId="8" w15:restartNumberingAfterBreak="0">
    <w:nsid w:val="4F4E3603"/>
    <w:multiLevelType w:val="hybridMultilevel"/>
    <w:tmpl w:val="B5609AD2"/>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9" w15:restartNumberingAfterBreak="0">
    <w:nsid w:val="63130CB7"/>
    <w:multiLevelType w:val="hybridMultilevel"/>
    <w:tmpl w:val="9E6067B6"/>
    <w:name w:val="Bib_entry_numbering"/>
    <w:lvl w:ilvl="0" w:tplc="C72A1602">
      <w:start w:val="1"/>
      <w:numFmt w:val="decimal"/>
      <w:lvlRestart w:val="0"/>
      <w:pStyle w:val="Bibentry"/>
      <w:lvlText w:val="[%1]"/>
      <w:lvlJc w:val="left"/>
      <w:pPr>
        <w:ind w:left="360" w:hanging="360"/>
      </w:pPr>
    </w:lvl>
    <w:lvl w:ilvl="1" w:tplc="04090003" w:tentative="1">
      <w:start w:val="1"/>
      <w:numFmt w:val="lowerLetter"/>
      <w:lvlText w:val="%2."/>
      <w:lvlJc w:val="left"/>
      <w:pPr>
        <w:ind w:left="1440" w:hanging="360"/>
      </w:pPr>
    </w:lvl>
    <w:lvl w:ilvl="2" w:tplc="04090005" w:tentative="1">
      <w:start w:val="1"/>
      <w:numFmt w:val="lowerRoman"/>
      <w:lvlText w:val="%3."/>
      <w:lvlJc w:val="right"/>
      <w:pPr>
        <w:ind w:left="2160" w:hanging="180"/>
      </w:pPr>
    </w:lvl>
    <w:lvl w:ilvl="3" w:tplc="04090001" w:tentative="1">
      <w:start w:val="1"/>
      <w:numFmt w:val="decimal"/>
      <w:lvlText w:val="%4."/>
      <w:lvlJc w:val="left"/>
      <w:pPr>
        <w:ind w:left="2880" w:hanging="360"/>
      </w:pPr>
    </w:lvl>
    <w:lvl w:ilvl="4" w:tplc="04090003" w:tentative="1">
      <w:start w:val="1"/>
      <w:numFmt w:val="lowerLetter"/>
      <w:lvlText w:val="%5."/>
      <w:lvlJc w:val="left"/>
      <w:pPr>
        <w:ind w:left="3600" w:hanging="360"/>
      </w:pPr>
    </w:lvl>
    <w:lvl w:ilvl="5" w:tplc="04090005" w:tentative="1">
      <w:start w:val="1"/>
      <w:numFmt w:val="lowerRoman"/>
      <w:lvlText w:val="%6."/>
      <w:lvlJc w:val="right"/>
      <w:pPr>
        <w:ind w:left="4320" w:hanging="180"/>
      </w:pPr>
    </w:lvl>
    <w:lvl w:ilvl="6" w:tplc="04090001" w:tentative="1">
      <w:start w:val="1"/>
      <w:numFmt w:val="decimal"/>
      <w:lvlText w:val="%7."/>
      <w:lvlJc w:val="left"/>
      <w:pPr>
        <w:ind w:left="5040" w:hanging="360"/>
      </w:pPr>
    </w:lvl>
    <w:lvl w:ilvl="7" w:tplc="04090003" w:tentative="1">
      <w:start w:val="1"/>
      <w:numFmt w:val="lowerLetter"/>
      <w:lvlText w:val="%8."/>
      <w:lvlJc w:val="left"/>
      <w:pPr>
        <w:ind w:left="5760" w:hanging="360"/>
      </w:pPr>
    </w:lvl>
    <w:lvl w:ilvl="8" w:tplc="04090005" w:tentative="1">
      <w:start w:val="1"/>
      <w:numFmt w:val="lowerRoman"/>
      <w:lvlText w:val="%9."/>
      <w:lvlJc w:val="right"/>
      <w:pPr>
        <w:ind w:left="6480" w:hanging="180"/>
      </w:pPr>
    </w:lvl>
  </w:abstractNum>
  <w:abstractNum w:abstractNumId="10" w15:restartNumberingAfterBreak="0">
    <w:nsid w:val="669665FE"/>
    <w:multiLevelType w:val="hybridMultilevel"/>
    <w:tmpl w:val="1A3A63A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1" w15:restartNumberingAfterBreak="0">
    <w:nsid w:val="6B514737"/>
    <w:multiLevelType w:val="singleLevel"/>
    <w:tmpl w:val="40090019"/>
    <w:lvl w:ilvl="0">
      <w:start w:val="1"/>
      <w:numFmt w:val="decimal"/>
      <w:lvlText w:val="%1."/>
      <w:lvlJc w:val="left"/>
      <w:pPr>
        <w:ind w:left="480" w:hanging="240"/>
      </w:pPr>
      <w:rPr>
        <w:rFonts w:hint="default"/>
      </w:rPr>
    </w:lvl>
  </w:abstractNum>
  <w:abstractNum w:abstractNumId="12" w15:restartNumberingAfterBreak="0">
    <w:nsid w:val="6BA328B1"/>
    <w:multiLevelType w:val="hybridMultilevel"/>
    <w:tmpl w:val="A0DA76FE"/>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3" w15:restartNumberingAfterBreak="0">
    <w:nsid w:val="6C7A4A29"/>
    <w:multiLevelType w:val="multilevel"/>
    <w:tmpl w:val="4D6825E8"/>
    <w:styleLink w:val="111111"/>
    <w:lvl w:ilvl="0">
      <w:start w:val="1"/>
      <w:numFmt w:val="decimal"/>
      <w:lvlText w:val="%1."/>
      <w:lvlJc w:val="left"/>
      <w:pPr>
        <w:ind w:left="360" w:hanging="360"/>
      </w:pPr>
      <w:rPr>
        <w:rFonts w:ascii="Linux Biolinum O" w:hAnsi="Linux Biolinum O" w:cs="Linux Biolinum O"/>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CC87F05"/>
    <w:multiLevelType w:val="hybridMultilevel"/>
    <w:tmpl w:val="4A10C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3"/>
  </w:num>
  <w:num w:numId="3">
    <w:abstractNumId w:val="9"/>
  </w:num>
  <w:num w:numId="4">
    <w:abstractNumId w:val="1"/>
  </w:num>
  <w:num w:numId="5">
    <w:abstractNumId w:val="3"/>
  </w:num>
  <w:num w:numId="6">
    <w:abstractNumId w:val="6"/>
  </w:num>
  <w:num w:numId="7">
    <w:abstractNumId w:val="11"/>
  </w:num>
  <w:num w:numId="8">
    <w:abstractNumId w:val="2"/>
  </w:num>
  <w:num w:numId="9">
    <w:abstractNumId w:val="7"/>
  </w:num>
  <w:num w:numId="10">
    <w:abstractNumId w:val="14"/>
  </w:num>
  <w:num w:numId="11">
    <w:abstractNumId w:val="5"/>
  </w:num>
  <w:num w:numId="12">
    <w:abstractNumId w:val="12"/>
  </w:num>
  <w:num w:numId="13">
    <w:abstractNumId w:val="8"/>
  </w:num>
  <w:num w:numId="14">
    <w:abstractNumId w:val="4"/>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34B"/>
    <w:rsid w:val="00054E0A"/>
    <w:rsid w:val="00080C59"/>
    <w:rsid w:val="0008391F"/>
    <w:rsid w:val="0009314B"/>
    <w:rsid w:val="000D6541"/>
    <w:rsid w:val="000F4E3C"/>
    <w:rsid w:val="001142BA"/>
    <w:rsid w:val="001754DD"/>
    <w:rsid w:val="001B633D"/>
    <w:rsid w:val="001C6FC6"/>
    <w:rsid w:val="001D3CDD"/>
    <w:rsid w:val="0022111E"/>
    <w:rsid w:val="0023048B"/>
    <w:rsid w:val="00231DBC"/>
    <w:rsid w:val="002601C2"/>
    <w:rsid w:val="00277C30"/>
    <w:rsid w:val="0029158F"/>
    <w:rsid w:val="00292C1F"/>
    <w:rsid w:val="00296257"/>
    <w:rsid w:val="002C37CC"/>
    <w:rsid w:val="002E204E"/>
    <w:rsid w:val="002F58C9"/>
    <w:rsid w:val="002F5B40"/>
    <w:rsid w:val="00340671"/>
    <w:rsid w:val="003756D0"/>
    <w:rsid w:val="003A253B"/>
    <w:rsid w:val="00457C1D"/>
    <w:rsid w:val="004923DD"/>
    <w:rsid w:val="00547F6A"/>
    <w:rsid w:val="005A19C2"/>
    <w:rsid w:val="005B434B"/>
    <w:rsid w:val="005C3913"/>
    <w:rsid w:val="006B5C30"/>
    <w:rsid w:val="006C53BD"/>
    <w:rsid w:val="00720F9D"/>
    <w:rsid w:val="00737F1F"/>
    <w:rsid w:val="007B36F5"/>
    <w:rsid w:val="007E20EF"/>
    <w:rsid w:val="0081437E"/>
    <w:rsid w:val="00854D22"/>
    <w:rsid w:val="00884E06"/>
    <w:rsid w:val="008D14C0"/>
    <w:rsid w:val="008F46DC"/>
    <w:rsid w:val="00920182"/>
    <w:rsid w:val="009641B8"/>
    <w:rsid w:val="009B76D7"/>
    <w:rsid w:val="009F684F"/>
    <w:rsid w:val="00A27A9F"/>
    <w:rsid w:val="00A3685D"/>
    <w:rsid w:val="00A54008"/>
    <w:rsid w:val="00A55475"/>
    <w:rsid w:val="00A6011A"/>
    <w:rsid w:val="00AD6C5E"/>
    <w:rsid w:val="00AF5390"/>
    <w:rsid w:val="00B40EB1"/>
    <w:rsid w:val="00B657BD"/>
    <w:rsid w:val="00BD04E6"/>
    <w:rsid w:val="00D07298"/>
    <w:rsid w:val="00DA1CE2"/>
    <w:rsid w:val="00E037CD"/>
    <w:rsid w:val="00E22563"/>
    <w:rsid w:val="00E55E8D"/>
    <w:rsid w:val="00E8234D"/>
    <w:rsid w:val="00E92194"/>
    <w:rsid w:val="00EF5BB9"/>
    <w:rsid w:val="00F07897"/>
    <w:rsid w:val="00F46728"/>
    <w:rsid w:val="00F570F1"/>
    <w:rsid w:val="00F6354E"/>
    <w:rsid w:val="00FD21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EF8B8BE-2895-48C3-BC19-C1E602755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434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5B434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igureCaptionChar">
    <w:name w:val="FigureCaption Char"/>
    <w:link w:val="FigureCaption"/>
    <w:locked/>
    <w:rsid w:val="005B434B"/>
    <w:rPr>
      <w:rFonts w:ascii="Linux Biolinum O" w:eastAsia="Cambria" w:hAnsi="Linux Biolinum O" w:cs="Linux Biolinum O"/>
      <w:sz w:val="16"/>
      <w:lang w:eastAsia="ja-JP"/>
    </w:rPr>
  </w:style>
  <w:style w:type="paragraph" w:customStyle="1" w:styleId="FigureCaption">
    <w:name w:val="FigureCaption"/>
    <w:link w:val="FigureCaptionChar"/>
    <w:autoRedefine/>
    <w:rsid w:val="005B434B"/>
    <w:pPr>
      <w:keepNext/>
      <w:spacing w:before="60" w:after="180" w:line="200" w:lineRule="atLeast"/>
      <w:jc w:val="center"/>
    </w:pPr>
    <w:rPr>
      <w:rFonts w:ascii="Linux Biolinum O" w:eastAsia="Cambria" w:hAnsi="Linux Biolinum O" w:cs="Linux Biolinum O"/>
      <w:sz w:val="16"/>
      <w:lang w:eastAsia="ja-JP"/>
    </w:rPr>
  </w:style>
  <w:style w:type="paragraph" w:customStyle="1" w:styleId="Image">
    <w:name w:val="Image"/>
    <w:basedOn w:val="Normal"/>
    <w:rsid w:val="005B434B"/>
    <w:pPr>
      <w:keepNext/>
      <w:spacing w:after="200" w:line="225" w:lineRule="atLeast"/>
      <w:jc w:val="center"/>
    </w:pPr>
    <w:rPr>
      <w:rFonts w:ascii="Linux Libertine O" w:eastAsia="Cambria" w:hAnsi="Linux Libertine O" w:cs="Linux Libertine O"/>
      <w:sz w:val="18"/>
      <w:szCs w:val="24"/>
    </w:rPr>
  </w:style>
  <w:style w:type="paragraph" w:styleId="ListParagraph">
    <w:name w:val="List Paragraph"/>
    <w:qFormat/>
    <w:rsid w:val="005B434B"/>
    <w:pPr>
      <w:numPr>
        <w:numId w:val="5"/>
      </w:numPr>
      <w:shd w:val="clear" w:color="auto" w:fill="FFFFFF"/>
      <w:tabs>
        <w:tab w:val="left" w:pos="480"/>
      </w:tabs>
      <w:spacing w:before="120" w:after="120" w:line="270" w:lineRule="atLeast"/>
      <w:contextualSpacing/>
      <w:jc w:val="both"/>
    </w:pPr>
    <w:rPr>
      <w:rFonts w:ascii="Linux Libertine O" w:eastAsia="Cambria" w:hAnsi="Linux Libertine O" w:cs="Linux Libertine O"/>
      <w:sz w:val="18"/>
      <w:szCs w:val="20"/>
    </w:rPr>
  </w:style>
  <w:style w:type="paragraph" w:customStyle="1" w:styleId="Head1">
    <w:name w:val="Head1"/>
    <w:basedOn w:val="Heading1"/>
    <w:next w:val="Para"/>
    <w:qFormat/>
    <w:rsid w:val="005B434B"/>
    <w:pPr>
      <w:numPr>
        <w:numId w:val="14"/>
      </w:numPr>
      <w:tabs>
        <w:tab w:val="left" w:pos="240"/>
        <w:tab w:val="num" w:pos="360"/>
      </w:tabs>
      <w:spacing w:before="320" w:after="60" w:line="225" w:lineRule="atLeast"/>
    </w:pPr>
    <w:rPr>
      <w:rFonts w:ascii="Linux Biolinum O" w:eastAsia="Times New Roman" w:hAnsi="Linux Biolinum O" w:cs="Linux Biolinum O"/>
      <w:b/>
      <w:bCs/>
      <w:caps/>
      <w:color w:val="auto"/>
      <w:sz w:val="18"/>
      <w:szCs w:val="20"/>
    </w:rPr>
  </w:style>
  <w:style w:type="paragraph" w:customStyle="1" w:styleId="Head2">
    <w:name w:val="Head2"/>
    <w:basedOn w:val="Heading2"/>
    <w:next w:val="Para"/>
    <w:qFormat/>
    <w:rsid w:val="005B434B"/>
    <w:pPr>
      <w:numPr>
        <w:ilvl w:val="1"/>
        <w:numId w:val="14"/>
      </w:numPr>
      <w:tabs>
        <w:tab w:val="num" w:pos="360"/>
      </w:tabs>
      <w:spacing w:before="240" w:after="60" w:line="225" w:lineRule="atLeast"/>
    </w:pPr>
    <w:rPr>
      <w:rFonts w:ascii="Linux Biolinum O" w:eastAsia="Times New Roman" w:hAnsi="Linux Biolinum O" w:cs="Linux Biolinum O"/>
      <w:b/>
      <w:bCs/>
      <w:color w:val="auto"/>
      <w:sz w:val="18"/>
      <w:szCs w:val="20"/>
    </w:rPr>
  </w:style>
  <w:style w:type="paragraph" w:customStyle="1" w:styleId="Head3old">
    <w:name w:val="Head3old"/>
    <w:next w:val="Para"/>
    <w:link w:val="Head3oldChar"/>
    <w:qFormat/>
    <w:rsid w:val="005B434B"/>
    <w:pPr>
      <w:keepNext/>
      <w:spacing w:before="240" w:after="60" w:line="225" w:lineRule="atLeast"/>
    </w:pPr>
    <w:rPr>
      <w:rFonts w:ascii="Linux Biolinum O" w:eastAsia="MS Mincho" w:hAnsi="Linux Biolinum O" w:cs="Linux Biolinum O"/>
      <w:b/>
      <w:i/>
      <w:sz w:val="18"/>
      <w:szCs w:val="20"/>
    </w:rPr>
  </w:style>
  <w:style w:type="paragraph" w:customStyle="1" w:styleId="Para">
    <w:name w:val="Para"/>
    <w:basedOn w:val="Normal"/>
    <w:next w:val="ParaContinue"/>
    <w:rsid w:val="005B434B"/>
    <w:pPr>
      <w:spacing w:after="0" w:line="270" w:lineRule="atLeast"/>
      <w:ind w:firstLine="240"/>
      <w:jc w:val="both"/>
    </w:pPr>
    <w:rPr>
      <w:rFonts w:ascii="Linux Libertine O" w:eastAsia="Cambria" w:hAnsi="Linux Libertine O" w:cs="Linux Libertine O"/>
      <w:sz w:val="18"/>
      <w:szCs w:val="24"/>
      <w:lang w:eastAsia="ja-JP"/>
    </w:rPr>
  </w:style>
  <w:style w:type="character" w:styleId="Hyperlink">
    <w:name w:val="Hyperlink"/>
    <w:rsid w:val="005B434B"/>
    <w:rPr>
      <w:rFonts w:ascii="Linux Libertine O" w:hAnsi="Linux Libertine O" w:cs="Linux Libertine O" w:hint="default"/>
      <w:color w:val="0000FF"/>
      <w:u w:val="single"/>
    </w:rPr>
  </w:style>
  <w:style w:type="paragraph" w:styleId="Subtitle">
    <w:name w:val="Subtitle"/>
    <w:basedOn w:val="Normal"/>
    <w:next w:val="Normal"/>
    <w:link w:val="SubtitleChar"/>
    <w:qFormat/>
    <w:rsid w:val="005B434B"/>
    <w:pPr>
      <w:spacing w:after="360" w:line="333" w:lineRule="atLeast"/>
    </w:pPr>
    <w:rPr>
      <w:rFonts w:ascii="Linux Biolinum O" w:eastAsia="MS Gothic" w:hAnsi="Linux Biolinum O" w:cs="Linux Biolinum O"/>
      <w:iCs/>
      <w:sz w:val="18"/>
      <w:szCs w:val="24"/>
    </w:rPr>
  </w:style>
  <w:style w:type="character" w:customStyle="1" w:styleId="SubtitleChar">
    <w:name w:val="Subtitle Char"/>
    <w:basedOn w:val="DefaultParagraphFont"/>
    <w:link w:val="Subtitle"/>
    <w:rsid w:val="005B434B"/>
    <w:rPr>
      <w:rFonts w:ascii="Linux Biolinum O" w:eastAsia="MS Gothic" w:hAnsi="Linux Biolinum O" w:cs="Linux Biolinum O"/>
      <w:iCs/>
      <w:sz w:val="18"/>
      <w:szCs w:val="24"/>
    </w:rPr>
  </w:style>
  <w:style w:type="paragraph" w:customStyle="1" w:styleId="Abstract">
    <w:name w:val="Abstract"/>
    <w:rsid w:val="005B434B"/>
    <w:pPr>
      <w:spacing w:before="200" w:after="0" w:line="240" w:lineRule="atLeast"/>
      <w:jc w:val="both"/>
    </w:pPr>
    <w:rPr>
      <w:rFonts w:ascii="Linux Libertine O" w:eastAsia="Cambria" w:hAnsi="Linux Libertine O" w:cs="Linux Libertine O"/>
      <w:sz w:val="16"/>
    </w:rPr>
  </w:style>
  <w:style w:type="paragraph" w:customStyle="1" w:styleId="Affiliation">
    <w:name w:val="Affiliation"/>
    <w:rsid w:val="005B434B"/>
    <w:pPr>
      <w:spacing w:before="60" w:after="0" w:line="297" w:lineRule="atLeast"/>
    </w:pPr>
    <w:rPr>
      <w:rFonts w:ascii="Linux Libertine O" w:eastAsia="Times New Roman" w:hAnsi="Linux Libertine O" w:cs="Linux Libertine O"/>
      <w:sz w:val="18"/>
      <w:szCs w:val="20"/>
    </w:rPr>
  </w:style>
  <w:style w:type="paragraph" w:customStyle="1" w:styleId="Titledocument">
    <w:name w:val="Title_document"/>
    <w:link w:val="TitledocumentChar"/>
    <w:rsid w:val="005B434B"/>
    <w:pPr>
      <w:spacing w:after="0" w:line="360" w:lineRule="atLeast"/>
    </w:pPr>
    <w:rPr>
      <w:rFonts w:ascii="Linux Biolinum O" w:eastAsia="Times New Roman" w:hAnsi="Linux Biolinum O" w:cs="Linux Biolinum O"/>
      <w:b/>
      <w:bCs/>
      <w:sz w:val="24"/>
      <w:szCs w:val="20"/>
    </w:rPr>
  </w:style>
  <w:style w:type="paragraph" w:customStyle="1" w:styleId="ACMRefHead">
    <w:name w:val="ACMRefHead"/>
    <w:basedOn w:val="Titledocument"/>
    <w:link w:val="ACMRefHeadChar"/>
    <w:rsid w:val="005B434B"/>
    <w:pPr>
      <w:spacing w:before="160" w:line="192" w:lineRule="atLeast"/>
      <w:jc w:val="both"/>
    </w:pPr>
    <w:rPr>
      <w:rFonts w:ascii="Linux Libertine O" w:hAnsi="Linux Libertine O" w:cs="Linux Libertine O"/>
      <w:sz w:val="16"/>
    </w:rPr>
  </w:style>
  <w:style w:type="character" w:customStyle="1" w:styleId="TitledocumentChar">
    <w:name w:val="Title_document Char"/>
    <w:basedOn w:val="DefaultParagraphFont"/>
    <w:link w:val="Titledocument"/>
    <w:rsid w:val="005B434B"/>
    <w:rPr>
      <w:rFonts w:ascii="Linux Biolinum O" w:eastAsia="Times New Roman" w:hAnsi="Linux Biolinum O" w:cs="Linux Biolinum O"/>
      <w:b/>
      <w:bCs/>
      <w:sz w:val="24"/>
      <w:szCs w:val="20"/>
    </w:rPr>
  </w:style>
  <w:style w:type="character" w:customStyle="1" w:styleId="AckHeadChar">
    <w:name w:val="AckHead Char"/>
    <w:link w:val="AckHead"/>
    <w:locked/>
    <w:rsid w:val="005B434B"/>
    <w:rPr>
      <w:rFonts w:ascii="Linux Biolinum O" w:eastAsia="Cambria" w:hAnsi="Linux Biolinum O" w:cs="Linux Biolinum O"/>
      <w:b/>
      <w:sz w:val="18"/>
      <w:lang w:eastAsia="ja-JP"/>
    </w:rPr>
  </w:style>
  <w:style w:type="paragraph" w:customStyle="1" w:styleId="AckHead">
    <w:name w:val="AckHead"/>
    <w:next w:val="AckPara"/>
    <w:link w:val="AckHeadChar"/>
    <w:rsid w:val="005B434B"/>
    <w:pPr>
      <w:keepNext/>
      <w:spacing w:before="240" w:after="60" w:line="225" w:lineRule="atLeast"/>
    </w:pPr>
    <w:rPr>
      <w:rFonts w:ascii="Linux Biolinum O" w:eastAsia="Cambria" w:hAnsi="Linux Biolinum O" w:cs="Linux Biolinum O"/>
      <w:b/>
      <w:sz w:val="18"/>
      <w:lang w:eastAsia="ja-JP"/>
    </w:rPr>
  </w:style>
  <w:style w:type="paragraph" w:customStyle="1" w:styleId="AckPara">
    <w:name w:val="AckPara"/>
    <w:basedOn w:val="Normal"/>
    <w:next w:val="ParaContinue"/>
    <w:rsid w:val="005B434B"/>
    <w:pPr>
      <w:spacing w:after="0" w:line="270" w:lineRule="atLeast"/>
      <w:jc w:val="both"/>
    </w:pPr>
    <w:rPr>
      <w:rFonts w:ascii="Linux Libertine O" w:eastAsia="Cambria" w:hAnsi="Linux Libertine O" w:cs="Linux Libertine O"/>
      <w:sz w:val="18"/>
      <w:lang w:eastAsia="it-IT"/>
    </w:rPr>
  </w:style>
  <w:style w:type="paragraph" w:customStyle="1" w:styleId="AppendixH1">
    <w:name w:val="AppendixH1"/>
    <w:next w:val="Para"/>
    <w:rsid w:val="005B434B"/>
    <w:pPr>
      <w:keepNext/>
      <w:tabs>
        <w:tab w:val="left" w:pos="240"/>
      </w:tabs>
      <w:spacing w:before="320" w:after="60" w:line="225" w:lineRule="atLeast"/>
    </w:pPr>
    <w:rPr>
      <w:rFonts w:ascii="Linux Biolinum O" w:eastAsia="Times New Roman" w:hAnsi="Linux Biolinum O" w:cs="Linux Biolinum O"/>
      <w:b/>
      <w:caps/>
      <w:sz w:val="18"/>
      <w:szCs w:val="20"/>
    </w:rPr>
  </w:style>
  <w:style w:type="paragraph" w:customStyle="1" w:styleId="AppendixH2">
    <w:name w:val="AppendixH2"/>
    <w:next w:val="Para"/>
    <w:rsid w:val="005B434B"/>
    <w:pPr>
      <w:keepNext/>
      <w:autoSpaceDE w:val="0"/>
      <w:autoSpaceDN w:val="0"/>
      <w:adjustRightInd w:val="0"/>
      <w:spacing w:before="240" w:after="60" w:line="225" w:lineRule="atLeast"/>
    </w:pPr>
    <w:rPr>
      <w:rFonts w:ascii="Linux Biolinum O" w:eastAsia="Cambria" w:hAnsi="Linux Biolinum O" w:cs="Linux Biolinum O"/>
      <w:b/>
      <w:sz w:val="18"/>
      <w:szCs w:val="24"/>
    </w:rPr>
  </w:style>
  <w:style w:type="paragraph" w:customStyle="1" w:styleId="AppendixH3">
    <w:name w:val="AppendixH3"/>
    <w:next w:val="Para"/>
    <w:rsid w:val="005B434B"/>
    <w:pPr>
      <w:keepNext/>
      <w:autoSpaceDE w:val="0"/>
      <w:autoSpaceDN w:val="0"/>
      <w:adjustRightInd w:val="0"/>
      <w:spacing w:before="240" w:after="0" w:line="225" w:lineRule="atLeast"/>
    </w:pPr>
    <w:rPr>
      <w:rFonts w:ascii="Linux Biolinum O" w:eastAsia="Cambria" w:hAnsi="Linux Biolinum O" w:cs="Linux Biolinum O"/>
      <w:i/>
      <w:sz w:val="18"/>
      <w:szCs w:val="24"/>
    </w:rPr>
  </w:style>
  <w:style w:type="paragraph" w:customStyle="1" w:styleId="AuthNotes">
    <w:name w:val="AuthNotes"/>
    <w:rsid w:val="005B434B"/>
    <w:pPr>
      <w:spacing w:after="0" w:line="140" w:lineRule="atLeast"/>
      <w:jc w:val="both"/>
    </w:pPr>
    <w:rPr>
      <w:rFonts w:ascii="Linux Libertine O" w:eastAsia="Cambria" w:hAnsi="Linux Libertine O" w:cs="Linux Libertine O"/>
      <w:sz w:val="14"/>
    </w:rPr>
  </w:style>
  <w:style w:type="character" w:customStyle="1" w:styleId="AuthorsChar">
    <w:name w:val="Authors Char"/>
    <w:link w:val="Authors"/>
    <w:locked/>
    <w:rsid w:val="005B434B"/>
    <w:rPr>
      <w:rFonts w:ascii="Linux Biolinum O" w:eastAsia="Cambria" w:hAnsi="Linux Biolinum O" w:cs="Linux Biolinum O"/>
      <w:caps/>
      <w:lang w:eastAsia="ja-JP"/>
    </w:rPr>
  </w:style>
  <w:style w:type="paragraph" w:customStyle="1" w:styleId="Authors">
    <w:name w:val="Authors"/>
    <w:link w:val="AuthorsChar"/>
    <w:rsid w:val="005B434B"/>
    <w:pPr>
      <w:spacing w:before="60" w:after="0" w:line="320" w:lineRule="atLeast"/>
    </w:pPr>
    <w:rPr>
      <w:rFonts w:ascii="Linux Biolinum O" w:eastAsia="Cambria" w:hAnsi="Linux Biolinum O" w:cs="Linux Biolinum O"/>
      <w:caps/>
      <w:lang w:eastAsia="ja-JP"/>
    </w:rPr>
  </w:style>
  <w:style w:type="character" w:customStyle="1" w:styleId="DisplayFormulaChar">
    <w:name w:val="DisplayFormula Char"/>
    <w:link w:val="DisplayFormula"/>
    <w:locked/>
    <w:rsid w:val="005B434B"/>
    <w:rPr>
      <w:rFonts w:ascii="Linux Libertine O" w:eastAsia="Cambria" w:hAnsi="Linux Libertine O" w:cs="Linux Libertine O"/>
      <w:sz w:val="18"/>
      <w:lang w:eastAsia="ja-JP"/>
    </w:rPr>
  </w:style>
  <w:style w:type="paragraph" w:customStyle="1" w:styleId="DisplayFormula">
    <w:name w:val="DisplayFormula"/>
    <w:link w:val="DisplayFormulaChar"/>
    <w:rsid w:val="005B434B"/>
    <w:pPr>
      <w:spacing w:before="120" w:after="180" w:line="270" w:lineRule="atLeast"/>
      <w:jc w:val="center"/>
    </w:pPr>
    <w:rPr>
      <w:rFonts w:ascii="Linux Libertine O" w:eastAsia="Cambria" w:hAnsi="Linux Libertine O" w:cs="Linux Libertine O"/>
      <w:sz w:val="18"/>
      <w:lang w:eastAsia="ja-JP"/>
    </w:rPr>
  </w:style>
  <w:style w:type="paragraph" w:customStyle="1" w:styleId="KeyWordHead">
    <w:name w:val="KeyWordHead"/>
    <w:link w:val="KeyWordHeadchar"/>
    <w:rsid w:val="005B434B"/>
    <w:pPr>
      <w:spacing w:before="140" w:after="0" w:line="240" w:lineRule="atLeast"/>
    </w:pPr>
    <w:rPr>
      <w:rFonts w:ascii="Linux Libertine O" w:eastAsia="Cambria" w:hAnsi="Linux Libertine O" w:cs="Linux Libertine O"/>
      <w:sz w:val="16"/>
    </w:rPr>
  </w:style>
  <w:style w:type="paragraph" w:customStyle="1" w:styleId="KeyWords">
    <w:name w:val="KeyWords"/>
    <w:basedOn w:val="Normal"/>
    <w:rsid w:val="005B434B"/>
    <w:pPr>
      <w:spacing w:before="140" w:after="0" w:line="270" w:lineRule="atLeast"/>
      <w:jc w:val="both"/>
    </w:pPr>
    <w:rPr>
      <w:rFonts w:ascii="Linux Libertine O" w:eastAsia="Cambria" w:hAnsi="Linux Libertine O" w:cs="Linux Libertine O"/>
      <w:sz w:val="18"/>
      <w:szCs w:val="24"/>
    </w:rPr>
  </w:style>
  <w:style w:type="paragraph" w:customStyle="1" w:styleId="ReferenceHead">
    <w:name w:val="ReferenceHead"/>
    <w:next w:val="AckPara"/>
    <w:rsid w:val="005B434B"/>
    <w:pPr>
      <w:keepNext/>
      <w:spacing w:before="300" w:after="60" w:line="225" w:lineRule="atLeast"/>
    </w:pPr>
    <w:rPr>
      <w:rFonts w:ascii="Linux Biolinum O" w:eastAsia="Cambria" w:hAnsi="Linux Biolinum O" w:cs="Linux Biolinum O"/>
      <w:b/>
      <w:sz w:val="18"/>
    </w:rPr>
  </w:style>
  <w:style w:type="paragraph" w:customStyle="1" w:styleId="Statements">
    <w:name w:val="Statements"/>
    <w:basedOn w:val="Normal"/>
    <w:rsid w:val="005B434B"/>
    <w:pPr>
      <w:spacing w:before="120" w:after="120" w:line="225" w:lineRule="atLeast"/>
      <w:ind w:firstLine="240"/>
      <w:jc w:val="both"/>
    </w:pPr>
    <w:rPr>
      <w:rFonts w:ascii="Linux Libertine O" w:eastAsia="Cambria" w:hAnsi="Linux Libertine O" w:cs="Linux Libertine O"/>
      <w:i/>
      <w:sz w:val="18"/>
      <w:szCs w:val="24"/>
    </w:rPr>
  </w:style>
  <w:style w:type="character" w:customStyle="1" w:styleId="TableCaptionChar">
    <w:name w:val="TableCaption Char"/>
    <w:link w:val="TableCaption"/>
    <w:locked/>
    <w:rsid w:val="005B434B"/>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5B434B"/>
    <w:pPr>
      <w:keepNext/>
      <w:spacing w:before="180" w:after="120" w:line="200" w:lineRule="atLeast"/>
      <w:jc w:val="center"/>
    </w:pPr>
    <w:rPr>
      <w:rFonts w:ascii="Linux Biolinum O" w:eastAsia="Cambria" w:hAnsi="Linux Biolinum O" w:cs="Linux Biolinum O"/>
      <w:sz w:val="16"/>
      <w:szCs w:val="24"/>
      <w:lang w:eastAsia="ja-JP"/>
    </w:rPr>
  </w:style>
  <w:style w:type="character" w:customStyle="1" w:styleId="ACMRefHeadChar">
    <w:name w:val="ACMRefHead Char"/>
    <w:basedOn w:val="TitledocumentChar"/>
    <w:link w:val="ACMRefHead"/>
    <w:rsid w:val="005B434B"/>
    <w:rPr>
      <w:rFonts w:ascii="Linux Libertine O" w:eastAsia="Times New Roman" w:hAnsi="Linux Libertine O" w:cs="Linux Libertine O"/>
      <w:b/>
      <w:bCs/>
      <w:sz w:val="16"/>
      <w:szCs w:val="20"/>
    </w:rPr>
  </w:style>
  <w:style w:type="character" w:customStyle="1" w:styleId="DisplayFormulaUnnumChar">
    <w:name w:val="DisplayFormulaUnnum Char"/>
    <w:link w:val="DisplayFormulaUnnum"/>
    <w:locked/>
    <w:rsid w:val="005B434B"/>
    <w:rPr>
      <w:rFonts w:ascii="Linux Libertine O" w:eastAsia="Cambria" w:hAnsi="Linux Libertine O" w:cs="Linux Libertine O"/>
      <w:sz w:val="18"/>
      <w:szCs w:val="24"/>
      <w:lang w:eastAsia="ja-JP"/>
    </w:rPr>
  </w:style>
  <w:style w:type="paragraph" w:customStyle="1" w:styleId="DisplayFormulaUnnum">
    <w:name w:val="DisplayFormulaUnnum"/>
    <w:basedOn w:val="Normal"/>
    <w:link w:val="DisplayFormulaUnnumChar"/>
    <w:rsid w:val="005B434B"/>
    <w:pPr>
      <w:spacing w:before="120" w:after="180" w:line="270" w:lineRule="atLeast"/>
      <w:jc w:val="center"/>
    </w:pPr>
    <w:rPr>
      <w:rFonts w:ascii="Linux Libertine O" w:eastAsia="Cambria" w:hAnsi="Linux Libertine O" w:cs="Linux Libertine O"/>
      <w:sz w:val="18"/>
      <w:szCs w:val="24"/>
      <w:lang w:eastAsia="ja-JP"/>
    </w:rPr>
  </w:style>
  <w:style w:type="character" w:customStyle="1" w:styleId="ParaContinueChar">
    <w:name w:val="ParaContinue Char"/>
    <w:link w:val="ParaContinue"/>
    <w:locked/>
    <w:rsid w:val="005B434B"/>
    <w:rPr>
      <w:rFonts w:ascii="Linux Libertine O" w:hAnsi="Linux Libertine O" w:cs="Linux Libertine O"/>
      <w:sz w:val="18"/>
      <w:szCs w:val="24"/>
      <w:lang w:eastAsia="ja-JP"/>
    </w:rPr>
  </w:style>
  <w:style w:type="paragraph" w:customStyle="1" w:styleId="ParaContinue">
    <w:name w:val="ParaContinue"/>
    <w:basedOn w:val="Normal"/>
    <w:link w:val="ParaContinueChar"/>
    <w:rsid w:val="005B434B"/>
    <w:pPr>
      <w:spacing w:after="0" w:line="270" w:lineRule="atLeast"/>
      <w:ind w:firstLine="240"/>
      <w:jc w:val="both"/>
    </w:pPr>
    <w:rPr>
      <w:rFonts w:ascii="Linux Libertine O" w:hAnsi="Linux Libertine O" w:cs="Linux Libertine O"/>
      <w:sz w:val="18"/>
      <w:szCs w:val="24"/>
      <w:lang w:eastAsia="ja-JP"/>
    </w:rPr>
  </w:style>
  <w:style w:type="paragraph" w:customStyle="1" w:styleId="Bibentry">
    <w:name w:val="Bib_entry"/>
    <w:basedOn w:val="Normal"/>
    <w:rsid w:val="005B434B"/>
    <w:pPr>
      <w:widowControl w:val="0"/>
      <w:numPr>
        <w:numId w:val="3"/>
      </w:numPr>
      <w:spacing w:after="60" w:line="168" w:lineRule="atLeast"/>
      <w:jc w:val="both"/>
    </w:pPr>
    <w:rPr>
      <w:rFonts w:ascii="Linux Libertine O" w:eastAsia="Cambria" w:hAnsi="Linux Libertine O" w:cs="Linux Libertine O"/>
      <w:sz w:val="14"/>
      <w:lang w:eastAsia="ja-JP"/>
    </w:rPr>
  </w:style>
  <w:style w:type="paragraph" w:customStyle="1" w:styleId="Algorithm">
    <w:name w:val="Algorithm"/>
    <w:basedOn w:val="Normal"/>
    <w:rsid w:val="005B434B"/>
    <w:pPr>
      <w:pBdr>
        <w:bottom w:val="single" w:sz="4" w:space="3" w:color="auto"/>
      </w:pBdr>
      <w:spacing w:after="60" w:line="216" w:lineRule="atLeast"/>
    </w:pPr>
    <w:rPr>
      <w:rFonts w:ascii="InconsolataN" w:eastAsia="Cambria" w:hAnsi="InconsolataN" w:cs="Linux Biolinum O"/>
      <w:sz w:val="18"/>
      <w:szCs w:val="24"/>
    </w:rPr>
  </w:style>
  <w:style w:type="paragraph" w:customStyle="1" w:styleId="Extract">
    <w:name w:val="Extract"/>
    <w:basedOn w:val="Normal"/>
    <w:rsid w:val="005B434B"/>
    <w:pPr>
      <w:spacing w:before="120" w:after="180" w:line="270" w:lineRule="atLeast"/>
      <w:ind w:left="360" w:right="360"/>
      <w:contextualSpacing/>
      <w:jc w:val="both"/>
    </w:pPr>
    <w:rPr>
      <w:rFonts w:ascii="Linux Libertine O" w:eastAsia="Times New Roman" w:hAnsi="Linux Libertine O" w:cs="Linux Libertine O"/>
      <w:sz w:val="18"/>
      <w:szCs w:val="20"/>
    </w:rPr>
  </w:style>
  <w:style w:type="paragraph" w:customStyle="1" w:styleId="CCSHead">
    <w:name w:val="CCSHead"/>
    <w:basedOn w:val="KeyWordHead"/>
    <w:link w:val="CCSHeadchar"/>
    <w:rsid w:val="005B434B"/>
    <w:pPr>
      <w:jc w:val="both"/>
    </w:pPr>
    <w:rPr>
      <w:b/>
    </w:rPr>
  </w:style>
  <w:style w:type="paragraph" w:customStyle="1" w:styleId="CCSDescription">
    <w:name w:val="CCSDescription"/>
    <w:basedOn w:val="KeyWords"/>
    <w:rsid w:val="005B434B"/>
    <w:rPr>
      <w:b/>
    </w:rPr>
  </w:style>
  <w:style w:type="paragraph" w:customStyle="1" w:styleId="AlgorithmCaption">
    <w:name w:val="AlgorithmCaption"/>
    <w:basedOn w:val="Normal"/>
    <w:rsid w:val="005B434B"/>
    <w:pPr>
      <w:keepNext/>
      <w:pBdr>
        <w:top w:val="single" w:sz="4" w:space="2" w:color="auto"/>
        <w:bottom w:val="single" w:sz="4" w:space="2" w:color="auto"/>
      </w:pBdr>
      <w:spacing w:before="300" w:after="120" w:line="200" w:lineRule="atLeast"/>
      <w:jc w:val="center"/>
    </w:pPr>
    <w:rPr>
      <w:rFonts w:ascii="Linux Biolinum O" w:eastAsia="Cambria" w:hAnsi="Linux Biolinum O" w:cs="Linux Biolinum O"/>
      <w:sz w:val="16"/>
      <w:szCs w:val="24"/>
    </w:rPr>
  </w:style>
  <w:style w:type="character" w:customStyle="1" w:styleId="GrantNumber">
    <w:name w:val="GrantNumber"/>
    <w:rsid w:val="005B434B"/>
    <w:rPr>
      <w:rFonts w:ascii="Linux Libertine O" w:hAnsi="Linux Libertine O" w:cs="Linux Libertine O" w:hint="default"/>
      <w:color w:val="9900FF"/>
    </w:rPr>
  </w:style>
  <w:style w:type="paragraph" w:styleId="Footer">
    <w:name w:val="footer"/>
    <w:basedOn w:val="Normal"/>
    <w:link w:val="FooterChar"/>
    <w:uiPriority w:val="99"/>
    <w:unhideWhenUsed/>
    <w:rsid w:val="005B434B"/>
    <w:pPr>
      <w:tabs>
        <w:tab w:val="center" w:pos="4320"/>
        <w:tab w:val="right" w:pos="8640"/>
      </w:tabs>
      <w:spacing w:after="0" w:line="240" w:lineRule="auto"/>
    </w:pPr>
    <w:rPr>
      <w:rFonts w:ascii="Linux Libertine O" w:eastAsia="MS Mincho" w:hAnsi="Linux Libertine O" w:cs="Linux Libertine O"/>
      <w:sz w:val="18"/>
      <w:szCs w:val="24"/>
      <w:lang w:eastAsia="ja-JP"/>
    </w:rPr>
  </w:style>
  <w:style w:type="character" w:customStyle="1" w:styleId="FooterChar">
    <w:name w:val="Footer Char"/>
    <w:basedOn w:val="DefaultParagraphFont"/>
    <w:link w:val="Footer"/>
    <w:uiPriority w:val="99"/>
    <w:rsid w:val="005B434B"/>
    <w:rPr>
      <w:rFonts w:ascii="Linux Libertine O" w:eastAsia="MS Mincho" w:hAnsi="Linux Libertine O" w:cs="Linux Libertine O"/>
      <w:sz w:val="18"/>
      <w:szCs w:val="24"/>
      <w:lang w:eastAsia="ja-JP"/>
    </w:rPr>
  </w:style>
  <w:style w:type="numbering" w:styleId="111111">
    <w:name w:val="Outline List 2"/>
    <w:basedOn w:val="NoList"/>
    <w:uiPriority w:val="99"/>
    <w:semiHidden/>
    <w:unhideWhenUsed/>
    <w:rsid w:val="005B434B"/>
    <w:pPr>
      <w:numPr>
        <w:numId w:val="2"/>
      </w:numPr>
    </w:pPr>
  </w:style>
  <w:style w:type="table" w:styleId="TableGrid">
    <w:name w:val="Table Grid"/>
    <w:basedOn w:val="TableNormal"/>
    <w:uiPriority w:val="59"/>
    <w:rsid w:val="005B434B"/>
    <w:pPr>
      <w:spacing w:after="0" w:line="240" w:lineRule="auto"/>
    </w:pPr>
    <w:rPr>
      <w:rFonts w:ascii="Cambria" w:eastAsia="MS Mincho" w:hAnsi="Cambria"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MRef">
    <w:name w:val="ACMRef"/>
    <w:basedOn w:val="Titledocument"/>
    <w:link w:val="ACMRefChar"/>
    <w:rsid w:val="005B434B"/>
    <w:pPr>
      <w:spacing w:before="20" w:line="240" w:lineRule="atLeast"/>
      <w:jc w:val="both"/>
    </w:pPr>
    <w:rPr>
      <w:rFonts w:ascii="Linux Libertine O" w:hAnsi="Linux Libertine O" w:cs="Linux Libertine O"/>
      <w:b w:val="0"/>
      <w:sz w:val="16"/>
    </w:rPr>
  </w:style>
  <w:style w:type="character" w:customStyle="1" w:styleId="ACMRefChar">
    <w:name w:val="ACMRef Char"/>
    <w:basedOn w:val="TitledocumentChar"/>
    <w:link w:val="ACMRef"/>
    <w:rsid w:val="005B434B"/>
    <w:rPr>
      <w:rFonts w:ascii="Linux Libertine O" w:eastAsia="Times New Roman" w:hAnsi="Linux Libertine O" w:cs="Linux Libertine O"/>
      <w:b w:val="0"/>
      <w:bCs/>
      <w:sz w:val="16"/>
      <w:szCs w:val="20"/>
    </w:rPr>
  </w:style>
  <w:style w:type="character" w:customStyle="1" w:styleId="CCSHeadchar">
    <w:name w:val="CCSHead char"/>
    <w:basedOn w:val="DefaultParagraphFont"/>
    <w:link w:val="CCSHead"/>
    <w:rsid w:val="005B434B"/>
    <w:rPr>
      <w:rFonts w:ascii="Linux Libertine O" w:eastAsia="Cambria" w:hAnsi="Linux Libertine O" w:cs="Linux Libertine O"/>
      <w:b/>
      <w:sz w:val="16"/>
    </w:rPr>
  </w:style>
  <w:style w:type="character" w:customStyle="1" w:styleId="KeyWordHeadchar">
    <w:name w:val="KeyWordHead char"/>
    <w:basedOn w:val="DefaultParagraphFont"/>
    <w:link w:val="KeyWordHead"/>
    <w:rsid w:val="005B434B"/>
    <w:rPr>
      <w:rFonts w:ascii="Linux Libertine O" w:eastAsia="Cambria" w:hAnsi="Linux Libertine O" w:cs="Linux Libertine O"/>
      <w:sz w:val="16"/>
    </w:rPr>
  </w:style>
  <w:style w:type="paragraph" w:customStyle="1" w:styleId="TableCell">
    <w:name w:val="TableCell"/>
    <w:basedOn w:val="Para"/>
    <w:rsid w:val="005B434B"/>
    <w:pPr>
      <w:spacing w:line="220" w:lineRule="atLeast"/>
    </w:pPr>
    <w:rPr>
      <w:sz w:val="16"/>
      <w:szCs w:val="16"/>
      <w:lang w:eastAsia="en-US"/>
    </w:rPr>
  </w:style>
  <w:style w:type="character" w:customStyle="1" w:styleId="Head3oldChar">
    <w:name w:val="Head3old Char"/>
    <w:basedOn w:val="DefaultParagraphFont"/>
    <w:link w:val="Head3old"/>
    <w:rsid w:val="005B434B"/>
    <w:rPr>
      <w:rFonts w:ascii="Linux Biolinum O" w:eastAsia="MS Mincho" w:hAnsi="Linux Biolinum O" w:cs="Linux Biolinum O"/>
      <w:b/>
      <w:i/>
      <w:sz w:val="18"/>
      <w:szCs w:val="20"/>
    </w:rPr>
  </w:style>
  <w:style w:type="paragraph" w:customStyle="1" w:styleId="Head3">
    <w:name w:val="Head3"/>
    <w:basedOn w:val="Titledocument"/>
    <w:next w:val="Para"/>
    <w:link w:val="Head3Char"/>
    <w:qFormat/>
    <w:rsid w:val="005B434B"/>
    <w:pPr>
      <w:keepNext/>
      <w:numPr>
        <w:ilvl w:val="2"/>
        <w:numId w:val="14"/>
      </w:numPr>
      <w:tabs>
        <w:tab w:val="left" w:pos="540"/>
      </w:tabs>
      <w:overflowPunct w:val="0"/>
      <w:spacing w:before="240" w:after="60" w:line="225" w:lineRule="atLeast"/>
      <w:jc w:val="both"/>
      <w:outlineLvl w:val="2"/>
    </w:pPr>
    <w:rPr>
      <w:b w:val="0"/>
      <w:i/>
      <w:sz w:val="18"/>
    </w:rPr>
  </w:style>
  <w:style w:type="character" w:customStyle="1" w:styleId="Parachar">
    <w:name w:val="Para char"/>
    <w:basedOn w:val="DefaultParagraphFont"/>
    <w:rsid w:val="005B434B"/>
    <w:rPr>
      <w:rFonts w:ascii="Linux Libertine O" w:hAnsi="Linux Libertine O" w:cs="Linux Libertine O"/>
      <w:b w:val="0"/>
      <w:i/>
      <w:sz w:val="18"/>
      <w:lang w:eastAsia="ja-JP"/>
    </w:rPr>
  </w:style>
  <w:style w:type="character" w:customStyle="1" w:styleId="Head3Char">
    <w:name w:val="Head3 Char"/>
    <w:basedOn w:val="TitledocumentChar"/>
    <w:link w:val="Head3"/>
    <w:rsid w:val="005B434B"/>
    <w:rPr>
      <w:rFonts w:ascii="Linux Biolinum O" w:eastAsia="Times New Roman" w:hAnsi="Linux Biolinum O" w:cs="Linux Biolinum O"/>
      <w:b w:val="0"/>
      <w:bCs/>
      <w:i/>
      <w:sz w:val="18"/>
      <w:szCs w:val="20"/>
    </w:rPr>
  </w:style>
  <w:style w:type="character" w:customStyle="1" w:styleId="GrantSponsor">
    <w:name w:val="GrantSponsor"/>
    <w:rsid w:val="005B434B"/>
    <w:rPr>
      <w:rFonts w:ascii="Linux Libertine O" w:hAnsi="Linux Libertine O" w:cs="Linux Libertine O" w:hint="default"/>
      <w:color w:val="666699"/>
    </w:rPr>
  </w:style>
  <w:style w:type="paragraph" w:customStyle="1" w:styleId="PostHeadPara">
    <w:name w:val="PostHeadPara"/>
    <w:basedOn w:val="Para"/>
    <w:qFormat/>
    <w:rsid w:val="005B434B"/>
    <w:pPr>
      <w:ind w:firstLine="0"/>
    </w:pPr>
    <w:rPr>
      <w:lang w:eastAsia="en-US"/>
    </w:rPr>
  </w:style>
  <w:style w:type="character" w:customStyle="1" w:styleId="Heading1Char">
    <w:name w:val="Heading 1 Char"/>
    <w:basedOn w:val="DefaultParagraphFont"/>
    <w:link w:val="Heading1"/>
    <w:uiPriority w:val="9"/>
    <w:rsid w:val="005B434B"/>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5B434B"/>
    <w:rPr>
      <w:rFonts w:asciiTheme="majorHAnsi" w:eastAsiaTheme="majorEastAsia" w:hAnsiTheme="majorHAnsi" w:cstheme="majorBidi"/>
      <w:color w:val="2E74B5" w:themeColor="accent1" w:themeShade="BF"/>
      <w:sz w:val="26"/>
      <w:szCs w:val="26"/>
    </w:rPr>
  </w:style>
  <w:style w:type="character" w:customStyle="1" w:styleId="In-textcode">
    <w:name w:val="In-text code"/>
    <w:basedOn w:val="DefaultParagraphFont"/>
    <w:uiPriority w:val="1"/>
    <w:qFormat/>
    <w:rsid w:val="003A253B"/>
    <w:rPr>
      <w:rFonts w:ascii="Courier New" w:hAnsi="Courier New"/>
    </w:rPr>
  </w:style>
  <w:style w:type="paragraph" w:customStyle="1" w:styleId="ShortTitle">
    <w:name w:val="Short Title"/>
    <w:basedOn w:val="Titledocument"/>
    <w:qFormat/>
    <w:rsid w:val="000F4E3C"/>
    <w:rPr>
      <w:rFonts w:ascii="Linux Libertine" w:hAnsi="Linux Libertine"/>
      <w:b w:val="0"/>
      <w:sz w:val="20"/>
    </w:rPr>
  </w:style>
  <w:style w:type="paragraph" w:customStyle="1" w:styleId="ComputerCode">
    <w:name w:val="ComputerCode"/>
    <w:basedOn w:val="Normal"/>
    <w:qFormat/>
    <w:rsid w:val="00A6011A"/>
    <w:pPr>
      <w:spacing w:before="60" w:after="60" w:line="360" w:lineRule="auto"/>
      <w:jc w:val="both"/>
    </w:pPr>
    <w:rPr>
      <w:rFonts w:ascii="Courier New" w:hAnsi="Courier New" w:cs="Linux Libertine"/>
      <w:sz w:val="16"/>
      <w14:ligatures w14:val="standard"/>
    </w:rPr>
  </w:style>
  <w:style w:type="paragraph" w:customStyle="1" w:styleId="Head4">
    <w:name w:val="Head4"/>
    <w:autoRedefine/>
    <w:qFormat/>
    <w:rsid w:val="00A6011A"/>
    <w:pPr>
      <w:keepNext/>
      <w:numPr>
        <w:ilvl w:val="3"/>
        <w:numId w:val="14"/>
      </w:numPr>
      <w:spacing w:before="60" w:after="140" w:line="240" w:lineRule="auto"/>
    </w:pPr>
    <w:rPr>
      <w:rFonts w:ascii="Linux Biolinum" w:eastAsia="Times New Roman" w:hAnsi="Linux Biolinum" w:cs="Linux Biolinum"/>
      <w:i/>
      <w:sz w:val="24"/>
      <w:szCs w:val="20"/>
    </w:rPr>
  </w:style>
  <w:style w:type="character" w:customStyle="1" w:styleId="TableFootnoteChar">
    <w:name w:val="TableFootnote Char"/>
    <w:link w:val="TableFootnote"/>
    <w:locked/>
    <w:rsid w:val="005C3913"/>
    <w:rPr>
      <w:rFonts w:eastAsia="Cambria"/>
    </w:rPr>
  </w:style>
  <w:style w:type="paragraph" w:customStyle="1" w:styleId="TableFootnote">
    <w:name w:val="TableFootnote"/>
    <w:basedOn w:val="Normal"/>
    <w:link w:val="TableFootnoteChar"/>
    <w:rsid w:val="005C3913"/>
    <w:pPr>
      <w:spacing w:after="200" w:line="240" w:lineRule="auto"/>
    </w:pPr>
    <w:rPr>
      <w:rFonts w:eastAsia="Cambr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781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dl.acm.org/ccs/ccs.cfm?" TargetMode="External"/><Relationship Id="rId13" Type="http://schemas.openxmlformats.org/officeDocument/2006/relationships/image" Target="media/image3.jpeg"/><Relationship Id="rId18" Type="http://schemas.openxmlformats.org/officeDocument/2006/relationships/hyperlink" Target="http://www.iesl.cs.umass.edu/data/data-umasscitationfield" TargetMode="External"/><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hyperlink" Target="http://wwtug.org/instmem.html" TargetMode="External"/><Relationship Id="rId7" Type="http://schemas.openxmlformats.org/officeDocument/2006/relationships/hyperlink" Target="http://www.acm.org/publications/class-2012" TargetMode="External"/><Relationship Id="rId12" Type="http://schemas.openxmlformats.org/officeDocument/2006/relationships/hyperlink" Target="https://commons.wikimedia.org/wiki/File:TuringBombeBletchleyPark.jpg" TargetMode="External"/><Relationship Id="rId17" Type="http://schemas.openxmlformats.org/officeDocument/2006/relationships/hyperlink" Target="https://www.acm.org/accessibility" TargetMode="External"/><Relationship Id="rId25" Type="http://schemas.openxmlformats.org/officeDocument/2006/relationships/hyperlink" Target="http://tinyurl.com/lzny753" TargetMode="External"/><Relationship Id="rId2" Type="http://schemas.openxmlformats.org/officeDocument/2006/relationships/styles" Target="styles.xml"/><Relationship Id="rId16" Type="http://schemas.openxmlformats.org/officeDocument/2006/relationships/image" Target="media/image6.jpeg"/><Relationship Id="rId20" Type="http://schemas.openxmlformats.org/officeDocument/2006/relationships/hyperlink" Target="https://doi.org/10.1145/567446.567449"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g"/><Relationship Id="rId24" Type="http://schemas.openxmlformats.org/officeDocument/2006/relationships/hyperlink" Target="https://arxiv.org/abs/1701.00133" TargetMode="Externa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hyperlink" Target="https://doi.org/10.1145/567752.567774" TargetMode="Externa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oi.org/10.1007/3-540-09237-4" TargetMode="External"/><Relationship Id="rId4" Type="http://schemas.openxmlformats.org/officeDocument/2006/relationships/webSettings" Target="webSettings.xml"/><Relationship Id="rId9" Type="http://schemas.openxmlformats.org/officeDocument/2006/relationships/hyperlink" Target="https://dl.acm.org/ccs/ccs.cfm" TargetMode="External"/><Relationship Id="rId14" Type="http://schemas.openxmlformats.org/officeDocument/2006/relationships/image" Target="media/image4.jpeg"/><Relationship Id="rId22" Type="http://schemas.openxmlformats.org/officeDocument/2006/relationships/hyperlink" Target="https://doi.org/10.1145/1188913.1188915" TargetMode="External"/><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13</Pages>
  <Words>5239</Words>
  <Characters>29863</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Power Edit 6.0</dc:creator>
  <cp:keywords/>
  <dc:description/>
  <cp:lastModifiedBy>Sehar Tahir</cp:lastModifiedBy>
  <cp:revision>33</cp:revision>
  <dcterms:created xsi:type="dcterms:W3CDTF">2020-08-18T11:08:00Z</dcterms:created>
  <dcterms:modified xsi:type="dcterms:W3CDTF">2023-02-01T13:08:00Z</dcterms:modified>
</cp:coreProperties>
</file>