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Marketing Spend Attribution – Executive Summary</w:t>
      </w:r>
    </w:p>
    <w:p/>
    <w:p>
      <w:r>
        <w:t>Objective</w:t>
      </w:r>
    </w:p>
    <w:p>
      <w:r>
        <w:t>This analysis evaluates the impact of multi-channel marketing spend on conversions using regression-based attribution models.</w:t>
      </w:r>
    </w:p>
    <w:p/>
    <w:p>
      <w:r>
        <w:t>Methodology</w:t>
      </w:r>
    </w:p>
    <w:p>
      <w:r>
        <w:t>• Weekly time-series data was cleaned, gap-filled, and outliers were winsorized.</w:t>
      </w:r>
    </w:p>
    <w:p>
      <w:r>
        <w:t>• Ordinary Least Squares (OLS) regression was used for interpretability.</w:t>
      </w:r>
    </w:p>
    <w:p>
      <w:r>
        <w:t>• LASSO regression was applied to validate coefficient robustness under multicollinearity.</w:t>
      </w:r>
    </w:p>
    <w:p>
      <w:r>
        <w:t>• Regression coefficients were interpreted as marginal contribution to conversions.</w:t>
      </w:r>
    </w:p>
    <w:p/>
    <w:p>
      <w:r>
        <w:t>Key Findings</w:t>
      </w:r>
    </w:p>
    <w:p>
      <w:r>
        <w:t>• Search and Email channels show the highest return on investment (ROI).</w:t>
      </w:r>
    </w:p>
    <w:p>
      <w:r>
        <w:t>• Social media provides moderate, stable performance.</w:t>
      </w:r>
    </w:p>
    <w:p>
      <w:r>
        <w:t>• Display advertising demonstrates the lowest marginal contribution.</w:t>
      </w:r>
    </w:p>
    <w:p/>
    <w:p>
      <w:r>
        <w:t>Insights</w:t>
      </w:r>
    </w:p>
    <w:p>
      <w:r>
        <w:t>• Channels with higher coefficients generate more incremental conversions per dollar spent.</w:t>
      </w:r>
    </w:p>
    <w:p>
      <w:r>
        <w:t>• LASSO confirms that Search and Email remain significant drivers even after regularization.</w:t>
      </w:r>
    </w:p>
    <w:p>
      <w:r>
        <w:t>• Display spend shows diminishing effectiveness relative to cost.</w:t>
      </w:r>
    </w:p>
    <w:p/>
    <w:p>
      <w:r>
        <w:t>Recommendations</w:t>
      </w:r>
    </w:p>
    <w:p>
      <w:r>
        <w:t>• Reallocate 10–20% of budget from Display to Search and Email.</w:t>
      </w:r>
    </w:p>
    <w:p>
      <w:r>
        <w:t>• Maintain Social spend for diversification and upper-funnel support.</w:t>
      </w:r>
    </w:p>
    <w:p>
      <w:r>
        <w:t>• Monitor performance quarterly to capture saturation or diminishing returns.</w:t>
      </w:r>
    </w:p>
    <w:p/>
    <w:p>
      <w:r>
        <w:t>Limitations</w:t>
      </w:r>
    </w:p>
    <w:p>
      <w:r>
        <w:t>• Assumes linear relationships between spend and conversions.</w:t>
      </w:r>
    </w:p>
    <w:p>
      <w:r>
        <w:t>• Does not model lagged (adstock) or saturation effects.</w:t>
      </w:r>
    </w:p>
    <w:p>
      <w:r>
        <w:t>• Results should be directional, not causal.</w:t>
      </w:r>
    </w:p>
    <w:p/>
    <w:p>
      <w:r>
        <w:t>Conclusion</w:t>
      </w:r>
    </w:p>
    <w:p>
      <w:r>
        <w:t>Regression-based attribution provides a transparent and data-driven framework for budget optimization. Incorporating nonlinear effects and longer time horizons can further enhance decision-making accuracy.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