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63A69F6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402EFF8F" wp14:editId="0B8A07DF">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3AD99163" w14:textId="3C039861" w:rsidR="00821D63" w:rsidRPr="00821D63" w:rsidRDefault="00821D63"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Facultad de Ciencias de la Salud</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0F2C1D" w14:textId="7F345EFA" w:rsidR="003A7A30" w:rsidRPr="003A7A30" w:rsidRDefault="00821D63" w:rsidP="003A7A30">
      <w:pPr>
        <w:pStyle w:val="Sinespaciado"/>
        <w:spacing w:line="276" w:lineRule="auto"/>
        <w:jc w:val="center"/>
        <w:rPr>
          <w:rFonts w:asciiTheme="majorHAnsi" w:hAnsiTheme="majorHAnsi" w:cs="Tahoma"/>
          <w:sz w:val="36"/>
          <w:szCs w:val="28"/>
        </w:rPr>
      </w:pPr>
      <w:r>
        <w:rPr>
          <w:rFonts w:asciiTheme="majorHAnsi" w:hAnsiTheme="majorHAnsi" w:cs="Tahoma"/>
          <w:sz w:val="36"/>
          <w:szCs w:val="28"/>
        </w:rPr>
        <w:t>Máster Universitario en Bioinformática</w:t>
      </w:r>
    </w:p>
    <w:p w14:paraId="14D2147E" w14:textId="77777777" w:rsidR="00205202" w:rsidRDefault="00205202" w:rsidP="00821D63">
      <w:pPr>
        <w:pStyle w:val="Sinespaciado"/>
        <w:spacing w:line="276" w:lineRule="auto"/>
        <w:jc w:val="center"/>
        <w:rPr>
          <w:rFonts w:asciiTheme="minorHAnsi" w:hAnsiTheme="minorHAnsi" w:cs="Tahoma"/>
          <w:color w:val="0098CD"/>
          <w:sz w:val="52"/>
          <w:szCs w:val="28"/>
        </w:rPr>
      </w:pPr>
    </w:p>
    <w:p w14:paraId="7E4DEE80" w14:textId="4DFD988C" w:rsidR="00821D63" w:rsidRPr="00CA0785" w:rsidRDefault="003A7A30" w:rsidP="00821D63">
      <w:pPr>
        <w:pStyle w:val="Sinespaciado"/>
        <w:spacing w:line="276" w:lineRule="auto"/>
        <w:jc w:val="center"/>
        <w:rPr>
          <w:rFonts w:asciiTheme="minorHAnsi" w:hAnsiTheme="minorHAnsi" w:cs="Tahoma"/>
          <w:sz w:val="52"/>
          <w:szCs w:val="28"/>
        </w:rPr>
      </w:pPr>
      <w:r>
        <w:rPr>
          <w:rFonts w:asciiTheme="minorHAnsi" w:hAnsiTheme="minorHAnsi" w:cs="Tahoma"/>
          <w:color w:val="0098CD"/>
          <w:sz w:val="52"/>
          <w:szCs w:val="28"/>
        </w:rPr>
        <w:t>Evaluación comparativa de CHOPCHOP y crisprVerse en diseño de guías CRISPR/Cas9</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6E495F3"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3830" w:type="dxa"/>
            <w:vAlign w:val="center"/>
          </w:tcPr>
          <w:p w14:paraId="44493B68" w14:textId="27EE97B1" w:rsidR="001C4EA4" w:rsidRPr="00EF3680" w:rsidRDefault="00B532FB"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Jaime Hernán Gil</w:t>
            </w: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3830" w:type="dxa"/>
            <w:vAlign w:val="center"/>
          </w:tcPr>
          <w:p w14:paraId="717AFC5C" w14:textId="20EA90CF" w:rsidR="001C4EA4" w:rsidRPr="00EF3680" w:rsidRDefault="006B02C6"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TFM Tipo 3</w:t>
            </w: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Director/a:</w:t>
            </w:r>
          </w:p>
        </w:tc>
        <w:tc>
          <w:tcPr>
            <w:tcW w:w="3830" w:type="dxa"/>
            <w:vAlign w:val="center"/>
          </w:tcPr>
          <w:p w14:paraId="5CFF1A55" w14:textId="22C4FF0A" w:rsidR="001C4EA4" w:rsidRPr="00EF3680" w:rsidRDefault="00B532FB"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Dr. Andrés González Jiménez</w:t>
            </w: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5A1FFC3E" w14:textId="7FC13AA7" w:rsidR="008544B8" w:rsidRDefault="008544B8" w:rsidP="006403BD">
      <w:pPr>
        <w:pStyle w:val="Ttulondices"/>
      </w:pPr>
      <w:r>
        <w:rPr>
          <w:szCs w:val="22"/>
        </w:rPr>
        <w:br w:type="page"/>
      </w:r>
      <w:r>
        <w:lastRenderedPageBreak/>
        <w:t xml:space="preserve">Resumen </w:t>
      </w:r>
    </w:p>
    <w:p w14:paraId="181CC259" w14:textId="73C5FCBB" w:rsidR="008544B8" w:rsidRDefault="008544B8" w:rsidP="006403BD">
      <w:pPr>
        <w:rPr>
          <w:lang w:eastAsia="en-US"/>
        </w:rPr>
      </w:pPr>
      <w:r>
        <w:t xml:space="preserve">Este trabajo presenta una evaluación comparativa de dos herramientas bioinformáticas para el diseño de guías CRISPR/Cas9: CHOPCHOP (plataforma web) y crisprVerse (pipeline programático en R/Bioconductor). Como referencia experimental se utilizó un subconjunto de 20 genes del dataset Perturb-seq de Replogle et al. (2022), obteniendo 40 guías CRISPRi experimentales. Las guías top-3 generadas in silico no presentaron coincidencia exacta con las experimentales (0% en ambas herramientas). El análisis de distancia Hamming reveló una divergencia media de ∼13/20 nt, coherente con la diferencia en criterios de diseño: knockout en exones frente a represión TSS-proximal. El análisis subóptimo demostró que ambas herramientas generan las guías experimentales en posiciones más bajas del ranking: CHOPCHOP con 22,5% de coincidencias exactas y crisprVerse con 47,5%, alcanzando este último el 100% de cobertura al considerar todos los candidatos.</w:t>
      </w:r>
    </w:p>
    <w:p w14:paraId="0D7D8B19" w14:textId="77777777" w:rsidR="00ED1546" w:rsidRPr="001C2FB3" w:rsidRDefault="00ED1546" w:rsidP="006403BD">
      <w:pPr>
        <w:rPr>
          <w:lang w:eastAsia="en-US"/>
        </w:rPr>
      </w:pPr>
    </w:p>
    <w:p w14:paraId="3AF5F4A7" w14:textId="45CF7031" w:rsidR="008544B8" w:rsidRPr="001C2FB3" w:rsidRDefault="008544B8" w:rsidP="006403BD">
      <w:pPr>
        <w:rPr>
          <w:lang w:eastAsia="en-US"/>
        </w:rPr>
      </w:pPr>
      <w:r>
        <w:rPr>
          <w:b/>
          <w:lang w:eastAsia="en-US"/>
        </w:rPr>
        <w:t>Palabras clave:</w:t>
      </w:r>
      <w:r>
        <w:rPr>
          <w:lang w:eastAsia="en-US"/>
        </w:rPr>
        <w:t xml:space="preserve"> CRISPR/Cas9, benchmarking, diseño de guías</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Default="00D92F3B" w:rsidP="00D92F3B">
      <w:pPr>
        <w:pStyle w:val="Ttulondices"/>
      </w:pPr>
      <w:r>
        <w:lastRenderedPageBreak/>
        <w:t>Abstract</w:t>
      </w:r>
    </w:p>
    <w:p w14:paraId="2EC983CA" w14:textId="77777777" w:rsidR="00D92F3B" w:rsidRDefault="00D92F3B" w:rsidP="00194057">
      <w:r>
        <w:t xml:space="preserve">This study presents a comparative evaluation of two bioinformatic tools for CRISPR/Cas9 guide RNA design: CHOPCHOP (web-based platform) and crisprVerse (programmatic pipeline in R/Bioconductor). A subset of 20 genes from the Perturb-seq dataset by Replogle et al. (2022) was used as experimental reference, yielding 40 CRISPRi guides. Top-3 in silico guides showed no exact match with experimental guides (0% for both tools). Hamming distance analysis revealed a mean divergence of ∼13/20 nt, consistent with the fundamental difference in design objectives: exon-targeting knockout versus TSS-proximal repression. Suboptimal analysis demonstrated that both tools generate experimental sequences but rank them poorly: CHOPCHOP achieved 22.5% exact matches and crisprVerse 47.5%, with crisprVerse reaching 100% coverage when all candidates were considered. Results highlight the importance of matching tool selection and configuration to the specific experimental context.</w:t>
      </w:r>
    </w:p>
    <w:p w14:paraId="5043D940" w14:textId="4C98F3E9" w:rsidR="001C2FB3" w:rsidRDefault="00D92F3B">
      <w:r>
        <w:rPr>
          <w:b/>
          <w:bCs/>
        </w:rPr>
        <w:t>Keywords</w:t>
      </w:r>
      <w:r>
        <w:t xml:space="preserve">: CRISPR/Cas9, benchmarking, guide RNA design, bioinformatics</w:t>
        <w:br w:type="page"/>
      </w:r>
    </w:p>
    <w:bookmarkEnd w:id="0"/>
    <w:p w14:paraId="37509664" w14:textId="52E8292E" w:rsidR="008544B8" w:rsidRDefault="007B76BF" w:rsidP="006403BD">
      <w:pPr>
        <w:pStyle w:val="Ttulondices"/>
      </w:pPr>
      <w:r>
        <w:lastRenderedPageBreak/>
        <w:t>Índice de contenidos</w:t>
      </w:r>
    </w:p>
    <w:p w14:paraId="4D977636" w14:textId="6099058D" w:rsidR="0073433E" w:rsidRDefault="00423E85">
      <w:pPr>
        <w:pStyle w:val="TDC1"/>
        <w:tabs>
          <w:tab w:val="left" w:pos="440"/>
          <w:tab w:val="right" w:leader="dot" w:pos="9061"/>
        </w:tabs>
        <w:rPr>
          <w:rFonts w:eastAsiaTheme="minorEastAsia" w:cstheme="minorBidi"/>
          <w:noProof/>
          <w:kern w:val="2"/>
          <w:lang w:eastAsia="es-ES_tradnl"/>
          <w14:ligatures w14:val="standardContextual"/>
        </w:rPr>
      </w:pPr>
      <w:r>
        <w:rPr>
          <w:sz w:val="22"/>
        </w:rPr>
        <w:fldChar w:fldCharType="begin"/>
        <w:instrText xml:space="preserve"> TOC \o "1-3" \h \z \u </w:instrText>
        <w:fldChar w:fldCharType="separate"/>
      </w:r>
      <w:hyperlink w:anchor="_Toc228979947" w:history="1">
        <w:r>
          <w:rPr>
            <w:rStyle w:val="Hipervnculo"/>
            <w:noProof/>
          </w:rPr>
          <w:t>1.</w:t>
        </w:r>
        <w:r>
          <w:rPr>
            <w:rFonts w:eastAsiaTheme="minorEastAsia" w:cstheme="minorBidi"/>
            <w:noProof/>
            <w:kern w:val="2"/>
            <w:lang w:eastAsia="es-ES_tradnl"/>
            <w14:ligatures w14:val="standardContextual"/>
          </w:rPr>
          <w:tab/>
        </w:r>
        <w:r>
          <w:rPr>
            <w:rStyle w:val="Hipervnculo"/>
            <w:noProof/>
          </w:rPr>
          <w:t>Introducción</w:t>
        </w:r>
        <w:r>
          <w:rPr>
            <w:noProof/>
            <w:webHidden/>
          </w:rPr>
          <w:tab/>
          <w:fldChar w:fldCharType="begin"/>
          <w:instrText xml:space="preserve"> PAGEREF _Toc228979947 \h </w:instrText>
          <w:fldChar w:fldCharType="separate"/>
          <w:t>8</w:t>
          <w:fldChar w:fldCharType="end"/>
        </w:r>
      </w:hyperlink>
    </w:p>
    <w:p w14:paraId="469EDAFF" w14:textId="2EBF2220"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48" w:history="1">
        <w:r>
          <w:rPr>
            <w:rStyle w:val="Hipervnculo"/>
            <w:noProof/>
          </w:rPr>
          <w:t>1.1.</w:t>
        </w:r>
        <w:r>
          <w:rPr>
            <w:rFonts w:eastAsiaTheme="minorEastAsia" w:cstheme="minorBidi"/>
            <w:noProof/>
            <w:kern w:val="2"/>
            <w:lang w:eastAsia="es-ES_tradnl"/>
            <w14:ligatures w14:val="standardContextual"/>
          </w:rPr>
          <w:tab/>
        </w:r>
        <w:r>
          <w:rPr>
            <w:rStyle w:val="Hipervnculo"/>
            <w:noProof/>
          </w:rPr>
          <w:t>Justificación del estudio</w:t>
        </w:r>
        <w:r>
          <w:rPr>
            <w:noProof/>
            <w:webHidden/>
          </w:rPr>
          <w:tab/>
          <w:fldChar w:fldCharType="begin"/>
          <w:instrText xml:space="preserve"> PAGEREF _Toc228979948 \h </w:instrText>
          <w:fldChar w:fldCharType="separate"/>
          <w:t>8</w:t>
          <w:fldChar w:fldCharType="end"/>
        </w:r>
      </w:hyperlink>
    </w:p>
    <w:p w14:paraId="57443942" w14:textId="0D3A7EA0"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49" w:history="1">
        <w:r>
          <w:rPr>
            <w:rStyle w:val="Hipervnculo"/>
            <w:noProof/>
          </w:rPr>
          <w:t>1.2.</w:t>
        </w:r>
        <w:r>
          <w:rPr>
            <w:rFonts w:eastAsiaTheme="minorEastAsia" w:cstheme="minorBidi"/>
            <w:noProof/>
            <w:kern w:val="2"/>
            <w:lang w:eastAsia="es-ES_tradnl"/>
            <w14:ligatures w14:val="standardContextual"/>
          </w:rPr>
          <w:tab/>
        </w:r>
        <w:r>
          <w:rPr>
            <w:rStyle w:val="Hipervnculo"/>
            <w:noProof/>
          </w:rPr>
          <w:t>Planteamiento del problema</w:t>
        </w:r>
        <w:r>
          <w:rPr>
            <w:noProof/>
            <w:webHidden/>
          </w:rPr>
          <w:tab/>
          <w:fldChar w:fldCharType="begin"/>
          <w:instrText xml:space="preserve"> PAGEREF _Toc228979949 \h </w:instrText>
          <w:fldChar w:fldCharType="separate"/>
          <w:t>9</w:t>
          <w:fldChar w:fldCharType="end"/>
        </w:r>
      </w:hyperlink>
    </w:p>
    <w:p w14:paraId="6F5583E6" w14:textId="4B27714F"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50" w:history="1">
        <w:r>
          <w:rPr>
            <w:rStyle w:val="Hipervnculo"/>
            <w:noProof/>
          </w:rPr>
          <w:t>1.3.</w:t>
        </w:r>
        <w:r>
          <w:rPr>
            <w:rFonts w:eastAsiaTheme="minorEastAsia" w:cstheme="minorBidi"/>
            <w:noProof/>
            <w:kern w:val="2"/>
            <w:lang w:eastAsia="es-ES_tradnl"/>
            <w14:ligatures w14:val="standardContextual"/>
          </w:rPr>
          <w:tab/>
        </w:r>
        <w:r>
          <w:rPr>
            <w:rStyle w:val="Hipervnculo"/>
            <w:noProof/>
          </w:rPr>
          <w:t>Objetivos</w:t>
        </w:r>
        <w:r>
          <w:rPr>
            <w:noProof/>
            <w:webHidden/>
          </w:rPr>
          <w:tab/>
          <w:fldChar w:fldCharType="begin"/>
          <w:instrText xml:space="preserve"> PAGEREF _Toc228979950 \h </w:instrText>
          <w:fldChar w:fldCharType="separate"/>
          <w:t>10</w:t>
          <w:fldChar w:fldCharType="end"/>
        </w:r>
      </w:hyperlink>
    </w:p>
    <w:p w14:paraId="3EB1F01D" w14:textId="7F8183BF" w:rsidR="0073433E" w:rsidRDefault="0073433E">
      <w:pPr>
        <w:pStyle w:val="TDC3"/>
        <w:tabs>
          <w:tab w:val="left" w:pos="1440"/>
          <w:tab w:val="right" w:leader="dot" w:pos="9061"/>
        </w:tabs>
        <w:rPr>
          <w:rFonts w:eastAsiaTheme="minorEastAsia" w:cstheme="minorBidi"/>
          <w:noProof/>
          <w:kern w:val="2"/>
          <w:lang w:eastAsia="es-ES_tradnl"/>
          <w14:ligatures w14:val="standardContextual"/>
        </w:rPr>
      </w:pPr>
      <w:hyperlink w:anchor="_Toc228979951" w:history="1">
        <w:r>
          <w:rPr>
            <w:rStyle w:val="Hipervnculo"/>
            <w:noProof/>
          </w:rPr>
          <w:t>1.3.1.</w:t>
        </w:r>
        <w:r>
          <w:rPr>
            <w:rFonts w:eastAsiaTheme="minorEastAsia" w:cstheme="minorBidi"/>
            <w:noProof/>
            <w:kern w:val="2"/>
            <w:lang w:eastAsia="es-ES_tradnl"/>
            <w14:ligatures w14:val="standardContextual"/>
          </w:rPr>
          <w:tab/>
        </w:r>
        <w:r>
          <w:rPr>
            <w:rStyle w:val="Hipervnculo"/>
            <w:noProof/>
          </w:rPr>
          <w:t>Objetivo general</w:t>
        </w:r>
        <w:r>
          <w:rPr>
            <w:noProof/>
            <w:webHidden/>
          </w:rPr>
          <w:tab/>
          <w:fldChar w:fldCharType="begin"/>
          <w:instrText xml:space="preserve"> PAGEREF _Toc228979951 \h </w:instrText>
          <w:fldChar w:fldCharType="separate"/>
          <w:t>10</w:t>
          <w:fldChar w:fldCharType="end"/>
        </w:r>
      </w:hyperlink>
    </w:p>
    <w:p w14:paraId="4B554F0B" w14:textId="0B99A90D" w:rsidR="0073433E" w:rsidRDefault="0073433E">
      <w:pPr>
        <w:pStyle w:val="TDC3"/>
        <w:tabs>
          <w:tab w:val="left" w:pos="1440"/>
          <w:tab w:val="right" w:leader="dot" w:pos="9061"/>
        </w:tabs>
        <w:rPr>
          <w:rFonts w:eastAsiaTheme="minorEastAsia" w:cstheme="minorBidi"/>
          <w:noProof/>
          <w:kern w:val="2"/>
          <w:lang w:eastAsia="es-ES_tradnl"/>
          <w14:ligatures w14:val="standardContextual"/>
        </w:rPr>
      </w:pPr>
      <w:hyperlink w:anchor="_Toc228979952" w:history="1">
        <w:r>
          <w:rPr>
            <w:rStyle w:val="Hipervnculo"/>
            <w:noProof/>
          </w:rPr>
          <w:t>1.3.2.</w:t>
        </w:r>
        <w:r>
          <w:rPr>
            <w:rFonts w:eastAsiaTheme="minorEastAsia" w:cstheme="minorBidi"/>
            <w:noProof/>
            <w:kern w:val="2"/>
            <w:lang w:eastAsia="es-ES_tradnl"/>
            <w14:ligatures w14:val="standardContextual"/>
          </w:rPr>
          <w:tab/>
        </w:r>
        <w:r>
          <w:rPr>
            <w:rStyle w:val="Hipervnculo"/>
            <w:noProof/>
          </w:rPr>
          <w:t>Objetivos específicos</w:t>
        </w:r>
        <w:r>
          <w:rPr>
            <w:noProof/>
            <w:webHidden/>
          </w:rPr>
          <w:tab/>
          <w:fldChar w:fldCharType="begin"/>
          <w:instrText xml:space="preserve"> PAGEREF _Toc228979952 \h </w:instrText>
          <w:fldChar w:fldCharType="separate"/>
          <w:t>10</w:t>
          <w:fldChar w:fldCharType="end"/>
        </w:r>
      </w:hyperlink>
    </w:p>
    <w:p w14:paraId="22C62FEA" w14:textId="1852F0ED" w:rsidR="0073433E" w:rsidRDefault="0073433E">
      <w:pPr>
        <w:pStyle w:val="TDC1"/>
        <w:tabs>
          <w:tab w:val="left" w:pos="440"/>
          <w:tab w:val="right" w:leader="dot" w:pos="9061"/>
        </w:tabs>
        <w:rPr>
          <w:rFonts w:eastAsiaTheme="minorEastAsia" w:cstheme="minorBidi"/>
          <w:noProof/>
          <w:kern w:val="2"/>
          <w:lang w:eastAsia="es-ES_tradnl"/>
          <w14:ligatures w14:val="standardContextual"/>
        </w:rPr>
      </w:pPr>
      <w:hyperlink w:anchor="_Toc228979953" w:history="1">
        <w:r>
          <w:rPr>
            <w:rStyle w:val="Hipervnculo"/>
            <w:noProof/>
          </w:rPr>
          <w:t>2.</w:t>
        </w:r>
        <w:r>
          <w:rPr>
            <w:rFonts w:eastAsiaTheme="minorEastAsia" w:cstheme="minorBidi"/>
            <w:noProof/>
            <w:kern w:val="2"/>
            <w:lang w:eastAsia="es-ES_tradnl"/>
            <w14:ligatures w14:val="standardContextual"/>
          </w:rPr>
          <w:tab/>
        </w:r>
        <w:r>
          <w:rPr>
            <w:rStyle w:val="Hipervnculo"/>
            <w:noProof/>
          </w:rPr>
          <w:t>Marco teórico</w:t>
        </w:r>
        <w:r>
          <w:rPr>
            <w:noProof/>
            <w:webHidden/>
          </w:rPr>
          <w:tab/>
          <w:fldChar w:fldCharType="begin"/>
          <w:instrText xml:space="preserve"> PAGEREF _Toc228979953 \h </w:instrText>
          <w:fldChar w:fldCharType="separate"/>
          <w:t>11</w:t>
          <w:fldChar w:fldCharType="end"/>
        </w:r>
      </w:hyperlink>
    </w:p>
    <w:p w14:paraId="2828F276" w14:textId="11163B3F"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54" w:history="1">
        <w:r>
          <w:rPr>
            <w:rStyle w:val="Hipervnculo"/>
            <w:noProof/>
          </w:rPr>
          <w:t>2.1.</w:t>
        </w:r>
        <w:r>
          <w:rPr>
            <w:rFonts w:eastAsiaTheme="minorEastAsia" w:cstheme="minorBidi"/>
            <w:noProof/>
            <w:kern w:val="2"/>
            <w:lang w:eastAsia="es-ES_tradnl"/>
            <w14:ligatures w14:val="standardContextual"/>
          </w:rPr>
          <w:tab/>
        </w:r>
        <w:r>
          <w:rPr>
            <w:rStyle w:val="Hipervnculo"/>
            <w:noProof/>
          </w:rPr>
          <w:t>Sistema CRISPR/Cas9</w:t>
        </w:r>
        <w:r>
          <w:rPr>
            <w:noProof/>
            <w:webHidden/>
          </w:rPr>
          <w:tab/>
          <w:fldChar w:fldCharType="begin"/>
          <w:instrText xml:space="preserve"> PAGEREF _Toc228979954 \h </w:instrText>
          <w:fldChar w:fldCharType="separate"/>
          <w:t>11</w:t>
          <w:fldChar w:fldCharType="end"/>
        </w:r>
      </w:hyperlink>
    </w:p>
    <w:p w14:paraId="45EA5329" w14:textId="5B09BD9F"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55" w:history="1">
        <w:r>
          <w:rPr>
            <w:rStyle w:val="Hipervnculo"/>
            <w:noProof/>
          </w:rPr>
          <w:t>2.2.</w:t>
        </w:r>
        <w:r>
          <w:rPr>
            <w:rFonts w:eastAsiaTheme="minorEastAsia" w:cstheme="minorBidi"/>
            <w:noProof/>
            <w:kern w:val="2"/>
            <w:lang w:eastAsia="es-ES_tradnl"/>
            <w14:ligatures w14:val="standardContextual"/>
          </w:rPr>
          <w:tab/>
        </w:r>
        <w:r>
          <w:rPr>
            <w:rStyle w:val="Hipervnculo"/>
            <w:noProof/>
          </w:rPr>
          <w:t>Diseño de guías CRISPR</w:t>
        </w:r>
        <w:r>
          <w:rPr>
            <w:noProof/>
            <w:webHidden/>
          </w:rPr>
          <w:tab/>
          <w:fldChar w:fldCharType="begin"/>
          <w:instrText xml:space="preserve"> PAGEREF _Toc228979955 \h </w:instrText>
          <w:fldChar w:fldCharType="separate"/>
          <w:t>12</w:t>
          <w:fldChar w:fldCharType="end"/>
        </w:r>
      </w:hyperlink>
    </w:p>
    <w:p w14:paraId="498531DF" w14:textId="328FB355"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56" w:history="1">
        <w:r>
          <w:rPr>
            <w:rStyle w:val="Hipervnculo"/>
            <w:noProof/>
          </w:rPr>
          <w:t>2.3.</w:t>
        </w:r>
        <w:r>
          <w:rPr>
            <w:rFonts w:eastAsiaTheme="minorEastAsia" w:cstheme="minorBidi"/>
            <w:noProof/>
            <w:kern w:val="2"/>
            <w:lang w:eastAsia="es-ES_tradnl"/>
            <w14:ligatures w14:val="standardContextual"/>
          </w:rPr>
          <w:tab/>
        </w:r>
        <w:r>
          <w:rPr>
            <w:rStyle w:val="Hipervnculo"/>
            <w:noProof/>
          </w:rPr>
          <w:t>Efectos off-target</w:t>
        </w:r>
        <w:r>
          <w:rPr>
            <w:noProof/>
            <w:webHidden/>
          </w:rPr>
          <w:tab/>
          <w:fldChar w:fldCharType="begin"/>
          <w:instrText xml:space="preserve"> PAGEREF _Toc228979956 \h </w:instrText>
          <w:fldChar w:fldCharType="separate"/>
          <w:t>13</w:t>
          <w:fldChar w:fldCharType="end"/>
        </w:r>
      </w:hyperlink>
    </w:p>
    <w:p w14:paraId="15D71A05" w14:textId="016D3109"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57" w:history="1">
        <w:r>
          <w:rPr>
            <w:rStyle w:val="Hipervnculo"/>
            <w:noProof/>
          </w:rPr>
          <w:t>2.4.</w:t>
        </w:r>
        <w:r>
          <w:rPr>
            <w:rFonts w:eastAsiaTheme="minorEastAsia" w:cstheme="minorBidi"/>
            <w:noProof/>
            <w:kern w:val="2"/>
            <w:lang w:eastAsia="es-ES_tradnl"/>
            <w14:ligatures w14:val="standardContextual"/>
          </w:rPr>
          <w:tab/>
        </w:r>
        <w:r>
          <w:rPr>
            <w:rStyle w:val="Hipervnculo"/>
            <w:noProof/>
          </w:rPr>
          <w:t>Herramientas bioinformáticas de diseño</w:t>
        </w:r>
        <w:r>
          <w:rPr>
            <w:noProof/>
            <w:webHidden/>
          </w:rPr>
          <w:tab/>
          <w:fldChar w:fldCharType="begin"/>
          <w:instrText xml:space="preserve"> PAGEREF _Toc228979957 \h </w:instrText>
          <w:fldChar w:fldCharType="separate"/>
          <w:t>15</w:t>
          <w:fldChar w:fldCharType="end"/>
        </w:r>
      </w:hyperlink>
    </w:p>
    <w:p w14:paraId="780DFBC4" w14:textId="7D0F46B0"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58" w:history="1">
        <w:r>
          <w:rPr>
            <w:rStyle w:val="Hipervnculo"/>
            <w:noProof/>
          </w:rPr>
          <w:t>2.5.</w:t>
        </w:r>
        <w:r>
          <w:rPr>
            <w:rFonts w:eastAsiaTheme="minorEastAsia" w:cstheme="minorBidi"/>
            <w:noProof/>
            <w:kern w:val="2"/>
            <w:lang w:eastAsia="es-ES_tradnl"/>
            <w14:ligatures w14:val="standardContextual"/>
          </w:rPr>
          <w:tab/>
        </w:r>
        <w:r>
          <w:rPr>
            <w:rStyle w:val="Hipervnculo"/>
            <w:noProof/>
          </w:rPr>
          <w:t>Benchmarking y datos experimentales tipo Perturb-seq</w:t>
        </w:r>
        <w:r>
          <w:rPr>
            <w:noProof/>
            <w:webHidden/>
          </w:rPr>
          <w:tab/>
          <w:fldChar w:fldCharType="begin"/>
          <w:instrText xml:space="preserve"> PAGEREF _Toc228979958 \h </w:instrText>
          <w:fldChar w:fldCharType="separate"/>
          <w:t>16</w:t>
          <w:fldChar w:fldCharType="end"/>
        </w:r>
      </w:hyperlink>
    </w:p>
    <w:p w14:paraId="4B80991F" w14:textId="4EAEE9BD" w:rsidR="0073433E" w:rsidRDefault="0073433E">
      <w:pPr>
        <w:pStyle w:val="TDC1"/>
        <w:tabs>
          <w:tab w:val="left" w:pos="440"/>
          <w:tab w:val="right" w:leader="dot" w:pos="9061"/>
        </w:tabs>
        <w:rPr>
          <w:rFonts w:eastAsiaTheme="minorEastAsia" w:cstheme="minorBidi"/>
          <w:noProof/>
          <w:kern w:val="2"/>
          <w:lang w:eastAsia="es-ES_tradnl"/>
          <w14:ligatures w14:val="standardContextual"/>
        </w:rPr>
      </w:pPr>
      <w:hyperlink w:anchor="_Toc228979959" w:history="1">
        <w:r>
          <w:rPr>
            <w:rStyle w:val="Hipervnculo"/>
            <w:noProof/>
          </w:rPr>
          <w:t>3.</w:t>
        </w:r>
        <w:r>
          <w:rPr>
            <w:rFonts w:eastAsiaTheme="minorEastAsia" w:cstheme="minorBidi"/>
            <w:noProof/>
            <w:kern w:val="2"/>
            <w:lang w:eastAsia="es-ES_tradnl"/>
            <w14:ligatures w14:val="standardContextual"/>
          </w:rPr>
          <w:tab/>
        </w:r>
        <w:r>
          <w:rPr>
            <w:rStyle w:val="Hipervnculo"/>
            <w:noProof/>
          </w:rPr>
          <w:t>Material y métodos</w:t>
        </w:r>
        <w:r>
          <w:rPr>
            <w:noProof/>
            <w:webHidden/>
          </w:rPr>
          <w:tab/>
          <w:fldChar w:fldCharType="begin"/>
          <w:instrText xml:space="preserve"> PAGEREF _Toc228979959 \h </w:instrText>
          <w:fldChar w:fldCharType="separate"/>
          <w:t>18</w:t>
          <w:fldChar w:fldCharType="end"/>
        </w:r>
      </w:hyperlink>
    </w:p>
    <w:p w14:paraId="1F7F0AF6" w14:textId="435F6E62"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60" w:history="1">
        <w:r>
          <w:rPr>
            <w:rStyle w:val="Hipervnculo"/>
            <w:noProof/>
          </w:rPr>
          <w:t>3.1.</w:t>
        </w:r>
        <w:r>
          <w:rPr>
            <w:rFonts w:eastAsiaTheme="minorEastAsia" w:cstheme="minorBidi"/>
            <w:noProof/>
            <w:kern w:val="2"/>
            <w:lang w:eastAsia="es-ES_tradnl"/>
            <w14:ligatures w14:val="standardContextual"/>
          </w:rPr>
          <w:tab/>
        </w:r>
        <w:r>
          <w:rPr>
            <w:rStyle w:val="Hipervnculo"/>
            <w:noProof/>
          </w:rPr>
          <w:t>Fuente de datos</w:t>
        </w:r>
        <w:r>
          <w:rPr>
            <w:noProof/>
            <w:webHidden/>
          </w:rPr>
          <w:tab/>
          <w:fldChar w:fldCharType="begin"/>
          <w:instrText xml:space="preserve"> PAGEREF _Toc228979960 \h </w:instrText>
          <w:fldChar w:fldCharType="separate"/>
          <w:t>18</w:t>
          <w:fldChar w:fldCharType="end"/>
        </w:r>
      </w:hyperlink>
    </w:p>
    <w:p w14:paraId="67D44AE5" w14:textId="3DCFD08E"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61" w:history="1">
        <w:r>
          <w:rPr>
            <w:rStyle w:val="Hipervnculo"/>
            <w:noProof/>
          </w:rPr>
          <w:t>3.2.</w:t>
        </w:r>
        <w:r>
          <w:rPr>
            <w:rFonts w:eastAsiaTheme="minorEastAsia" w:cstheme="minorBidi"/>
            <w:noProof/>
            <w:kern w:val="2"/>
            <w:lang w:eastAsia="es-ES_tradnl"/>
            <w14:ligatures w14:val="standardContextual"/>
          </w:rPr>
          <w:tab/>
        </w:r>
        <w:r>
          <w:rPr>
            <w:rStyle w:val="Hipervnculo"/>
            <w:noProof/>
          </w:rPr>
          <w:t>Selección de genes analizados</w:t>
        </w:r>
        <w:r>
          <w:rPr>
            <w:noProof/>
            <w:webHidden/>
          </w:rPr>
          <w:tab/>
          <w:fldChar w:fldCharType="begin"/>
          <w:instrText xml:space="preserve"> PAGEREF _Toc228979961 \h </w:instrText>
          <w:fldChar w:fldCharType="separate"/>
          <w:t>19</w:t>
          <w:fldChar w:fldCharType="end"/>
        </w:r>
      </w:hyperlink>
    </w:p>
    <w:p w14:paraId="564A10A0" w14:textId="1EA1522C"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62" w:history="1">
        <w:r>
          <w:rPr>
            <w:rStyle w:val="Hipervnculo"/>
            <w:noProof/>
          </w:rPr>
          <w:t>3.3.</w:t>
        </w:r>
        <w:r>
          <w:rPr>
            <w:rFonts w:eastAsiaTheme="minorEastAsia" w:cstheme="minorBidi"/>
            <w:noProof/>
            <w:kern w:val="2"/>
            <w:lang w:eastAsia="es-ES_tradnl"/>
            <w14:ligatures w14:val="standardContextual"/>
          </w:rPr>
          <w:tab/>
        </w:r>
        <w:r>
          <w:rPr>
            <w:rStyle w:val="Hipervnculo"/>
            <w:noProof/>
          </w:rPr>
          <w:t>Preparación y procesamiento de datos</w:t>
        </w:r>
        <w:r>
          <w:rPr>
            <w:noProof/>
            <w:webHidden/>
          </w:rPr>
          <w:tab/>
          <w:fldChar w:fldCharType="begin"/>
          <w:instrText xml:space="preserve"> PAGEREF _Toc228979962 \h </w:instrText>
          <w:fldChar w:fldCharType="separate"/>
          <w:t>20</w:t>
          <w:fldChar w:fldCharType="end"/>
        </w:r>
      </w:hyperlink>
    </w:p>
    <w:p w14:paraId="726CB75E" w14:textId="132BEC13"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63" w:history="1">
        <w:r>
          <w:rPr>
            <w:rStyle w:val="Hipervnculo"/>
            <w:noProof/>
          </w:rPr>
          <w:t>3.4.</w:t>
        </w:r>
        <w:r>
          <w:rPr>
            <w:rFonts w:eastAsiaTheme="minorEastAsia" w:cstheme="minorBidi"/>
            <w:noProof/>
            <w:kern w:val="2"/>
            <w:lang w:eastAsia="es-ES_tradnl"/>
            <w14:ligatures w14:val="standardContextual"/>
          </w:rPr>
          <w:tab/>
        </w:r>
        <w:r>
          <w:rPr>
            <w:rStyle w:val="Hipervnculo"/>
            <w:noProof/>
          </w:rPr>
          <w:t>Diseño de guías mediante CHOPCHOP</w:t>
        </w:r>
        <w:r>
          <w:rPr>
            <w:noProof/>
            <w:webHidden/>
          </w:rPr>
          <w:tab/>
          <w:fldChar w:fldCharType="begin"/>
          <w:instrText xml:space="preserve"> PAGEREF _Toc228979963 \h </w:instrText>
          <w:fldChar w:fldCharType="separate"/>
          <w:t>22</w:t>
          <w:fldChar w:fldCharType="end"/>
        </w:r>
      </w:hyperlink>
    </w:p>
    <w:p w14:paraId="4FC38AE8" w14:textId="33C9E6BA"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64" w:history="1">
        <w:r>
          <w:rPr>
            <w:rStyle w:val="Hipervnculo"/>
            <w:noProof/>
          </w:rPr>
          <w:t>3.5.</w:t>
        </w:r>
        <w:r>
          <w:rPr>
            <w:rFonts w:eastAsiaTheme="minorEastAsia" w:cstheme="minorBidi"/>
            <w:noProof/>
            <w:kern w:val="2"/>
            <w:lang w:eastAsia="es-ES_tradnl"/>
            <w14:ligatures w14:val="standardContextual"/>
          </w:rPr>
          <w:tab/>
        </w:r>
        <w:r>
          <w:rPr>
            <w:rStyle w:val="Hipervnculo"/>
            <w:noProof/>
          </w:rPr>
          <w:t>Diseño de guías mediante CrisprVerse</w:t>
        </w:r>
        <w:r>
          <w:rPr>
            <w:noProof/>
            <w:webHidden/>
          </w:rPr>
          <w:tab/>
          <w:fldChar w:fldCharType="begin"/>
          <w:instrText xml:space="preserve"> PAGEREF _Toc228979964 \h </w:instrText>
          <w:fldChar w:fldCharType="separate"/>
          <w:t>24</w:t>
          <w:fldChar w:fldCharType="end"/>
        </w:r>
      </w:hyperlink>
    </w:p>
    <w:p w14:paraId="1BB4C691" w14:textId="23BCC9B6"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65" w:history="1">
        <w:r>
          <w:rPr>
            <w:rStyle w:val="Hipervnculo"/>
            <w:noProof/>
          </w:rPr>
          <w:t>3.6.</w:t>
        </w:r>
        <w:r>
          <w:rPr>
            <w:rFonts w:eastAsiaTheme="minorEastAsia" w:cstheme="minorBidi"/>
            <w:noProof/>
            <w:kern w:val="2"/>
            <w:lang w:eastAsia="es-ES_tradnl"/>
            <w14:ligatures w14:val="standardContextual"/>
          </w:rPr>
          <w:tab/>
        </w:r>
        <w:r>
          <w:rPr>
            <w:rStyle w:val="Hipervnculo"/>
            <w:noProof/>
          </w:rPr>
          <w:t>Análisis comparativo y concordancia</w:t>
        </w:r>
        <w:r>
          <w:rPr>
            <w:noProof/>
            <w:webHidden/>
          </w:rPr>
          <w:tab/>
          <w:fldChar w:fldCharType="begin"/>
          <w:instrText xml:space="preserve"> PAGEREF _Toc228979965 \h </w:instrText>
          <w:fldChar w:fldCharType="separate"/>
          <w:t>25</w:t>
          <w:fldChar w:fldCharType="end"/>
        </w:r>
      </w:hyperlink>
    </w:p>
    <w:p w14:paraId="01326BD1" w14:textId="055CCD21"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66" w:history="1">
        <w:r>
          <w:rPr>
            <w:rStyle w:val="Hipervnculo"/>
            <w:noProof/>
          </w:rPr>
          <w:t>3.7.</w:t>
        </w:r>
        <w:r>
          <w:rPr>
            <w:rFonts w:eastAsiaTheme="minorEastAsia" w:cstheme="minorBidi"/>
            <w:noProof/>
            <w:kern w:val="2"/>
            <w:lang w:eastAsia="es-ES_tradnl"/>
            <w14:ligatures w14:val="standardContextual"/>
          </w:rPr>
          <w:tab/>
        </w:r>
        <w:r>
          <w:rPr>
            <w:rStyle w:val="Hipervnculo"/>
            <w:noProof/>
          </w:rPr>
          <w:t>Análisis estadístico</w:t>
        </w:r>
        <w:r>
          <w:rPr>
            <w:noProof/>
            <w:webHidden/>
          </w:rPr>
          <w:tab/>
          <w:fldChar w:fldCharType="begin"/>
          <w:instrText xml:space="preserve"> PAGEREF _Toc228979966 \h </w:instrText>
          <w:fldChar w:fldCharType="separate"/>
          <w:t>27</w:t>
          <w:fldChar w:fldCharType="end"/>
        </w:r>
      </w:hyperlink>
    </w:p>
    <w:p w14:paraId="065EDAD1" w14:textId="3BB7E4CA" w:rsidR="0073433E" w:rsidRDefault="0073433E">
      <w:pPr>
        <w:pStyle w:val="TDC1"/>
        <w:tabs>
          <w:tab w:val="left" w:pos="440"/>
          <w:tab w:val="right" w:leader="dot" w:pos="9061"/>
        </w:tabs>
        <w:rPr>
          <w:rFonts w:eastAsiaTheme="minorEastAsia" w:cstheme="minorBidi"/>
          <w:noProof/>
          <w:kern w:val="2"/>
          <w:lang w:eastAsia="es-ES_tradnl"/>
          <w14:ligatures w14:val="standardContextual"/>
        </w:rPr>
      </w:pPr>
      <w:hyperlink w:anchor="_Toc228979967" w:history="1">
        <w:r>
          <w:rPr>
            <w:rStyle w:val="Hipervnculo"/>
            <w:noProof/>
          </w:rPr>
          <w:t>4.</w:t>
        </w:r>
        <w:r>
          <w:rPr>
            <w:rFonts w:eastAsiaTheme="minorEastAsia" w:cstheme="minorBidi"/>
            <w:noProof/>
            <w:kern w:val="2"/>
            <w:lang w:eastAsia="es-ES_tradnl"/>
            <w14:ligatures w14:val="standardContextual"/>
          </w:rPr>
          <w:tab/>
        </w:r>
        <w:r>
          <w:rPr>
            <w:rStyle w:val="Hipervnculo"/>
            <w:noProof/>
          </w:rPr>
          <w:t>Resultados</w:t>
        </w:r>
        <w:r>
          <w:rPr>
            <w:noProof/>
            <w:webHidden/>
          </w:rPr>
          <w:tab/>
          <w:fldChar w:fldCharType="begin"/>
          <w:instrText xml:space="preserve"> PAGEREF _Toc228979967 \h </w:instrText>
          <w:fldChar w:fldCharType="separate"/>
          <w:t>29</w:t>
          <w:fldChar w:fldCharType="end"/>
        </w:r>
      </w:hyperlink>
    </w:p>
    <w:p w14:paraId="7FFD25A4" w14:textId="4BC61BFF"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68" w:history="1">
        <w:r>
          <w:rPr>
            <w:rStyle w:val="Hipervnculo"/>
            <w:noProof/>
          </w:rPr>
          <w:t>4.1.</w:t>
        </w:r>
        <w:r>
          <w:rPr>
            <w:rFonts w:eastAsiaTheme="minorEastAsia" w:cstheme="minorBidi"/>
            <w:noProof/>
            <w:kern w:val="2"/>
            <w:lang w:eastAsia="es-ES_tradnl"/>
            <w14:ligatures w14:val="standardContextual"/>
          </w:rPr>
          <w:tab/>
        </w:r>
        <w:r>
          <w:rPr>
            <w:rStyle w:val="Hipervnculo"/>
            <w:noProof/>
          </w:rPr>
          <w:t>Descripción del dataset experimental</w:t>
        </w:r>
        <w:r>
          <w:rPr>
            <w:noProof/>
            <w:webHidden/>
          </w:rPr>
          <w:tab/>
          <w:fldChar w:fldCharType="begin"/>
          <w:instrText xml:space="preserve"> PAGEREF _Toc228979968 \h </w:instrText>
          <w:fldChar w:fldCharType="separate"/>
          <w:t>29</w:t>
          <w:fldChar w:fldCharType="end"/>
        </w:r>
      </w:hyperlink>
    </w:p>
    <w:p w14:paraId="2D9A063E" w14:textId="100D147F"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69" w:history="1">
        <w:r>
          <w:rPr>
            <w:rStyle w:val="Hipervnculo"/>
            <w:noProof/>
          </w:rPr>
          <w:t>4.2.</w:t>
        </w:r>
        <w:r>
          <w:rPr>
            <w:rFonts w:eastAsiaTheme="minorEastAsia" w:cstheme="minorBidi"/>
            <w:noProof/>
            <w:kern w:val="2"/>
            <w:lang w:eastAsia="es-ES_tradnl"/>
            <w14:ligatures w14:val="standardContextual"/>
          </w:rPr>
          <w:tab/>
        </w:r>
        <w:r>
          <w:rPr>
            <w:rStyle w:val="Hipervnculo"/>
            <w:noProof/>
          </w:rPr>
          <w:t>Diseño de guías</w:t>
        </w:r>
        <w:r>
          <w:rPr>
            <w:noProof/>
            <w:webHidden/>
          </w:rPr>
          <w:tab/>
          <w:fldChar w:fldCharType="begin"/>
          <w:instrText xml:space="preserve"> PAGEREF _Toc228979969 \h </w:instrText>
          <w:fldChar w:fldCharType="separate"/>
          <w:t>30</w:t>
          <w:fldChar w:fldCharType="end"/>
        </w:r>
      </w:hyperlink>
    </w:p>
    <w:p w14:paraId="08EE4BC6" w14:textId="4F86053C" w:rsidR="0073433E" w:rsidRDefault="0073433E">
      <w:pPr>
        <w:pStyle w:val="TDC3"/>
        <w:tabs>
          <w:tab w:val="left" w:pos="1440"/>
          <w:tab w:val="right" w:leader="dot" w:pos="9061"/>
        </w:tabs>
        <w:rPr>
          <w:rFonts w:eastAsiaTheme="minorEastAsia" w:cstheme="minorBidi"/>
          <w:noProof/>
          <w:kern w:val="2"/>
          <w:lang w:eastAsia="es-ES_tradnl"/>
          <w14:ligatures w14:val="standardContextual"/>
        </w:rPr>
      </w:pPr>
      <w:hyperlink w:anchor="_Toc228979970" w:history="1">
        <w:r>
          <w:rPr>
            <w:rStyle w:val="Hipervnculo"/>
            <w:noProof/>
          </w:rPr>
          <w:t>4.2.1.</w:t>
        </w:r>
        <w:r>
          <w:rPr>
            <w:rFonts w:eastAsiaTheme="minorEastAsia" w:cstheme="minorBidi"/>
            <w:noProof/>
            <w:kern w:val="2"/>
            <w:lang w:eastAsia="es-ES_tradnl"/>
            <w14:ligatures w14:val="standardContextual"/>
          </w:rPr>
          <w:tab/>
        </w:r>
        <w:r>
          <w:rPr>
            <w:rStyle w:val="Hipervnculo"/>
            <w:noProof/>
          </w:rPr>
          <w:t>Resultados con CHOPCHOP</w:t>
        </w:r>
        <w:r>
          <w:rPr>
            <w:noProof/>
            <w:webHidden/>
          </w:rPr>
          <w:tab/>
          <w:fldChar w:fldCharType="begin"/>
          <w:instrText xml:space="preserve"> PAGEREF _Toc228979970 \h </w:instrText>
          <w:fldChar w:fldCharType="separate"/>
          <w:t>30</w:t>
          <w:fldChar w:fldCharType="end"/>
        </w:r>
      </w:hyperlink>
    </w:p>
    <w:p w14:paraId="38DD96D7" w14:textId="6AC24849" w:rsidR="0073433E" w:rsidRDefault="0073433E">
      <w:pPr>
        <w:pStyle w:val="TDC3"/>
        <w:tabs>
          <w:tab w:val="left" w:pos="1440"/>
          <w:tab w:val="right" w:leader="dot" w:pos="9061"/>
        </w:tabs>
        <w:rPr>
          <w:rFonts w:eastAsiaTheme="minorEastAsia" w:cstheme="minorBidi"/>
          <w:noProof/>
          <w:kern w:val="2"/>
          <w:lang w:eastAsia="es-ES_tradnl"/>
          <w14:ligatures w14:val="standardContextual"/>
        </w:rPr>
      </w:pPr>
      <w:hyperlink w:anchor="_Toc228979971" w:history="1">
        <w:r>
          <w:rPr>
            <w:rStyle w:val="Hipervnculo"/>
            <w:noProof/>
          </w:rPr>
          <w:t>4.2.2.</w:t>
        </w:r>
        <w:r>
          <w:rPr>
            <w:rFonts w:eastAsiaTheme="minorEastAsia" w:cstheme="minorBidi"/>
            <w:noProof/>
            <w:kern w:val="2"/>
            <w:lang w:eastAsia="es-ES_tradnl"/>
            <w14:ligatures w14:val="standardContextual"/>
          </w:rPr>
          <w:tab/>
        </w:r>
        <w:r>
          <w:rPr>
            <w:rStyle w:val="Hipervnculo"/>
            <w:noProof/>
          </w:rPr>
          <w:t>Resultados con CrisprVerse</w:t>
        </w:r>
        <w:r>
          <w:rPr>
            <w:noProof/>
            <w:webHidden/>
          </w:rPr>
          <w:tab/>
          <w:fldChar w:fldCharType="begin"/>
          <w:instrText xml:space="preserve"> PAGEREF _Toc228979971 \h </w:instrText>
          <w:fldChar w:fldCharType="separate"/>
          <w:t>30</w:t>
          <w:fldChar w:fldCharType="end"/>
        </w:r>
      </w:hyperlink>
    </w:p>
    <w:p w14:paraId="27F07A84" w14:textId="02830430"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72" w:history="1">
        <w:r>
          <w:rPr>
            <w:rStyle w:val="Hipervnculo"/>
            <w:noProof/>
          </w:rPr>
          <w:t>4.3.</w:t>
        </w:r>
        <w:r>
          <w:rPr>
            <w:rFonts w:eastAsiaTheme="minorEastAsia" w:cstheme="minorBidi"/>
            <w:noProof/>
            <w:kern w:val="2"/>
            <w:lang w:eastAsia="es-ES_tradnl"/>
            <w14:ligatures w14:val="standardContextual"/>
          </w:rPr>
          <w:tab/>
        </w:r>
        <w:r>
          <w:rPr>
            <w:rStyle w:val="Hipervnculo"/>
            <w:noProof/>
          </w:rPr>
          <w:t>Concordancia con guías experimentales</w:t>
        </w:r>
        <w:r>
          <w:rPr>
            <w:noProof/>
            <w:webHidden/>
          </w:rPr>
          <w:tab/>
          <w:fldChar w:fldCharType="begin"/>
          <w:instrText xml:space="preserve"> PAGEREF _Toc228979972 \h </w:instrText>
          <w:fldChar w:fldCharType="separate"/>
          <w:t>32</w:t>
          <w:fldChar w:fldCharType="end"/>
        </w:r>
      </w:hyperlink>
    </w:p>
    <w:p w14:paraId="4F98ED93" w14:textId="1D7A6FB1"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73" w:history="1">
        <w:r>
          <w:rPr>
            <w:rStyle w:val="Hipervnculo"/>
            <w:noProof/>
          </w:rPr>
          <w:t>4.4.</w:t>
        </w:r>
        <w:r>
          <w:rPr>
            <w:rFonts w:eastAsiaTheme="minorEastAsia" w:cstheme="minorBidi"/>
            <w:noProof/>
            <w:kern w:val="2"/>
            <w:lang w:eastAsia="es-ES_tradnl"/>
            <w14:ligatures w14:val="standardContextual"/>
          </w:rPr>
          <w:tab/>
        </w:r>
        <w:r>
          <w:rPr>
            <w:rStyle w:val="Hipervnculo"/>
            <w:noProof/>
          </w:rPr>
          <w:t>Evaluación de off-target</w:t>
        </w:r>
        <w:r>
          <w:rPr>
            <w:noProof/>
            <w:webHidden/>
          </w:rPr>
          <w:tab/>
          <w:fldChar w:fldCharType="begin"/>
          <w:instrText xml:space="preserve"> PAGEREF _Toc228979973 \h </w:instrText>
          <w:fldChar w:fldCharType="separate"/>
          <w:t>32</w:t>
          <w:fldChar w:fldCharType="end"/>
        </w:r>
      </w:hyperlink>
    </w:p>
    <w:p w14:paraId="38DEEF27" w14:textId="37258157"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74" w:history="1">
        <w:r>
          <w:rPr>
            <w:rStyle w:val="Hipervnculo"/>
            <w:noProof/>
          </w:rPr>
          <w:t>4.5.</w:t>
        </w:r>
        <w:r>
          <w:rPr>
            <w:rFonts w:eastAsiaTheme="minorEastAsia" w:cstheme="minorBidi"/>
            <w:noProof/>
            <w:kern w:val="2"/>
            <w:lang w:eastAsia="es-ES_tradnl"/>
            <w14:ligatures w14:val="standardContextual"/>
          </w:rPr>
          <w:tab/>
        </w:r>
        <w:r>
          <w:rPr>
            <w:rStyle w:val="Hipervnculo"/>
            <w:noProof/>
          </w:rPr>
          <w:t>Resultados estadísticos y visualizaciones</w:t>
        </w:r>
        <w:r>
          <w:rPr>
            <w:noProof/>
            <w:webHidden/>
          </w:rPr>
          <w:tab/>
          <w:fldChar w:fldCharType="begin"/>
          <w:instrText xml:space="preserve"> PAGEREF _Toc228979974 \h </w:instrText>
          <w:fldChar w:fldCharType="separate"/>
          <w:t>33</w:t>
          <w:fldChar w:fldCharType="end"/>
        </w:r>
      </w:hyperlink>
    </w:p>
    <w:p w14:paraId="5B898156" w14:textId="0D28E8DD" w:rsidR="0073433E" w:rsidRDefault="0073433E">
      <w:pPr>
        <w:pStyle w:val="TDC1"/>
        <w:tabs>
          <w:tab w:val="left" w:pos="440"/>
          <w:tab w:val="right" w:leader="dot" w:pos="9061"/>
        </w:tabs>
        <w:rPr>
          <w:rFonts w:eastAsiaTheme="minorEastAsia" w:cstheme="minorBidi"/>
          <w:noProof/>
          <w:kern w:val="2"/>
          <w:lang w:eastAsia="es-ES_tradnl"/>
          <w14:ligatures w14:val="standardContextual"/>
        </w:rPr>
      </w:pPr>
      <w:hyperlink w:anchor="_Toc228979975" w:history="1">
        <w:r>
          <w:rPr>
            <w:rStyle w:val="Hipervnculo"/>
            <w:noProof/>
          </w:rPr>
          <w:t>5.</w:t>
        </w:r>
        <w:r>
          <w:rPr>
            <w:rFonts w:eastAsiaTheme="minorEastAsia" w:cstheme="minorBidi"/>
            <w:noProof/>
            <w:kern w:val="2"/>
            <w:lang w:eastAsia="es-ES_tradnl"/>
            <w14:ligatures w14:val="standardContextual"/>
          </w:rPr>
          <w:tab/>
        </w:r>
        <w:r>
          <w:rPr>
            <w:rStyle w:val="Hipervnculo"/>
            <w:noProof/>
          </w:rPr>
          <w:t>Discusión</w:t>
        </w:r>
        <w:r>
          <w:rPr>
            <w:noProof/>
            <w:webHidden/>
          </w:rPr>
          <w:tab/>
          <w:fldChar w:fldCharType="begin"/>
          <w:instrText xml:space="preserve"> PAGEREF _Toc228979975 \h </w:instrText>
          <w:fldChar w:fldCharType="separate"/>
          <w:t>36</w:t>
          <w:fldChar w:fldCharType="end"/>
        </w:r>
      </w:hyperlink>
    </w:p>
    <w:p w14:paraId="453395BC" w14:textId="15CEAB5C"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76" w:history="1">
        <w:r>
          <w:rPr>
            <w:rStyle w:val="Hipervnculo"/>
            <w:noProof/>
          </w:rPr>
          <w:t>5.1.</w:t>
        </w:r>
        <w:r>
          <w:rPr>
            <w:rFonts w:eastAsiaTheme="minorEastAsia" w:cstheme="minorBidi"/>
            <w:noProof/>
            <w:kern w:val="2"/>
            <w:lang w:eastAsia="es-ES_tradnl"/>
            <w14:ligatures w14:val="standardContextual"/>
          </w:rPr>
          <w:tab/>
        </w:r>
        <w:r>
          <w:rPr>
            <w:rStyle w:val="Hipervnculo"/>
            <w:noProof/>
          </w:rPr>
          <w:t>Interpretación de hallazgos</w:t>
        </w:r>
        <w:r>
          <w:rPr>
            <w:noProof/>
            <w:webHidden/>
          </w:rPr>
          <w:tab/>
          <w:fldChar w:fldCharType="begin"/>
          <w:instrText xml:space="preserve"> PAGEREF _Toc228979976 \h </w:instrText>
          <w:fldChar w:fldCharType="separate"/>
          <w:t>36</w:t>
          <w:fldChar w:fldCharType="end"/>
        </w:r>
      </w:hyperlink>
    </w:p>
    <w:p w14:paraId="670430CD" w14:textId="1971484A"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77" w:history="1">
        <w:r>
          <w:rPr>
            <w:rStyle w:val="Hipervnculo"/>
            <w:noProof/>
          </w:rPr>
          <w:t>5.2.</w:t>
        </w:r>
        <w:r>
          <w:rPr>
            <w:rFonts w:eastAsiaTheme="minorEastAsia" w:cstheme="minorBidi"/>
            <w:noProof/>
            <w:kern w:val="2"/>
            <w:lang w:eastAsia="es-ES_tradnl"/>
            <w14:ligatures w14:val="standardContextual"/>
          </w:rPr>
          <w:tab/>
        </w:r>
        <w:r>
          <w:rPr>
            <w:rStyle w:val="Hipervnculo"/>
            <w:noProof/>
          </w:rPr>
          <w:t>Comparación con la literatura</w:t>
        </w:r>
        <w:r>
          <w:rPr>
            <w:noProof/>
            <w:webHidden/>
          </w:rPr>
          <w:tab/>
          <w:fldChar w:fldCharType="begin"/>
          <w:instrText xml:space="preserve"> PAGEREF _Toc228979977 \h </w:instrText>
          <w:fldChar w:fldCharType="separate"/>
          <w:t>37</w:t>
          <w:fldChar w:fldCharType="end"/>
        </w:r>
      </w:hyperlink>
    </w:p>
    <w:p w14:paraId="26D10AB5" w14:textId="30120B36"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78" w:history="1">
        <w:r>
          <w:rPr>
            <w:rStyle w:val="Hipervnculo"/>
            <w:noProof/>
          </w:rPr>
          <w:t>5.3.</w:t>
        </w:r>
        <w:r>
          <w:rPr>
            <w:rFonts w:eastAsiaTheme="minorEastAsia" w:cstheme="minorBidi"/>
            <w:noProof/>
            <w:kern w:val="2"/>
            <w:lang w:eastAsia="es-ES_tradnl"/>
            <w14:ligatures w14:val="standardContextual"/>
          </w:rPr>
          <w:tab/>
        </w:r>
        <w:r>
          <w:rPr>
            <w:rStyle w:val="Hipervnculo"/>
            <w:noProof/>
          </w:rPr>
          <w:t>Limitaciones</w:t>
        </w:r>
        <w:r>
          <w:rPr>
            <w:noProof/>
            <w:webHidden/>
          </w:rPr>
          <w:tab/>
          <w:fldChar w:fldCharType="begin"/>
          <w:instrText xml:space="preserve"> PAGEREF _Toc228979978 \h </w:instrText>
          <w:fldChar w:fldCharType="separate"/>
          <w:t>39</w:t>
          <w:fldChar w:fldCharType="end"/>
        </w:r>
      </w:hyperlink>
    </w:p>
    <w:p w14:paraId="3C947A40" w14:textId="38C97526" w:rsidR="0073433E" w:rsidRDefault="0073433E">
      <w:pPr>
        <w:pStyle w:val="TDC2"/>
        <w:tabs>
          <w:tab w:val="left" w:pos="960"/>
          <w:tab w:val="right" w:leader="dot" w:pos="9061"/>
        </w:tabs>
        <w:rPr>
          <w:rFonts w:eastAsiaTheme="minorEastAsia" w:cstheme="minorBidi"/>
          <w:noProof/>
          <w:kern w:val="2"/>
          <w:lang w:eastAsia="es-ES_tradnl"/>
          <w14:ligatures w14:val="standardContextual"/>
        </w:rPr>
      </w:pPr>
      <w:hyperlink w:anchor="_Toc228979979" w:history="1">
        <w:r>
          <w:rPr>
            <w:rStyle w:val="Hipervnculo"/>
            <w:noProof/>
          </w:rPr>
          <w:t>5.4.</w:t>
        </w:r>
        <w:r>
          <w:rPr>
            <w:rFonts w:eastAsiaTheme="minorEastAsia" w:cstheme="minorBidi"/>
            <w:noProof/>
            <w:kern w:val="2"/>
            <w:lang w:eastAsia="es-ES_tradnl"/>
            <w14:ligatures w14:val="standardContextual"/>
          </w:rPr>
          <w:tab/>
        </w:r>
        <w:r>
          <w:rPr>
            <w:rStyle w:val="Hipervnculo"/>
            <w:noProof/>
          </w:rPr>
          <w:t>Implicaciones para el diseño de guías</w:t>
        </w:r>
        <w:r>
          <w:rPr>
            <w:noProof/>
            <w:webHidden/>
          </w:rPr>
          <w:tab/>
          <w:fldChar w:fldCharType="begin"/>
          <w:instrText xml:space="preserve"> PAGEREF _Toc228979979 \h </w:instrText>
          <w:fldChar w:fldCharType="separate"/>
          <w:t>40</w:t>
          <w:fldChar w:fldCharType="end"/>
        </w:r>
      </w:hyperlink>
    </w:p>
    <w:p w14:paraId="2722C171" w14:textId="21D62F7E" w:rsidR="0073433E" w:rsidRDefault="0073433E">
      <w:pPr>
        <w:pStyle w:val="TDC1"/>
        <w:tabs>
          <w:tab w:val="left" w:pos="440"/>
          <w:tab w:val="right" w:leader="dot" w:pos="9061"/>
        </w:tabs>
        <w:rPr>
          <w:rFonts w:eastAsiaTheme="minorEastAsia" w:cstheme="minorBidi"/>
          <w:noProof/>
          <w:kern w:val="2"/>
          <w:lang w:eastAsia="es-ES_tradnl"/>
          <w14:ligatures w14:val="standardContextual"/>
        </w:rPr>
      </w:pPr>
      <w:hyperlink w:anchor="_Toc228979980" w:history="1">
        <w:r>
          <w:rPr>
            <w:rStyle w:val="Hipervnculo"/>
            <w:noProof/>
          </w:rPr>
          <w:t>6.</w:t>
        </w:r>
        <w:r>
          <w:rPr>
            <w:rFonts w:eastAsiaTheme="minorEastAsia" w:cstheme="minorBidi"/>
            <w:noProof/>
            <w:kern w:val="2"/>
            <w:lang w:eastAsia="es-ES_tradnl"/>
            <w14:ligatures w14:val="standardContextual"/>
          </w:rPr>
          <w:tab/>
        </w:r>
        <w:r>
          <w:rPr>
            <w:rStyle w:val="Hipervnculo"/>
            <w:noProof/>
          </w:rPr>
          <w:t>Conclusiones</w:t>
        </w:r>
        <w:r>
          <w:rPr>
            <w:noProof/>
            <w:webHidden/>
          </w:rPr>
          <w:tab/>
          <w:fldChar w:fldCharType="begin"/>
          <w:instrText xml:space="preserve"> PAGEREF _Toc228979980 \h </w:instrText>
          <w:fldChar w:fldCharType="separate"/>
          <w:t>42</w:t>
          <w:fldChar w:fldCharType="end"/>
        </w:r>
      </w:hyperlink>
    </w:p>
    <w:p w14:paraId="7B63DDDF" w14:textId="0D583E65" w:rsidR="0073433E" w:rsidRDefault="0073433E">
      <w:pPr>
        <w:pStyle w:val="TDC1"/>
        <w:tabs>
          <w:tab w:val="right" w:leader="dot" w:pos="9061"/>
        </w:tabs>
        <w:rPr>
          <w:rFonts w:eastAsiaTheme="minorEastAsia" w:cstheme="minorBidi"/>
          <w:noProof/>
          <w:kern w:val="2"/>
          <w:lang w:eastAsia="es-ES_tradnl"/>
          <w14:ligatures w14:val="standardContextual"/>
        </w:rPr>
      </w:pPr>
      <w:hyperlink w:anchor="_Toc228979981" w:history="1">
        <w:r>
          <w:rPr>
            <w:rStyle w:val="Hipervnculo"/>
            <w:noProof/>
          </w:rPr>
          <w:t>Referencias bibliográficas</w:t>
        </w:r>
        <w:r>
          <w:rPr>
            <w:noProof/>
            <w:webHidden/>
          </w:rPr>
          <w:tab/>
          <w:fldChar w:fldCharType="begin"/>
          <w:instrText xml:space="preserve"> PAGEREF _Toc228979981 \h </w:instrText>
          <w:fldChar w:fldCharType="separate"/>
          <w:t>43</w:t>
          <w:fldChar w:fldCharType="end"/>
        </w:r>
      </w:hyperlink>
    </w:p>
    <w:p w14:paraId="41439B57" w14:textId="2DCB40EB" w:rsidR="0073433E" w:rsidRDefault="0073433E">
      <w:pPr>
        <w:pStyle w:val="TDC1"/>
        <w:tabs>
          <w:tab w:val="left" w:pos="1440"/>
          <w:tab w:val="right" w:leader="dot" w:pos="9061"/>
        </w:tabs>
        <w:rPr>
          <w:rFonts w:eastAsiaTheme="minorEastAsia" w:cstheme="minorBidi"/>
          <w:noProof/>
          <w:kern w:val="2"/>
          <w:lang w:eastAsia="es-ES_tradnl"/>
          <w14:ligatures w14:val="standardContextual"/>
        </w:rPr>
      </w:pPr>
      <w:hyperlink w:anchor="_Toc228979982" w:history="1">
        <w:r>
          <w:rPr>
            <w:rStyle w:val="Hipervnculo"/>
            <w:noProof/>
          </w:rPr>
          <w:t>Anexo A.</w:t>
        </w:r>
        <w:r>
          <w:rPr>
            <w:rFonts w:eastAsiaTheme="minorEastAsia" w:cstheme="minorBidi"/>
            <w:noProof/>
            <w:kern w:val="2"/>
            <w:lang w:eastAsia="es-ES_tradnl"/>
            <w14:ligatures w14:val="standardContextual"/>
          </w:rPr>
          <w:tab/>
        </w:r>
        <w:r>
          <w:rPr>
            <w:rStyle w:val="Hipervnculo"/>
            <w:noProof/>
          </w:rPr>
          <w:t>Script en R para la extracción y procesamiento de guías CRISPR experimentales a partir de la Tabla S1 del estudio de referencia</w:t>
        </w:r>
        <w:r>
          <w:rPr>
            <w:noProof/>
            <w:webHidden/>
          </w:rPr>
          <w:tab/>
          <w:fldChar w:fldCharType="begin"/>
          <w:instrText xml:space="preserve"> PAGEREF _Toc228979982 \h </w:instrText>
          <w:fldChar w:fldCharType="separate"/>
          <w:t>47</w:t>
          <w:fldChar w:fldCharType="end"/>
        </w:r>
      </w:hyperlink>
    </w:p>
    <w:p w14:paraId="59AB1EAA" w14:textId="0BEB6F84" w:rsidR="0073433E" w:rsidRDefault="0073433E">
      <w:pPr>
        <w:pStyle w:val="TDC1"/>
        <w:tabs>
          <w:tab w:val="left" w:pos="1200"/>
          <w:tab w:val="right" w:leader="dot" w:pos="9061"/>
        </w:tabs>
        <w:rPr>
          <w:rFonts w:eastAsiaTheme="minorEastAsia" w:cstheme="minorBidi"/>
          <w:noProof/>
          <w:kern w:val="2"/>
          <w:lang w:eastAsia="es-ES_tradnl"/>
          <w14:ligatures w14:val="standardContextual"/>
        </w:rPr>
      </w:pPr>
      <w:hyperlink w:anchor="_Toc228979983" w:history="1">
        <w:r>
          <w:rPr>
            <w:rStyle w:val="Hipervnculo"/>
            <w:noProof/>
          </w:rPr>
          <w:t>Anexo B.</w:t>
        </w:r>
        <w:r>
          <w:rPr>
            <w:rFonts w:eastAsiaTheme="minorEastAsia" w:cstheme="minorBidi"/>
            <w:noProof/>
            <w:kern w:val="2"/>
            <w:lang w:eastAsia="es-ES_tradnl"/>
            <w14:ligatures w14:val="standardContextual"/>
          </w:rPr>
          <w:tab/>
        </w:r>
        <w:r>
          <w:rPr>
            <w:rStyle w:val="Hipervnculo"/>
            <w:noProof/>
          </w:rPr>
          <w:t>Script en Python para la extracción y generación del dataset de las tres guías mejor posicionadas (top 3) mediante CHOPCHOP</w:t>
        </w:r>
        <w:r>
          <w:rPr>
            <w:noProof/>
            <w:webHidden/>
          </w:rPr>
          <w:tab/>
          <w:fldChar w:fldCharType="begin"/>
          <w:instrText xml:space="preserve"> PAGEREF _Toc228979983 \h </w:instrText>
          <w:fldChar w:fldCharType="separate"/>
          <w:t>50</w:t>
          <w:fldChar w:fldCharType="end"/>
        </w:r>
      </w:hyperlink>
    </w:p>
    <w:p w14:paraId="14C4333B" w14:textId="219D5871" w:rsidR="0073433E" w:rsidRDefault="0073433E">
      <w:pPr>
        <w:pStyle w:val="TDC1"/>
        <w:tabs>
          <w:tab w:val="left" w:pos="1440"/>
          <w:tab w:val="right" w:leader="dot" w:pos="9061"/>
        </w:tabs>
        <w:rPr>
          <w:rFonts w:eastAsiaTheme="minorEastAsia" w:cstheme="minorBidi"/>
          <w:noProof/>
          <w:kern w:val="2"/>
          <w:lang w:eastAsia="es-ES_tradnl"/>
          <w14:ligatures w14:val="standardContextual"/>
        </w:rPr>
      </w:pPr>
      <w:hyperlink w:anchor="_Toc228979984" w:history="1">
        <w:r>
          <w:rPr>
            <w:rStyle w:val="Hipervnculo"/>
            <w:noProof/>
          </w:rPr>
          <w:t>Anexo C.</w:t>
        </w:r>
        <w:r>
          <w:rPr>
            <w:rFonts w:eastAsiaTheme="minorEastAsia" w:cstheme="minorBidi"/>
            <w:noProof/>
            <w:kern w:val="2"/>
            <w:lang w:eastAsia="es-ES_tradnl"/>
            <w14:ligatures w14:val="standardContextual"/>
          </w:rPr>
          <w:tab/>
        </w:r>
        <w:r>
          <w:rPr>
            <w:rStyle w:val="Hipervnculo"/>
            <w:noProof/>
          </w:rPr>
          <w:t>Script en R para el diseño de guías CRISPR mediante crisprVerse y selección de las tres guías con mayor eficiencia (top 3)</w:t>
        </w:r>
        <w:r>
          <w:rPr>
            <w:noProof/>
            <w:webHidden/>
          </w:rPr>
          <w:tab/>
          <w:fldChar w:fldCharType="begin"/>
          <w:instrText xml:space="preserve"> PAGEREF _Toc228979984 \h </w:instrText>
          <w:fldChar w:fldCharType="separate"/>
          <w:t>52</w:t>
          <w:fldChar w:fldCharType="end"/>
        </w:r>
      </w:hyperlink>
    </w:p>
    <w:p w14:paraId="45EE1F3F" w14:textId="777E84D8" w:rsidR="0073433E" w:rsidRDefault="0073433E">
      <w:pPr>
        <w:pStyle w:val="TDC1"/>
        <w:tabs>
          <w:tab w:val="left" w:pos="1440"/>
          <w:tab w:val="right" w:leader="dot" w:pos="9061"/>
        </w:tabs>
        <w:rPr>
          <w:rFonts w:eastAsiaTheme="minorEastAsia" w:cstheme="minorBidi"/>
          <w:noProof/>
          <w:kern w:val="2"/>
          <w:lang w:eastAsia="es-ES_tradnl"/>
          <w14:ligatures w14:val="standardContextual"/>
        </w:rPr>
      </w:pPr>
      <w:hyperlink w:anchor="_Toc228979985" w:history="1">
        <w:r>
          <w:rPr>
            <w:rStyle w:val="Hipervnculo"/>
            <w:noProof/>
          </w:rPr>
          <w:t>Anexo D.</w:t>
        </w:r>
        <w:r>
          <w:rPr>
            <w:rFonts w:eastAsiaTheme="minorEastAsia" w:cstheme="minorBidi"/>
            <w:noProof/>
            <w:kern w:val="2"/>
            <w:lang w:eastAsia="es-ES_tradnl"/>
            <w14:ligatures w14:val="standardContextual"/>
          </w:rPr>
          <w:tab/>
        </w:r>
        <w:r>
          <w:rPr>
            <w:rStyle w:val="Hipervnculo"/>
            <w:noProof/>
          </w:rPr>
          <w:t>Script en R para la integración de datasets, análisis comparativo y generación de tablas y visualizaciones</w:t>
        </w:r>
        <w:r>
          <w:rPr>
            <w:noProof/>
            <w:webHidden/>
          </w:rPr>
          <w:tab/>
          <w:fldChar w:fldCharType="begin"/>
          <w:instrText xml:space="preserve"> PAGEREF _Toc228979985 \h </w:instrText>
          <w:fldChar w:fldCharType="separate"/>
          <w:t>56</w:t>
          <w:fldChar w:fldCharType="end"/>
        </w:r>
      </w:hyperlink>
    </w:p>
    <w:p w14:paraId="72B15A25" w14:textId="5B31924C" w:rsidR="008E48D3" w:rsidRDefault="00423E85" w:rsidP="006403BD">
      <w:pPr>
        <w:pStyle w:val="Ttulondices"/>
        <w:rPr>
          <w:rFonts w:asciiTheme="minorHAnsi" w:hAnsiTheme="minorHAnsi" w:cs="Times New Roman"/>
          <w:sz w:val="22"/>
          <w:szCs w:val="24"/>
          <w:lang w:eastAsia="es-ES"/>
        </w:rPr>
      </w:pPr>
      <w:r>
        <w:rPr>
          <w:rFonts w:asciiTheme="minorHAnsi" w:hAnsiTheme="minorHAnsi" w:cs="Times New Roman"/>
          <w:sz w:val="22"/>
          <w:szCs w:val="24"/>
          <w:lang w:eastAsia="es-ES"/>
        </w:rPr>
        <w:fldChar w:fldCharType="end"/>
      </w:r>
    </w:p>
    <w:p w14:paraId="5177810C" w14:textId="7688A1BA" w:rsidR="005D549B" w:rsidRPr="00727AE8" w:rsidRDefault="005D549B" w:rsidP="006403BD">
      <w:pPr>
        <w:pStyle w:val="Ttulondices"/>
      </w:pPr>
      <w:r>
        <w:br w:type="page"/>
        <w:lastRenderedPageBreak/>
        <w:t xml:space="preserve">Índice de figuras </w:t>
      </w:r>
    </w:p>
    <w:p w14:paraId="7CE53738" w14:textId="42E40232" w:rsidR="00FE77D1" w:rsidRDefault="00C10A65">
      <w:pPr>
        <w:pStyle w:val="TDC1"/>
        <w:tabs>
          <w:tab w:val="right" w:leader="dot" w:pos="9061"/>
        </w:tabs>
        <w:rPr>
          <w:rFonts w:eastAsiaTheme="minorEastAsia" w:cstheme="minorBidi"/>
          <w:noProof/>
          <w:kern w:val="2"/>
          <w:lang w:eastAsia="es-ES_tradnl"/>
          <w14:ligatures w14:val="standardContextual"/>
        </w:rPr>
      </w:pPr>
      <w:r>
        <w:rPr>
          <w:rFonts w:cs="Arial"/>
          <w:highlight w:val="yellow"/>
        </w:rPr>
        <w:fldChar w:fldCharType="begin"/>
        <w:instrText xml:space="preserve"> TOC \f \h \z \t "Título 9;1;Figuras;1" </w:instrText>
        <w:fldChar w:fldCharType="separate"/>
      </w:r>
      <w:hyperlink w:anchor="_Toc228980034" w:history="1">
        <w:r>
          <w:rPr>
            <w:rStyle w:val="Hipervnculo"/>
            <w:noProof/>
          </w:rPr>
          <w:t xml:space="preserve">Figura 1. Esquema del sistema CRISPR/Cas9 mostrando el reconocimiento de la secuencia diana por el complejo Cas9-sgRNA, la presencia del motivo PAM y los mecanismos de reparación del ADN tras la rotura de doble cadena (NHEJ y HDR). </w:t>
        </w:r>
        <w:r>
          <w:rPr>
            <w:rStyle w:val="Hipervnculo"/>
            <w:rFonts w:ascii="Arial" w:hAnsi="Arial"/>
            <w:iCs/>
            <w:noProof/>
          </w:rPr>
          <w:t>(cita)</w:t>
        </w:r>
        <w:r>
          <w:rPr>
            <w:noProof/>
            <w:webHidden/>
          </w:rPr>
          <w:tab/>
          <w:fldChar w:fldCharType="begin"/>
          <w:instrText xml:space="preserve"> PAGEREF _Toc228980034 \h </w:instrText>
          <w:fldChar w:fldCharType="separate"/>
          <w:t>12</w:t>
          <w:fldChar w:fldCharType="end"/>
        </w:r>
      </w:hyperlink>
    </w:p>
    <w:p w14:paraId="0084664B" w14:textId="37E51FD2" w:rsidR="00FE77D1" w:rsidRDefault="00FE77D1">
      <w:pPr>
        <w:pStyle w:val="TDC1"/>
        <w:tabs>
          <w:tab w:val="right" w:leader="dot" w:pos="9061"/>
        </w:tabs>
        <w:rPr>
          <w:rFonts w:eastAsiaTheme="minorEastAsia" w:cstheme="minorBidi"/>
          <w:noProof/>
          <w:kern w:val="2"/>
          <w:lang w:eastAsia="es-ES_tradnl"/>
          <w14:ligatures w14:val="standardContextual"/>
        </w:rPr>
      </w:pPr>
      <w:hyperlink w:anchor="_Toc228980035" w:history="1">
        <w:r>
          <w:rPr>
            <w:rStyle w:val="Hipervnculo"/>
            <w:noProof/>
          </w:rPr>
          <w:t xml:space="preserve">Figura 2. Principales factores que influyen en el diseño de guías CRISPR, incluyendo eficiencia on-target, especificidad off-target y características de secuencia como contenido GC y presencia de motivos PAM. </w:t>
        </w:r>
        <w:r>
          <w:rPr>
            <w:rStyle w:val="Hipervnculo"/>
            <w:rFonts w:ascii="Arial" w:hAnsi="Arial"/>
            <w:iCs/>
            <w:noProof/>
          </w:rPr>
          <w:t>(cita)</w:t>
        </w:r>
        <w:r>
          <w:rPr>
            <w:noProof/>
            <w:webHidden/>
          </w:rPr>
          <w:tab/>
          <w:fldChar w:fldCharType="begin"/>
          <w:instrText xml:space="preserve"> PAGEREF _Toc228980035 \h </w:instrText>
          <w:fldChar w:fldCharType="separate"/>
          <w:t>13</w:t>
          <w:fldChar w:fldCharType="end"/>
        </w:r>
      </w:hyperlink>
    </w:p>
    <w:p w14:paraId="725503F7" w14:textId="52E89B99" w:rsidR="00FE77D1" w:rsidRDefault="00FE77D1">
      <w:pPr>
        <w:pStyle w:val="TDC1"/>
        <w:tabs>
          <w:tab w:val="right" w:leader="dot" w:pos="9061"/>
        </w:tabs>
        <w:rPr>
          <w:rFonts w:eastAsiaTheme="minorEastAsia" w:cstheme="minorBidi"/>
          <w:noProof/>
          <w:kern w:val="2"/>
          <w:lang w:eastAsia="es-ES_tradnl"/>
          <w14:ligatures w14:val="standardContextual"/>
        </w:rPr>
      </w:pPr>
      <w:hyperlink w:anchor="_Toc228980036" w:history="1">
        <w:r>
          <w:rPr>
            <w:rStyle w:val="Hipervnculo"/>
            <w:noProof/>
          </w:rPr>
          <w:t xml:space="preserve">Figura 3. Representación esquemática de la unión del complejo Cas9–sgRNA a secuencias diana y off-target, mostrando la influencia de los desajustes y la región “seed” en la especificidad del sistema. </w:t>
        </w:r>
        <w:r>
          <w:rPr>
            <w:rStyle w:val="Hipervnculo"/>
            <w:rFonts w:ascii="Arial" w:hAnsi="Arial"/>
            <w:iCs/>
            <w:noProof/>
          </w:rPr>
          <w:t>(cita)</w:t>
        </w:r>
        <w:r>
          <w:rPr>
            <w:rStyle w:val="Hipervnculo"/>
            <w:noProof/>
          </w:rPr>
          <w:t>.</w:t>
        </w:r>
        <w:r>
          <w:rPr>
            <w:noProof/>
            <w:webHidden/>
          </w:rPr>
          <w:tab/>
          <w:fldChar w:fldCharType="begin"/>
          <w:instrText xml:space="preserve"> PAGEREF _Toc228980036 \h </w:instrText>
          <w:fldChar w:fldCharType="separate"/>
          <w:t>14</w:t>
          <w:fldChar w:fldCharType="end"/>
        </w:r>
      </w:hyperlink>
    </w:p>
    <w:p w14:paraId="428607D4" w14:textId="23237C20" w:rsidR="00FE77D1" w:rsidRDefault="00FE77D1">
      <w:pPr>
        <w:pStyle w:val="TDC1"/>
        <w:tabs>
          <w:tab w:val="right" w:leader="dot" w:pos="9061"/>
        </w:tabs>
        <w:rPr>
          <w:rFonts w:eastAsiaTheme="minorEastAsia" w:cstheme="minorBidi"/>
          <w:noProof/>
          <w:kern w:val="2"/>
          <w:lang w:eastAsia="es-ES_tradnl"/>
          <w14:ligatures w14:val="standardContextual"/>
        </w:rPr>
      </w:pPr>
      <w:hyperlink w:anchor="_Toc228980037" w:history="1">
        <w:r>
          <w:rPr>
            <w:rStyle w:val="Hipervnculo"/>
            <w:noProof/>
          </w:rPr>
          <w:t xml:space="preserve">Figura 4. Flujo de procesamiento de datos a partir de la Tabla S1 del estudio de referencia, incluyendo las etapas de importación, filtrado, transformación y generación del dataset final de guías experimentales. </w:t>
        </w:r>
        <w:r>
          <w:rPr>
            <w:rStyle w:val="Hipervnculo"/>
            <w:rFonts w:ascii="Arial" w:hAnsi="Arial"/>
            <w:iCs/>
            <w:noProof/>
          </w:rPr>
          <w:t>(Elaboración propia)</w:t>
        </w:r>
        <w:r>
          <w:rPr>
            <w:rStyle w:val="Hipervnculo"/>
            <w:noProof/>
          </w:rPr>
          <w:t>.</w:t>
        </w:r>
        <w:r>
          <w:rPr>
            <w:noProof/>
            <w:webHidden/>
          </w:rPr>
          <w:tab/>
          <w:fldChar w:fldCharType="begin"/>
          <w:instrText xml:space="preserve"> PAGEREF _Toc228980037 \h </w:instrText>
          <w:fldChar w:fldCharType="separate"/>
          <w:t>21</w:t>
          <w:fldChar w:fldCharType="end"/>
        </w:r>
      </w:hyperlink>
    </w:p>
    <w:p w14:paraId="2AE72104" w14:textId="296C9B83" w:rsidR="00FE77D1" w:rsidRDefault="00FE77D1">
      <w:pPr>
        <w:pStyle w:val="TDC1"/>
        <w:tabs>
          <w:tab w:val="right" w:leader="dot" w:pos="9061"/>
        </w:tabs>
        <w:rPr>
          <w:rFonts w:eastAsiaTheme="minorEastAsia" w:cstheme="minorBidi"/>
          <w:noProof/>
          <w:kern w:val="2"/>
          <w:lang w:eastAsia="es-ES_tradnl"/>
          <w14:ligatures w14:val="standardContextual"/>
        </w:rPr>
      </w:pPr>
      <w:hyperlink w:anchor="_Toc228980038" w:history="1">
        <w:r>
          <w:rPr>
            <w:rStyle w:val="Hipervnculo"/>
            <w:noProof/>
          </w:rPr>
          <w:t xml:space="preserve">Figura 5: Configuración de parámetros empleada en CHOPCHOP para el diseño de guías CRISPR/Cas9. Se muestran las opciones seleccionadas para el análisis sobre el genoma humano de referencia (GRCh38). </w:t>
        </w:r>
        <w:r>
          <w:rPr>
            <w:rStyle w:val="Hipervnculo"/>
            <w:rFonts w:ascii="Arial" w:hAnsi="Arial"/>
            <w:iCs/>
            <w:noProof/>
          </w:rPr>
          <w:t>(Elaboración propia)</w:t>
        </w:r>
        <w:r>
          <w:rPr>
            <w:noProof/>
            <w:webHidden/>
          </w:rPr>
          <w:tab/>
          <w:fldChar w:fldCharType="begin"/>
          <w:instrText xml:space="preserve"> PAGEREF _Toc228980038 \h </w:instrText>
          <w:fldChar w:fldCharType="separate"/>
          <w:t>24</w:t>
          <w:fldChar w:fldCharType="end"/>
        </w:r>
      </w:hyperlink>
    </w:p>
    <w:p w14:paraId="7FEA577D" w14:textId="7B8D0845" w:rsidR="00FE77D1" w:rsidRDefault="00FE77D1">
      <w:pPr>
        <w:pStyle w:val="TDC1"/>
        <w:tabs>
          <w:tab w:val="right" w:leader="dot" w:pos="9061"/>
        </w:tabs>
        <w:rPr>
          <w:rFonts w:eastAsiaTheme="minorEastAsia" w:cstheme="minorBidi"/>
          <w:noProof/>
          <w:kern w:val="2"/>
          <w:lang w:eastAsia="es-ES_tradnl"/>
          <w14:ligatures w14:val="standardContextual"/>
        </w:rPr>
      </w:pPr>
      <w:hyperlink w:anchor="_Toc228980039" w:history="1">
        <w:r>
          <w:rPr>
            <w:rStyle w:val="Hipervnculo"/>
            <w:noProof/>
          </w:rPr>
          <w:t xml:space="preserve">Figura 6. Pipeline de diseño de guías CRISPR mediante crisprVerse, incluyendo generación de candidatos y evaluación de eficiencia on-target mediante el modelo Rule Set 1. </w:t>
        </w:r>
        <w:r>
          <w:rPr>
            <w:rStyle w:val="Hipervnculo"/>
            <w:rFonts w:ascii="Arial" w:hAnsi="Arial"/>
            <w:iCs/>
            <w:noProof/>
          </w:rPr>
          <w:t>(Elaboración propia)</w:t>
        </w:r>
        <w:r>
          <w:rPr>
            <w:rStyle w:val="Hipervnculo"/>
            <w:noProof/>
          </w:rPr>
          <w:t>.</w:t>
        </w:r>
        <w:r>
          <w:rPr>
            <w:noProof/>
            <w:webHidden/>
          </w:rPr>
          <w:tab/>
          <w:fldChar w:fldCharType="begin"/>
          <w:instrText xml:space="preserve"> PAGEREF _Toc228980039 \h </w:instrText>
          <w:fldChar w:fldCharType="separate"/>
          <w:t>25</w:t>
          <w:fldChar w:fldCharType="end"/>
        </w:r>
      </w:hyperlink>
    </w:p>
    <w:p w14:paraId="5C2B49B9" w14:textId="01C9B731" w:rsidR="00FE77D1" w:rsidRDefault="00FE77D1">
      <w:pPr>
        <w:pStyle w:val="TDC1"/>
        <w:tabs>
          <w:tab w:val="right" w:leader="dot" w:pos="9061"/>
        </w:tabs>
        <w:rPr>
          <w:rFonts w:eastAsiaTheme="minorEastAsia" w:cstheme="minorBidi"/>
          <w:noProof/>
          <w:kern w:val="2"/>
          <w:lang w:eastAsia="es-ES_tradnl"/>
          <w14:ligatures w14:val="standardContextual"/>
        </w:rPr>
      </w:pPr>
      <w:hyperlink w:anchor="_Toc228980040" w:history="1">
        <w:r>
          <w:rPr>
            <w:rStyle w:val="Hipervnculo"/>
            <w:noProof/>
          </w:rPr>
          <w:t xml:space="preserve">Figura 7. Distribución de los scores de eficiencia de las guías CRISPR generadas mediante CHOPCHOP y crisprVerse para cada uno de los genes analizados. Los diagramas de caja muestran la variabilidad de los valores de eficiencia por gen y herramienta, permitiendo visualizar diferencias en la dispersión y rango de puntuaciones entre ambos enfoques. </w:t>
        </w:r>
        <w:r>
          <w:rPr>
            <w:rStyle w:val="Hipervnculo"/>
            <w:rFonts w:ascii="Arial" w:hAnsi="Arial"/>
            <w:iCs/>
            <w:noProof/>
          </w:rPr>
          <w:t>(Elaboración propia)</w:t>
        </w:r>
        <w:r>
          <w:rPr>
            <w:rStyle w:val="Hipervnculo"/>
            <w:noProof/>
          </w:rPr>
          <w:t>.</w:t>
        </w:r>
        <w:r>
          <w:rPr>
            <w:noProof/>
            <w:webHidden/>
          </w:rPr>
          <w:tab/>
          <w:fldChar w:fldCharType="begin"/>
          <w:instrText xml:space="preserve"> PAGEREF _Toc228980040 \h </w:instrText>
          <w:fldChar w:fldCharType="separate"/>
          <w:t>31</w:t>
          <w:fldChar w:fldCharType="end"/>
        </w:r>
      </w:hyperlink>
    </w:p>
    <w:p w14:paraId="03B82D08" w14:textId="504BAC5A" w:rsidR="00FE77D1" w:rsidRDefault="00FE77D1">
      <w:pPr>
        <w:pStyle w:val="TDC1"/>
        <w:tabs>
          <w:tab w:val="right" w:leader="dot" w:pos="9061"/>
        </w:tabs>
        <w:rPr>
          <w:rFonts w:eastAsiaTheme="minorEastAsia" w:cstheme="minorBidi"/>
          <w:noProof/>
          <w:kern w:val="2"/>
          <w:lang w:eastAsia="es-ES_tradnl"/>
          <w14:ligatures w14:val="standardContextual"/>
        </w:rPr>
      </w:pPr>
      <w:hyperlink w:anchor="_Toc228980041" w:history="1">
        <w:r>
          <w:rPr>
            <w:rStyle w:val="Hipervnculo"/>
            <w:noProof/>
          </w:rPr>
          <w:t xml:space="preserve">Figura 8. Distribución global de los scores de eficiencia de las guías CRISPR generadas mediante CHOPCHOP y crisprVerse. Los diagramas de caja muestran la diferencia en la escala y dispersión de los valores de eficiencia entre ambas herramientas, reflejando las características propias de los modelos de scoring utilizados. </w:t>
        </w:r>
        <w:r>
          <w:rPr>
            <w:rStyle w:val="Hipervnculo"/>
            <w:rFonts w:ascii="Arial" w:hAnsi="Arial"/>
            <w:iCs/>
            <w:noProof/>
          </w:rPr>
          <w:t>(Elaboración propia)</w:t>
        </w:r>
        <w:r>
          <w:rPr>
            <w:rStyle w:val="Hipervnculo"/>
            <w:noProof/>
          </w:rPr>
          <w:t>.</w:t>
        </w:r>
        <w:r>
          <w:rPr>
            <w:noProof/>
            <w:webHidden/>
          </w:rPr>
          <w:tab/>
          <w:fldChar w:fldCharType="begin"/>
          <w:instrText xml:space="preserve"> PAGEREF _Toc228980041 \h </w:instrText>
          <w:fldChar w:fldCharType="separate"/>
          <w:t>34</w:t>
          <w:fldChar w:fldCharType="end"/>
        </w:r>
      </w:hyperlink>
    </w:p>
    <w:p w14:paraId="0A89FC7B" w14:textId="4BA431D2" w:rsidR="005D549B" w:rsidRPr="00727AE8" w:rsidRDefault="00C10A65" w:rsidP="006403BD">
      <w:r>
        <w:rPr>
          <w:highlight w:val="yellow"/>
        </w:rPr>
        <w:fldChar w:fldCharType="end"/>
      </w:r>
    </w:p>
    <w:p w14:paraId="6AA7A2D8" w14:textId="6CC4C9F0" w:rsidR="00A976F0" w:rsidRPr="003F24BC" w:rsidRDefault="005D549B" w:rsidP="006403BD">
      <w:pPr>
        <w:pStyle w:val="Ttulondices"/>
      </w:pPr>
      <w:r>
        <w:br w:type="page"/>
        <w:lastRenderedPageBreak/>
        <w:t>Índice de tablas</w:t>
      </w:r>
    </w:p>
    <w:p w14:paraId="672D8547" w14:textId="184EEFAA" w:rsidR="00FE77D1" w:rsidRDefault="00C10A65">
      <w:pPr>
        <w:pStyle w:val="Tabladeilustraciones"/>
        <w:tabs>
          <w:tab w:val="right" w:leader="dot" w:pos="9061"/>
        </w:tabs>
        <w:rPr>
          <w:rFonts w:eastAsiaTheme="minorEastAsia" w:cstheme="minorBidi"/>
          <w:noProof/>
          <w:kern w:val="2"/>
          <w:lang w:eastAsia="es-ES_tradnl"/>
          <w14:ligatures w14:val="standardContextual"/>
        </w:rPr>
      </w:pPr>
      <w:r>
        <w:fldChar w:fldCharType="begin"/>
        <w:instrText xml:space="preserve"> TOC \h \z \t "Título de TDC;Tablas" \c </w:instrText>
        <w:fldChar w:fldCharType="separate"/>
      </w:r>
      <w:hyperlink w:anchor="_Toc228980001" w:history="1">
        <w:r>
          <w:rPr>
            <w:rStyle w:val="Hipervnculo"/>
            <w:noProof/>
          </w:rPr>
          <w:t>Tabla 1. Comparación conceptual entre herramientas de diseño de guías CRISPR basadas en interfaz web (CHOPCHOP) y entornos programáticos (crisprVerse).</w:t>
        </w:r>
        <w:r>
          <w:rPr>
            <w:noProof/>
            <w:webHidden/>
          </w:rPr>
          <w:tab/>
          <w:fldChar w:fldCharType="begin"/>
          <w:instrText xml:space="preserve"> PAGEREF _Toc228980001 \h </w:instrText>
          <w:fldChar w:fldCharType="separate"/>
          <w:t>16</w:t>
          <w:fldChar w:fldCharType="end"/>
        </w:r>
      </w:hyperlink>
    </w:p>
    <w:p w14:paraId="585EE1BD" w14:textId="3F4A6756" w:rsidR="00FE77D1" w:rsidRDefault="00FE77D1">
      <w:pPr>
        <w:pStyle w:val="Tabladeilustraciones"/>
        <w:tabs>
          <w:tab w:val="right" w:leader="dot" w:pos="9061"/>
        </w:tabs>
        <w:rPr>
          <w:rFonts w:eastAsiaTheme="minorEastAsia" w:cstheme="minorBidi"/>
          <w:noProof/>
          <w:kern w:val="2"/>
          <w:lang w:eastAsia="es-ES_tradnl"/>
          <w14:ligatures w14:val="standardContextual"/>
        </w:rPr>
      </w:pPr>
      <w:hyperlink w:anchor="_Toc228980002" w:history="1">
        <w:r>
          <w:rPr>
            <w:rStyle w:val="Hipervnculo"/>
            <w:noProof/>
          </w:rPr>
          <w:t>Tabla 2: Resumen del dataset</w:t>
        </w:r>
        <w:r>
          <w:rPr>
            <w:noProof/>
            <w:webHidden/>
          </w:rPr>
          <w:tab/>
          <w:fldChar w:fldCharType="begin"/>
          <w:instrText xml:space="preserve"> PAGEREF _Toc228980002 \h </w:instrText>
          <w:fldChar w:fldCharType="separate"/>
          <w:t>29</w:t>
          <w:fldChar w:fldCharType="end"/>
        </w:r>
      </w:hyperlink>
    </w:p>
    <w:p w14:paraId="4B06ED8C" w14:textId="4941B60A" w:rsidR="00FE77D1" w:rsidRDefault="00FE77D1">
      <w:pPr>
        <w:pStyle w:val="Tabladeilustraciones"/>
        <w:tabs>
          <w:tab w:val="right" w:leader="dot" w:pos="9061"/>
        </w:tabs>
        <w:rPr>
          <w:rFonts w:eastAsiaTheme="minorEastAsia" w:cstheme="minorBidi"/>
          <w:noProof/>
          <w:kern w:val="2"/>
          <w:lang w:eastAsia="es-ES_tradnl"/>
          <w14:ligatures w14:val="standardContextual"/>
        </w:rPr>
      </w:pPr>
      <w:hyperlink w:anchor="_Toc228980003" w:history="1">
        <w:r>
          <w:rPr>
            <w:rStyle w:val="Hipervnculo"/>
            <w:noProof/>
            <w:lang w:val="en-US"/>
          </w:rPr>
          <w:t xml:space="preserve">Tabla 3: off-target CHOPCHOP </w:t>
        </w:r>
        <w:r>
          <w:rPr>
            <w:rStyle w:val="Hipervnculo"/>
            <w:noProof/>
          </w:rPr>
          <w:t>barras MM0, MM1, MM2, MM3</w:t>
        </w:r>
        <w:r>
          <w:rPr>
            <w:noProof/>
            <w:webHidden/>
          </w:rPr>
          <w:tab/>
          <w:fldChar w:fldCharType="begin"/>
          <w:instrText xml:space="preserve"> PAGEREF _Toc228980003 \h </w:instrText>
          <w:fldChar w:fldCharType="separate"/>
          <w:t>32</w:t>
          <w:fldChar w:fldCharType="end"/>
        </w:r>
      </w:hyperlink>
    </w:p>
    <w:p w14:paraId="63D3DE30" w14:textId="6599B930" w:rsidR="00FE77D1" w:rsidRDefault="00FE77D1">
      <w:pPr>
        <w:pStyle w:val="Tabladeilustraciones"/>
        <w:tabs>
          <w:tab w:val="right" w:leader="dot" w:pos="9061"/>
        </w:tabs>
        <w:rPr>
          <w:rFonts w:eastAsiaTheme="minorEastAsia" w:cstheme="minorBidi"/>
          <w:noProof/>
          <w:kern w:val="2"/>
          <w:lang w:eastAsia="es-ES_tradnl"/>
          <w14:ligatures w14:val="standardContextual"/>
        </w:rPr>
      </w:pPr>
      <w:hyperlink w:anchor="_Toc228980004" w:history="1">
        <w:r>
          <w:rPr>
            <w:rStyle w:val="Hipervnculo"/>
            <w:noProof/>
          </w:rPr>
          <w:t>Tabla 4. Estadísticos descriptivos de los scores de eficiencia de las guías CRISPR generadas mediante CHOPCHOP y crisprVerse.</w:t>
        </w:r>
        <w:r>
          <w:rPr>
            <w:noProof/>
            <w:webHidden/>
          </w:rPr>
          <w:tab/>
          <w:fldChar w:fldCharType="begin"/>
          <w:instrText xml:space="preserve"> PAGEREF _Toc228980004 \h </w:instrText>
          <w:fldChar w:fldCharType="separate"/>
          <w:t>34</w:t>
          <w:fldChar w:fldCharType="end"/>
        </w:r>
      </w:hyperlink>
    </w:p>
    <w:p w14:paraId="111F1A94" w14:textId="51FFB878" w:rsidR="005D549B" w:rsidRPr="00727AE8" w:rsidRDefault="00C10A65" w:rsidP="006403BD">
      <w:pPr>
        <w:pStyle w:val="TtuloTDC"/>
      </w:pPr>
      <w:r>
        <w:fldChar w:fldCharType="end"/>
      </w:r>
    </w:p>
    <w:p w14:paraId="43C8C3AF" w14:textId="0807DFC7" w:rsidR="005D549B" w:rsidRPr="00727AE8" w:rsidRDefault="00FB427A" w:rsidP="00FB427A">
      <w:pPr>
        <w:spacing w:before="0" w:after="0" w:line="240" w:lineRule="auto"/>
        <w:jc w:val="left"/>
      </w:pPr>
      <w:r>
        <w:br w:type="page"/>
      </w:r>
    </w:p>
    <w:p w14:paraId="1CC091D9" w14:textId="4581F2B6" w:rsidR="00FA0670" w:rsidRPr="001C2FB3" w:rsidRDefault="00560BA5" w:rsidP="006403BD">
      <w:pPr>
        <w:pStyle w:val="Ttulo1"/>
      </w:pPr>
      <w:bookmarkStart w:id="1" w:name="_Toc228979947"/>
      <w:r>
        <w:lastRenderedPageBreak/>
        <w:t>Introducción</w:t>
      </w:r>
      <w:bookmarkEnd w:id="1"/>
    </w:p>
    <w:p w14:paraId="161E5174" w14:textId="51B467DD" w:rsidR="00C84740" w:rsidRPr="00FB427A" w:rsidRDefault="00FB427A" w:rsidP="00FB427A">
      <w:pPr>
        <w:pStyle w:val="Ttulo2"/>
      </w:pPr>
      <w:bookmarkStart w:id="2" w:name="_Toc228979948"/>
      <w:r>
        <w:t>Justificación del estudio</w:t>
      </w:r>
      <w:bookmarkEnd w:id="2"/>
    </w:p>
    <w:p w14:paraId="1BC3A389" w14:textId="775E512D" w:rsidR="006B7E3E" w:rsidRPr="006B7E3E" w:rsidRDefault="006B7E3E" w:rsidP="006B7E3E">
      <w:r>
        <w:t xml:space="preserve">La tecnología CRISPR/Cas9 ha revolucionado el campo de la edición génica debido a su capacidad para introducir modificaciones específicas en el ADN de forma eficiente y relativamente sencilla. Desde su desarrollo, ha sido ampliamente utilizada en investigación biomédica, genética funcional y desarrollo de terapias génicas </w:t>
      </w:r>
      <w:r>
        <w:rPr>
          <w:rStyle w:val="CitaCar"/>
        </w:rPr>
        <w:t>(1,2)</w:t>
      </w:r>
      <w:r>
        <w:t xml:space="preserve">. No obstante, la eficacia de esta tecnología depende en gran medida del diseño adecuado de las guías CRISPR (sgRNA), ya que estas determinan la especificidad del sistema y, por tanto, la precisión de la actuación sobre la región genómica diana </w:t>
      </w:r>
      <w:r>
        <w:rPr>
          <w:rStyle w:val="CitaCar"/>
        </w:rPr>
        <w:t>(3)</w:t>
      </w:r>
      <w:r>
        <w:t>.</w:t>
      </w:r>
    </w:p>
    <w:p w14:paraId="3B65844E" w14:textId="77777777" w:rsidR="006B7E3E" w:rsidRPr="006B7E3E" w:rsidRDefault="006B7E3E" w:rsidP="006B7E3E">
      <w:r>
        <w:t xml:space="preserve">Uno de los principales retos asociados al uso de CRISPR/Cas9 es la aparición de efectos off-target, es decir, cortes en regiones no deseadas del genoma debido a similitudes de secuencia con la guía diseñada. Este fenómeno puede comprometer la validez de los resultados experimentales y supone una limitación importante en aplicaciones clínicas. Por ello, el desarrollo de herramientas bioinformáticas capaces de optimizar el diseño de guías y minimizar estos efectos se ha convertido en un área clave dentro de la bioinformática aplicada </w:t>
      </w:r>
      <w:r>
        <w:rPr>
          <w:rStyle w:val="CitaCar"/>
        </w:rPr>
        <w:t>(4,5)</w:t>
      </w:r>
      <w:r>
        <w:t>.</w:t>
      </w:r>
    </w:p>
    <w:p w14:paraId="40916D64" w14:textId="349F8E8A" w:rsidR="006B7E3E" w:rsidRPr="006B7E3E" w:rsidRDefault="006B7E3E" w:rsidP="006B7E3E">
      <w:r>
        <w:t xml:space="preserve">En la actualidad, existen múltiples herramientas computacionales para el diseño de guías CRISPR, cada una basada en distintos modelos predictivos y criterios de selección. Sin embargo, estas herramientas pueden generar resultados diferentes incluso cuando se aplican sobre una misma diana genómica, lo que plantea la necesidad de evaluar comparativamente su comportamiento. Por ello, el uso de datos experimentales procedentes de estudios a gran escala, como los experimentos de tipo Perturb-seq, permite disponer de un marco de referencia real para analizar la relación entre las guías diseñadas in silico y aquellas empleadas en estudios funcionales </w:t>
      </w:r>
      <w:r>
        <w:rPr>
          <w:rStyle w:val="CitaCar"/>
        </w:rPr>
        <w:t>(6,7)</w:t>
      </w:r>
      <w:r>
        <w:t>.</w:t>
      </w:r>
    </w:p>
    <w:p w14:paraId="261E72FE" w14:textId="26990904" w:rsidR="006B7E3E" w:rsidRPr="006B7E3E" w:rsidRDefault="006B7E3E" w:rsidP="006B7E3E">
      <w:r>
        <w:t xml:space="preserve">En este trabajo se utiliza como referencia un dataset experimental basado en CRISPRi, una aproximación derivada de CRISPR orientada a la represión transcripcional, mientras que las herramientas evaluadas se aplican al diseño de guías en el contexto de CRISPR/Cas9. Esta diferencia metodológica resulta relevante, ya que permite valorar hasta qué punto los pipelines de diseño in silico reproducen guías utilizadas en un contexto experimental real, pero </w:t>
        <w:lastRenderedPageBreak/>
        <w:t>también exige interpretar la comparación teniendo en cuenta las particularidades de cada sistema.</w:t>
      </w:r>
    </w:p>
    <w:p w14:paraId="792E2FB2" w14:textId="177B6964" w:rsidR="006B7E3E" w:rsidRPr="006B7E3E" w:rsidRDefault="006B7E3E" w:rsidP="006B7E3E">
      <w:r>
        <w:t>Por tanto, este trabajo se justifica en la necesidad de evaluar de forma sistemática, mediante un enfoque de benchmarking (evaluación comparativa), el comportamiento de dos herramientas bioinformáticas de diseño de guías CRISPR/Cas9, CHOPCHOP y crisprVerse, utilizando datos experimentales disponibles en un repositorio público.</w:t>
      </w:r>
    </w:p>
    <w:p w14:paraId="7F004CA2" w14:textId="77777777" w:rsidR="00FE43BC" w:rsidRPr="00727AE8" w:rsidRDefault="00FE43BC" w:rsidP="006403BD"/>
    <w:p w14:paraId="5F95A2B4" w14:textId="754BBA55" w:rsidR="008C16EB" w:rsidRPr="000D09A0" w:rsidRDefault="00FB427A" w:rsidP="00FB427A">
      <w:pPr>
        <w:pStyle w:val="Ttulo2"/>
      </w:pPr>
      <w:bookmarkStart w:id="3" w:name="_Toc228979949"/>
      <w:r>
        <w:t>Planteamiento del problema</w:t>
      </w:r>
      <w:bookmarkEnd w:id="3"/>
    </w:p>
    <w:p w14:paraId="04C21D0F" w14:textId="48902CAF" w:rsidR="00B87639" w:rsidRDefault="00B87639" w:rsidP="00B87639">
      <w:r>
        <w:t xml:space="preserve">A pesar del amplio desarrollo de herramientas bioinformáticas para el diseño de guías CRISPR/Cas9, no existe un consenso claro sobre cuál de ellas ofrece un mejor rendimiento en términos de eficiencia y especificidad. Diferentes herramientas pueden generar conjuntos de guías distintos para una misma región genómica, debido a la aplicación de algoritmos, modelos predictivos y criterios de priorización diferentes. Esta variabilidad dificulta la selección de la herramienta más adecuada en contextos de investigación </w:t>
      </w:r>
      <w:r>
        <w:rPr>
          <w:rStyle w:val="CitaCar"/>
        </w:rPr>
        <w:t>(6,8)</w:t>
      </w:r>
      <w:r>
        <w:t>.</w:t>
      </w:r>
    </w:p>
    <w:p w14:paraId="54DAD619" w14:textId="5831DA21" w:rsidR="00B87639" w:rsidRDefault="00B87639" w:rsidP="00B87639">
      <w:r>
        <w:t xml:space="preserve">Además, muchos de los modelos de predicción empleados en estas herramientas se han desarrollado a partir de datasets específicos, lo que puede limitar su capacidad de generalización a distintos contextos experimentales. En este sentido, la disponibilidad de datos experimentales a gran escala ofrece una oportunidad para evaluar el comportamiento de estas herramientas en condiciones más próximas a la realidad biológica </w:t>
      </w:r>
      <w:r>
        <w:rPr>
          <w:rStyle w:val="CitaCar"/>
        </w:rPr>
        <w:t>(7)</w:t>
      </w:r>
      <w:r>
        <w:t>.</w:t>
      </w:r>
    </w:p>
    <w:p w14:paraId="42CAD40F" w14:textId="1C52990D" w:rsidR="00B87639" w:rsidRDefault="00B87639" w:rsidP="00B87639">
      <w:r>
        <w:t>Sin embargo, la comparación entre diseños in silico y resultados experimentales no es directa, ya que los datasets de referencia pueden haberse generado bajo condiciones metodológicas diferentes. En particular, en este estudio se emplea como referencia un dataset basado en CRISPRi, orientado a la represión transcripcional, mientras que las herramientas evaluadas están diseñadas para sistemas CRISPR/Cas9 orientados a la generación de cortes en el ADN. Esta diferencia introduce un desafío adicional en la interpretación de la concordancia entre ambos enfoques.</w:t>
      </w:r>
    </w:p>
    <w:p w14:paraId="08ACB5F5" w14:textId="7F7FFB28" w:rsidR="00B87639" w:rsidRDefault="00B87639" w:rsidP="00B87639">
      <w:r>
        <w:t>Por tanto, el problema de investigación que se plantea en este trabajo es la falta de una evaluación comparativa clara entre herramientas de diseño de guías CRISPR basada en datos experimentales reales, así como la limitada comprensión de hasta qué punto los diseños in silico son capaces de reproducir guías utilizadas en contextos biológicos complejos.</w:t>
      </w:r>
    </w:p>
    <w:p w14:paraId="64CD1DB1" w14:textId="1EF76DB9" w:rsidR="00B87639" w:rsidRDefault="00B87639" w:rsidP="00B87639">
      <w:r>
        <w:lastRenderedPageBreak/>
        <w:t>Dado este contexto, se plantea la hipótesis de que los pipelines CHOPCHOP y crisprVerse presentarán diferencias cuantificables en el diseño y priorización de guías CRISPR, reflejando la diversidad de enfoques metodológicos empleados. Asimismo, se espera que la concordancia con las guías experimentales sea limitada bajo criterios estrictos de comparación, debido a las diferencias entre los sistemas CRISPRi y CRISPR/Cas9 y a la influencia de factores biológicos no considerados en los modelos in silico.</w:t>
      </w:r>
    </w:p>
    <w:p w14:paraId="2BF8F727" w14:textId="77777777" w:rsidR="00B87639" w:rsidRDefault="00B87639" w:rsidP="00B87639"/>
    <w:p w14:paraId="6F2496D5" w14:textId="5E3ADFA4" w:rsidR="00F17E6F" w:rsidRDefault="00FB427A" w:rsidP="00F17E6F">
      <w:pPr>
        <w:pStyle w:val="Ttulo2"/>
      </w:pPr>
      <w:bookmarkStart w:id="4" w:name="_Toc228979950"/>
      <w:r>
        <w:t>Objetivos</w:t>
      </w:r>
      <w:bookmarkEnd w:id="4"/>
    </w:p>
    <w:p w14:paraId="1CCFDFFF" w14:textId="1CECFA97" w:rsidR="00AE1913" w:rsidRDefault="00AE1913" w:rsidP="00AE1913">
      <w:pPr>
        <w:pStyle w:val="Ttulo3"/>
      </w:pPr>
      <w:bookmarkStart w:id="5" w:name="_Toc228979951"/>
      <w:r>
        <w:t>Objetivo general</w:t>
      </w:r>
      <w:bookmarkEnd w:id="5"/>
    </w:p>
    <w:p w14:paraId="69C111D4" w14:textId="4AB5388D" w:rsidR="0029226A" w:rsidRDefault="0029226A" w:rsidP="0029226A">
      <w:r>
        <w:t>Evaluar comparativamente el comportamiento de las herramientas bioinformáticas CHOPCHOP y crisprVerse en el diseño de guías CRISPR/Cas9, mediante su aplicación in silico sobre un subconjunto de genes y su comparación con un dataset experimental de Perturb-seq, con el fin de analizar su grado de concordancia con datos reales y caracterizar sus diferencias metodológicas.</w:t>
      </w:r>
    </w:p>
    <w:p w14:paraId="05BA6577" w14:textId="77777777" w:rsidR="00AE1913" w:rsidRDefault="00AE1913" w:rsidP="00AE1913"/>
    <w:p w14:paraId="75F793CD" w14:textId="257C225D" w:rsidR="00AE1913" w:rsidRDefault="00AE1913" w:rsidP="00AE1913">
      <w:pPr>
        <w:pStyle w:val="Ttulo3"/>
      </w:pPr>
      <w:bookmarkStart w:id="6" w:name="_Toc228979952"/>
      <w:r>
        <w:t>Objetivos específicos</w:t>
      </w:r>
      <w:bookmarkEnd w:id="6"/>
    </w:p>
    <w:p w14:paraId="4EBEAC29" w14:textId="4FDED0FE" w:rsidR="0029226A" w:rsidRDefault="0029226A" w:rsidP="0029226A">
      <w:pPr>
        <w:pStyle w:val="Prrafodelista"/>
        <w:numPr>
          <w:ilvl w:val="0"/>
          <w:numId w:val="34"/>
        </w:numPr>
      </w:pPr>
      <w:r>
        <w:t>Seleccionar y procesar un subconjunto representativo del dataset experimental de Perturb-seq para su uso como referencia comparativa.</w:t>
      </w:r>
    </w:p>
    <w:p w14:paraId="2E439DAE" w14:textId="145C968C" w:rsidR="0029226A" w:rsidRDefault="0029226A" w:rsidP="0029226A">
      <w:pPr>
        <w:pStyle w:val="Prrafodelista"/>
        <w:numPr>
          <w:ilvl w:val="0"/>
          <w:numId w:val="34"/>
        </w:numPr>
      </w:pPr>
      <w:r>
        <w:t>Generar y analizar las tres guías mejor priorizadas (top 3) para los genes seleccionados utilizando CHOPCHOP y crisprVerse bajo condiciones reproducibles.</w:t>
      </w:r>
    </w:p>
    <w:p w14:paraId="1CC84BC8" w14:textId="6B93398D" w:rsidR="0029226A" w:rsidRDefault="0029226A" w:rsidP="0029226A">
      <w:pPr>
        <w:pStyle w:val="Prrafodelista"/>
        <w:numPr>
          <w:ilvl w:val="0"/>
          <w:numId w:val="34"/>
        </w:numPr>
      </w:pPr>
      <w:r>
        <w:t>Comparar las guías obtenidas mediante ambas herramientas en términos de características de secuencia, posicionamiento y eficiencia predicha.</w:t>
      </w:r>
    </w:p>
    <w:p w14:paraId="3ED2F0F8" w14:textId="03138B5F" w:rsidR="0029226A" w:rsidRDefault="0029226A" w:rsidP="0029226A">
      <w:pPr>
        <w:pStyle w:val="Prrafodelista"/>
        <w:numPr>
          <w:ilvl w:val="0"/>
          <w:numId w:val="34"/>
        </w:numPr>
      </w:pPr>
      <w:r>
        <w:t>Evaluar la concordancia entre las guías generadas por cada pipeline y las guías empleadas en el estudio experimental de referencia mediante criterios cuantitativos.</w:t>
      </w:r>
    </w:p>
    <w:p w14:paraId="3D73343C" w14:textId="5F5AAC43" w:rsidR="0029226A" w:rsidRDefault="0029226A" w:rsidP="0029226A">
      <w:pPr>
        <w:pStyle w:val="Prrafodelista"/>
        <w:numPr>
          <w:ilvl w:val="0"/>
          <w:numId w:val="34"/>
        </w:numPr>
      </w:pPr>
      <w:r>
        <w:t>Analizar las diferencias metodológicas entre ambos pipelines en relación con los criterios de diseño, incluyendo la consideración de eficiencia y especificidad.</w:t>
      </w:r>
    </w:p>
    <w:p w14:paraId="1EDDF2D2" w14:textId="77777777" w:rsidR="0029226A" w:rsidRPr="00727AE8" w:rsidRDefault="0029226A" w:rsidP="0029226A"/>
    <w:p w14:paraId="2750F254" w14:textId="100D4BBB" w:rsidR="00DA0FCE" w:rsidRDefault="00DA0FCE">
      <w:pPr>
        <w:spacing w:before="0" w:after="0" w:line="240" w:lineRule="auto"/>
        <w:jc w:val="left"/>
      </w:pPr>
      <w:r>
        <w:br w:type="page"/>
      </w:r>
    </w:p>
    <w:p w14:paraId="5C5CF811" w14:textId="78094A3A" w:rsidR="00347942" w:rsidRPr="00347942" w:rsidRDefault="00FB427A" w:rsidP="00347942">
      <w:pPr>
        <w:pStyle w:val="Ttulo1"/>
      </w:pPr>
      <w:bookmarkStart w:id="7" w:name="_Toc228979953"/>
      <w:r>
        <w:lastRenderedPageBreak/>
        <w:t>Marco teórico</w:t>
      </w:r>
      <w:bookmarkEnd w:id="7"/>
    </w:p>
    <w:p w14:paraId="3332742A" w14:textId="5A53B30B" w:rsidR="00DA0FCE" w:rsidRPr="000D09A0" w:rsidRDefault="00FB427A" w:rsidP="00FB427A">
      <w:pPr>
        <w:pStyle w:val="Ttulo2"/>
      </w:pPr>
      <w:bookmarkStart w:id="8" w:name="_Toc228979954"/>
      <w:r>
        <w:t>Sistema CRISPR/Cas9</w:t>
      </w:r>
      <w:bookmarkEnd w:id="8"/>
    </w:p>
    <w:p w14:paraId="1BC38BC5" w14:textId="14282A16" w:rsidR="0029226A" w:rsidRDefault="0029226A" w:rsidP="0029226A">
      <w:r>
        <w:t xml:space="preserve">El sistema CRISPR/Cas9 constituye una de las herramientas más relevantes para la edición génica de precisión, al permitir introducir modificaciones dirigidas en secuencias específicas del ADN de forma eficiente y programable. Derivado originalmente de un mecanismo de inmunidad adaptativa bacteriana, este sistema ha sido adaptado para aplicaciones de ingeniería genómica en múltiples organismos </w:t>
      </w:r>
      <w:r>
        <w:rPr>
          <w:rStyle w:val="CitaCar"/>
        </w:rPr>
        <w:t>(1,2)</w:t>
      </w:r>
      <w:r>
        <w:t>.</w:t>
      </w:r>
    </w:p>
    <w:p w14:paraId="205AE922" w14:textId="3D84DE32" w:rsidR="0029226A" w:rsidRDefault="0029226A" w:rsidP="0029226A">
      <w:r>
        <w:t>Su funcionamiento se basa en dos componentes principales: una nucleasa Cas9, responsable del corte del ADN, y un RNA guía simple (sgRNA), que dirige el complejo hacia una secuencia diana complementaria mediante apareamiento de bases. El reconocimiento del sitio diana requiere además la presencia de una secuencia PAM (</w:t>
      </w:r>
      <w:r>
        <w:rPr>
          <w:i/>
          <w:iCs/>
        </w:rPr>
        <w:t>protospacer adjacent motif</w:t>
      </w:r>
      <w:r>
        <w:t>), indispensable para la unión y activación de Cas9. Tras el reconocimiento, la nucleasa induce una rotura de doble cadena (</w:t>
      </w:r>
      <w:r>
        <w:rPr>
          <w:i/>
          <w:iCs/>
        </w:rPr>
        <w:t>double-strand break</w:t>
      </w:r>
      <w:r>
        <w:t>, DSB) en el ADN.</w:t>
      </w:r>
    </w:p>
    <w:p w14:paraId="7108C83D" w14:textId="769EC819" w:rsidR="0029226A" w:rsidRDefault="0029226A" w:rsidP="0029226A">
      <w:r>
        <w:t>Una vez producido el corte, la reparación celular puede ocurrir principalmente mediante dos mecanismos. La unión de extremos no homólogos (</w:t>
      </w:r>
      <w:r>
        <w:rPr>
          <w:i/>
          <w:iCs/>
        </w:rPr>
        <w:t>non-homologous end joining</w:t>
      </w:r>
      <w:r>
        <w:t>, NHEJ) es una vía propensa a errores que puede generar inserciones o deleciones, ampliamente utilizada en estrategias de knock-out. Por otro lado, la reparación dirigida por homología (</w:t>
      </w:r>
      <w:r>
        <w:rPr>
          <w:i/>
          <w:iCs/>
        </w:rPr>
        <w:t>homology-directed repair</w:t>
      </w:r>
      <w:r>
        <w:t xml:space="preserve">, HDR) permite introducir modificaciones precisas cuando se proporciona un molde de reparación, aunque su eficiencia suele ser menor </w:t>
      </w:r>
      <w:r>
        <w:rPr>
          <w:rStyle w:val="CitaCar"/>
        </w:rPr>
        <w:t>(11)</w:t>
      </w:r>
      <w:r>
        <w:t>.</w:t>
      </w:r>
    </w:p>
    <w:p w14:paraId="55CA7B6B" w14:textId="349472B1" w:rsidR="0029226A" w:rsidRDefault="0029226A" w:rsidP="0029226A">
      <w:r>
        <w:t xml:space="preserve">La versatilidad de este sistema ha favorecido su aplicación en genética funcional, cribados genómicos a gran escala, modelado de enfermedades y desarrollo de estrategias terapéuticas. Además, el desarrollo de tecnologías derivadas —como base editing, prime editing o sistemas CRISPR de regulación transcripcional (CRISPRi y CRISPRa)— ha ampliado significativamente sus aplicaciones, consolidando a CRISPR/Cas9 como una plataforma central en biología molecular y medicina de precisión </w:t>
      </w:r>
      <w:r>
        <w:rPr>
          <w:rStyle w:val="CitaCar"/>
        </w:rPr>
        <w:t>(12,13)</w:t>
      </w:r>
      <w:r>
        <w:t>.</w:t>
      </w:r>
    </w:p>
    <w:p w14:paraId="53EDAE7B" w14:textId="77777777" w:rsidR="0029226A" w:rsidRDefault="0029226A" w:rsidP="0029226A"/>
    <w:p w14:paraId="42628072" w14:textId="77777777" w:rsidR="00CC3DBC" w:rsidRDefault="00CC3DBC" w:rsidP="0029226A"/>
    <w:p w14:paraId="3F4996A5" w14:textId="77777777" w:rsidR="00CC3DBC" w:rsidRDefault="00CC3DBC" w:rsidP="0029226A"/>
    <w:p w14:paraId="604B9320" w14:textId="0D4EC196" w:rsidR="0029226A" w:rsidRDefault="0029226A" w:rsidP="0029226A">
      <w:pPr>
        <w:pStyle w:val="Figuras"/>
      </w:pPr>
      <w:bookmarkStart w:id="9" w:name="_Toc228980034"/>
      <w:r>
        <w:lastRenderedPageBreak/>
        <w:t xml:space="preserve">Figura 1. Esquema del sistema CRISPR/Cas9 mostrando el reconocimiento de la secuencia diana por el complejo Cas9-sgRNA, la presencia del motivo PAM y los mecanismos de reparación del ADN tras la rotura de doble cadena (NHEJ y HDR). </w:t>
      </w:r>
      <w:r>
        <w:rPr>
          <w:rStyle w:val="CitaCar"/>
        </w:rPr>
        <w:t>(cita)</w:t>
      </w:r>
      <w:bookmarkEnd w:id="9"/>
    </w:p>
    <w:p w14:paraId="19D6D2F0" w14:textId="31CE7EED" w:rsidR="00563304" w:rsidRDefault="00563304" w:rsidP="0029226A"/>
    <w:p w14:paraId="187A3E29" w14:textId="0C936E16" w:rsidR="00671907" w:rsidRDefault="00347942" w:rsidP="00671907">
      <w:pPr>
        <w:pStyle w:val="Ttulo2"/>
      </w:pPr>
      <w:bookmarkStart w:id="10" w:name="_Toc228979955"/>
      <w:r>
        <w:t>Diseño de guías CRISPR</w:t>
      </w:r>
      <w:bookmarkEnd w:id="10"/>
    </w:p>
    <w:p w14:paraId="7995B3B8" w14:textId="04663799" w:rsidR="00671907" w:rsidRDefault="00671907" w:rsidP="00671907">
      <w:r>
        <w:t>El diseño de guías CRISPR constituye un factor determinante para la eficacia y especificidad de los sistemas de edición basados en CRISPR/Cas9. La secuencia del sgRNA condiciona tanto la eficiencia de reconocimiento y corte en la región diana (</w:t>
      </w:r>
      <w:r>
        <w:rPr>
          <w:i/>
          <w:iCs/>
        </w:rPr>
        <w:t>on-target activity</w:t>
      </w:r>
      <w:r>
        <w:t>) como la probabilidad de unión inespecífica en otras regiones del genoma (</w:t>
      </w:r>
      <w:r>
        <w:rPr>
          <w:i/>
          <w:iCs/>
        </w:rPr>
        <w:t>off-target activity</w:t>
      </w:r>
      <w:r>
        <w:t xml:space="preserve">), por lo que su selección representa una etapa crítica en cualquier experimento de edición génica </w:t>
      </w:r>
      <w:r>
        <w:rPr>
          <w:rStyle w:val="CitaCar"/>
        </w:rPr>
        <w:t>(3)</w:t>
      </w:r>
      <w:r>
        <w:t>.</w:t>
      </w:r>
    </w:p>
    <w:p w14:paraId="0773EE5B" w14:textId="1CA84CC6" w:rsidR="00671907" w:rsidRDefault="00671907" w:rsidP="00671907">
      <w:r>
        <w:t>El diseño de guías se basa en múltiples parámetros de secuencia y contexto genómico. Entre los criterios habitualmente considerados se encuentran la presencia de secuencias PAM compatibles con la nucleasa empleada, el contenido GC de la guía, la posición relativa dentro del gen diana y determinadas características nucleotídicas asociadas a una mayor eficiencia de corte. Estos factores influyen tanto en la estabilidad del complejo sgRNA-Cas9 como en la probabilidad de reconocimiento de la secuencia objetivo.</w:t>
      </w:r>
    </w:p>
    <w:p w14:paraId="5CDC9057" w14:textId="344442D0" w:rsidR="00671907" w:rsidRDefault="00671907" w:rsidP="00671907">
      <w:r>
        <w:t xml:space="preserve">Además de estos criterios, la especificidad constituye un elemento clave en el diseño de guías, ya que determina la probabilidad de aparición de efectos off-target. La tolerancia del sistema CRISPR/Cas9 a desajustes de secuencia, especialmente en regiones no críticas de la guía, puede dar lugar a uniones inespecíficas en el genoma. Por ello, la identificación y penalización de secuencias con similitud a otras regiones genómicas forma parte fundamental de los algoritmos de diseño </w:t>
      </w:r>
      <w:r>
        <w:rPr>
          <w:rStyle w:val="CitaCar"/>
        </w:rPr>
        <w:t>(4,5)</w:t>
      </w:r>
      <w:r>
        <w:t>.</w:t>
      </w:r>
    </w:p>
    <w:p w14:paraId="7C9D1819" w14:textId="38CEEB76" w:rsidR="00671907" w:rsidRDefault="00671907" w:rsidP="00671907">
      <w:r>
        <w:t xml:space="preserve">En los últimos años, el diseño de sgRNA ha evolucionado desde aproximaciones basadas en reglas empíricas hacia modelos predictivos más complejos, muchos de ellos basados en aprendizaje automático. Estos modelos integran información derivada de grandes datasets experimentales para estimar la eficiencia de corte mediante scores cuantitativos, como los desarrollados por Doench y colaboradores, ampliamente utilizados en herramientas modernas </w:t>
      </w:r>
      <w:r>
        <w:rPr>
          <w:rStyle w:val="CitaCar"/>
        </w:rPr>
        <w:t>(14,16)</w:t>
      </w:r>
      <w:r>
        <w:t>.</w:t>
      </w:r>
    </w:p>
    <w:p w14:paraId="25048F60" w14:textId="2D8636F9" w:rsidR="00671907" w:rsidRDefault="00671907" w:rsidP="00671907">
      <w:r>
        <w:t xml:space="preserve">No obstante, diferentes herramientas bioinformáticas pueden priorizar guías distintas para una misma región diana debido a variaciones en los modelos de scoring, estrategias de </w:t>
        <w:lastRenderedPageBreak/>
        <w:t>anotación y métodos de predicción de off-target utilizados. Estas diferencias metodológicas implican que el diseño de guías no es un proceso determinista, sino dependiente del enfoque computacional aplicado.</w:t>
      </w:r>
    </w:p>
    <w:p w14:paraId="3AFD115E" w14:textId="6FE8773A" w:rsidR="00671907" w:rsidRDefault="00B72595" w:rsidP="00671907">
      <w:r>
        <w:t xml:space="preserve">Dicho esto, la comparación sistemática entre herramientas de diseño de guías CRISPR resulta fundamental para evaluar su comportamiento relativo. El análisis de las guías generadas, junto con su contraste frente a datos experimentales, permite identificar diferencias en eficiencia, especificidad y criterios de priorización, constituyendo la base de estudios de benchmarking en bioinformática aplicada a la edición génica </w:t>
      </w:r>
      <w:r>
        <w:rPr>
          <w:rStyle w:val="CitaCar"/>
        </w:rPr>
        <w:t>(9,18)</w:t>
      </w:r>
      <w:r>
        <w:t>.</w:t>
      </w:r>
    </w:p>
    <w:p w14:paraId="30E2C663" w14:textId="2F95E5BD" w:rsidR="00671907" w:rsidRDefault="00671907" w:rsidP="00671907"/>
    <w:p w14:paraId="443FBA5C" w14:textId="77777777" w:rsidR="00B72595" w:rsidRDefault="00B72595" w:rsidP="00671907"/>
    <w:p w14:paraId="4F31A9F2" w14:textId="77777777" w:rsidR="00B72595" w:rsidRDefault="00B72595" w:rsidP="00671907"/>
    <w:p w14:paraId="2F37C954" w14:textId="521C8B4F" w:rsidR="00671907" w:rsidRDefault="00671907" w:rsidP="00671907">
      <w:pPr>
        <w:pStyle w:val="Figuras"/>
      </w:pPr>
      <w:bookmarkStart w:id="11" w:name="_Toc228980035"/>
      <w:r>
        <w:t xml:space="preserve">Figura 2. Principales factores que influyen en el diseño de guías CRISPR, incluyendo eficiencia on-target, especificidad off-target y características de secuencia como contenido GC y presencia de motivos PAM. </w:t>
      </w:r>
      <w:r>
        <w:rPr>
          <w:rStyle w:val="CitaCar"/>
        </w:rPr>
        <w:t>(cita)</w:t>
      </w:r>
      <w:bookmarkEnd w:id="11"/>
    </w:p>
    <w:p w14:paraId="25268C8D" w14:textId="70784531" w:rsidR="00772341" w:rsidRPr="00627D35" w:rsidRDefault="00772341" w:rsidP="00671907"/>
    <w:p w14:paraId="4149FCBD" w14:textId="6A517E3E" w:rsidR="000D09A0" w:rsidRPr="00DA0FCE" w:rsidRDefault="00347942" w:rsidP="00FB427A">
      <w:pPr>
        <w:pStyle w:val="Ttulo2"/>
      </w:pPr>
      <w:bookmarkStart w:id="12" w:name="_Toc228979956"/>
      <w:r>
        <w:t>Efectos off-target</w:t>
      </w:r>
      <w:bookmarkEnd w:id="12"/>
    </w:p>
    <w:p w14:paraId="6749142F" w14:textId="3C0EE305" w:rsidR="00B57A24" w:rsidRDefault="00B57A24" w:rsidP="00B57A24">
      <w:r>
        <w:t xml:space="preserve">Uno de los principales retos asociados a la aplicación de sistemas CRISPR/Cas9 es la aparición de efectos off-target, definidos como la unión y actividad de la nucleasa en regiones genómicas distintas de la secuencia diana originalmente diseñada. Estos eventos pueden producirse debido a la tolerancia del complejo Cas9–sgRNA a desajustes de secuencia, especialmente en determinadas posiciones de la guía, y representan una limitación tanto para aplicaciones experimentales como para el desarrollo de estrategias terapéuticas </w:t>
      </w:r>
      <w:r>
        <w:rPr>
          <w:rStyle w:val="CitaCar"/>
        </w:rPr>
        <w:t>(4,5)</w:t>
      </w:r>
      <w:r>
        <w:t>.</w:t>
      </w:r>
    </w:p>
    <w:p w14:paraId="634B86C8" w14:textId="76644B14" w:rsidR="00B57A24" w:rsidRDefault="00B57A24" w:rsidP="00B57A24">
      <w:r>
        <w:t>La probabilidad de aparición de efectos off-target depende de múltiples factores, entre los que se incluyen la secuencia del sgRNA, el número y posición de los desajustes tolerados, la distribución de nucleótidos a lo largo de la guía y el contexto genómico en el que se encuentra la diana. En particular, se ha descrito que la región proximal al extremo 3’ de la guía (región “seed”) es especialmente crítica para el reconocimiento específico, mientras que desajustes en regiones más distales pueden ser tolerados en mayor medida.</w:t>
      </w:r>
    </w:p>
    <w:p w14:paraId="0A7E327F" w14:textId="47551881" w:rsidR="00B57A24" w:rsidRDefault="00B57A24" w:rsidP="00B57A24">
      <w:r>
        <w:lastRenderedPageBreak/>
        <w:t xml:space="preserve">Para abordar este problema, se han desarrollado tanto métodos experimentales como computacionales. Entre los enfoques experimentales destacan técnicas como GUIDE-seq, CIRCLE-seq o DISCOVER-seq, que permiten identificar de forma empírica sitios de corte fuera de diana a escala genómica </w:t>
      </w:r>
      <w:r>
        <w:rPr>
          <w:rStyle w:val="CitaCar"/>
        </w:rPr>
        <w:t>(15)</w:t>
      </w:r>
      <w:r>
        <w:t>. Estos métodos han sido fundamentales para generar datasets de referencia utilizados en el desarrollo de modelos predictivos.</w:t>
      </w:r>
    </w:p>
    <w:p w14:paraId="635533B8" w14:textId="3C548745" w:rsidR="00B57A24" w:rsidRDefault="00B57A24" w:rsidP="00B57A24">
      <w:r>
        <w:t xml:space="preserve">En el ámbito computacional, las herramientas de diseño de guías incorporan algoritmos destinados a estimar el riesgo de efectos off-target, generalmente mediante la identificación de regiones genómicas con similitud de secuencia y la asignación de puntuaciones de especificidad. Entre estos enfoques destaca el uso de métricas como el Cutting Frequency Determination (CFD score), que evalúa la probabilidad de corte en función del número y posición de desajustes </w:t>
      </w:r>
      <w:r>
        <w:rPr>
          <w:rStyle w:val="CitaCar"/>
        </w:rPr>
        <w:t>(16)</w:t>
      </w:r>
      <w:r>
        <w:t>.</w:t>
      </w:r>
    </w:p>
    <w:p w14:paraId="6E97A222" w14:textId="200A0BA2" w:rsidR="00B57A24" w:rsidRDefault="00B57A24" w:rsidP="00B57A24">
      <w:r>
        <w:t>Sin embargo, la predicción in silico de efectos off-target presenta limitaciones importantes, ya que no siempre captura completamente la complejidad del entorno celular. Factores como la accesibilidad cromatínica, la estructura tridimensional del genoma o la dinámica de expresión génica pueden influir en la actividad real de las guías y no están plenamente integrados en los modelos actuales.</w:t>
      </w:r>
    </w:p>
    <w:p w14:paraId="4A33F39A" w14:textId="64138FBB" w:rsidR="00B57A24" w:rsidRDefault="00B57A24" w:rsidP="00B57A24">
      <w:r>
        <w:t>En este contexto, la evaluación de la especificidad es clave en el benchmarking de herramientas de diseño de guías CRISPR. No obstante, el grado en el que cada herramienta incorpora y pondera estos criterios puede variar significativamente, lo que puede traducirse en diferencias en la selección final de sgRNAs. Esta variabilidad metodológica resulta especialmente relevante en estudios comparativos como el presente, en los que la consideración de efectos off-target depende directamente de las funcionalidades integradas en cada pipeline de diseño.</w:t>
      </w:r>
    </w:p>
    <w:p w14:paraId="46154186" w14:textId="77777777" w:rsidR="00B57A24" w:rsidRDefault="00B57A24" w:rsidP="00B57A24"/>
    <w:p w14:paraId="116816A7" w14:textId="77777777" w:rsidR="0043385D" w:rsidRDefault="0043385D" w:rsidP="00B57A24"/>
    <w:p w14:paraId="7ECD2FF0" w14:textId="77777777" w:rsidR="0043385D" w:rsidRDefault="0043385D" w:rsidP="00B57A24"/>
    <w:p w14:paraId="36C52DA6" w14:textId="5E9294F4" w:rsidR="00B57A24" w:rsidRDefault="00B57A24" w:rsidP="00B57A24">
      <w:pPr>
        <w:pStyle w:val="Figuras"/>
      </w:pPr>
      <w:bookmarkStart w:id="13" w:name="_Toc228980036"/>
      <w:r>
        <w:t xml:space="preserve">Figura 3. Representación esquemática de la unión del complejo Cas9–sgRNA a secuencias diana y off-target, mostrando la influencia de los desajustes y la región “seed” en la especificidad del sistema. </w:t>
      </w:r>
      <w:r>
        <w:rPr>
          <w:rStyle w:val="CitaCar"/>
        </w:rPr>
        <w:t>(cita)</w:t>
      </w:r>
      <w:r>
        <w:t>.</w:t>
      </w:r>
      <w:bookmarkEnd w:id="13"/>
    </w:p>
    <w:p w14:paraId="0838F8AB" w14:textId="2C28FBCB" w:rsidR="00E55BAA" w:rsidRDefault="00E55BAA" w:rsidP="00B57A24"/>
    <w:p w14:paraId="63AD6A5E" w14:textId="572874F5" w:rsidR="00347942" w:rsidRDefault="00347942" w:rsidP="00347942">
      <w:pPr>
        <w:pStyle w:val="Ttulo2"/>
      </w:pPr>
      <w:bookmarkStart w:id="14" w:name="_Toc228979957"/>
      <w:r>
        <w:lastRenderedPageBreak/>
        <w:t>Herramientas bioinformáticas de diseño</w:t>
      </w:r>
      <w:bookmarkEnd w:id="14"/>
    </w:p>
    <w:p w14:paraId="379B98AD" w14:textId="206C1C1F" w:rsidR="00465465" w:rsidRDefault="00465465" w:rsidP="00465465">
      <w:r>
        <w:t xml:space="preserve">El desarrollo de herramientas bioinformáticas especializadas ha sido fundamental para optimizar el diseño de guías CRISPR, permitiendo integrar criterios de eficiencia, especificidad y anotación genómica en pipelines reproducibles. Estas herramientas automatizan la identificación y priorización de sgRNAs candidatas, facilitando tanto aplicaciones experimentales dirigidas como cribados genómicos a gran escala </w:t>
      </w:r>
      <w:r>
        <w:rPr>
          <w:rStyle w:val="CitaCar"/>
        </w:rPr>
        <w:t>(18)</w:t>
      </w:r>
      <w:r>
        <w:t>.</w:t>
      </w:r>
    </w:p>
    <w:p w14:paraId="26E17BB1" w14:textId="6E7F9512" w:rsidR="00465465" w:rsidRDefault="00465465" w:rsidP="00465465">
      <w:r>
        <w:t>Las herramientas de diseño de guías CRISPR pueden clasificarse, de forma general, en dos grandes enfoques: plataformas basadas en interfaz web y entornos programáticos integrados en flujos de trabajo bioinformáticos. Ambos enfoques presentan ventajas y limitaciones en función del contexto de uso.</w:t>
      </w:r>
    </w:p>
    <w:p w14:paraId="143C4C78" w14:textId="50054598" w:rsidR="00465465" w:rsidRDefault="00465465" w:rsidP="00465465">
      <w:r>
        <w:t xml:space="preserve">Entre las herramientas basadas en interfaz web destaca CHOPCHOP, una plataforma ampliamente utilizada que permite diseñar guías CRISPR mediante la introducción de secuencias o identificadores génicos. CHOPCHOP integra múltiples criterios de evaluación, incluyendo predicción de eficiencia on-target, análisis de posibles efectos off-target y anotación genómica, generando un ranking de guías candidatas basado en estos parámetros </w:t>
      </w:r>
      <w:r>
        <w:rPr>
          <w:rStyle w:val="CitaCar"/>
        </w:rPr>
        <w:t>(6)</w:t>
      </w:r>
      <w:r>
        <w:t>. Su facilidad de uso y la integración de múltiples métricas en un único entorno la convierten en una herramienta especialmente adecuada para diseños rápidos y estandarizados.</w:t>
      </w:r>
    </w:p>
    <w:p w14:paraId="200A130C" w14:textId="54AB6032" w:rsidR="00465465" w:rsidRDefault="00465465" w:rsidP="00465465">
      <w:r>
        <w:t>Por otro lado, el ecosistema crisprVerse representa un enfoque programático basado en el entorno R y Bioconductor, que permite construir pipelines reproducibles para el diseño y análisis de guías CRISPR. Este enfoque integra distintos paquetes especializados, como “crisprDesign” para la generación de guías, “crisprScore” para la evaluación de eficiencia y “crisprBase” para la definición de nucleasas y parámetros asociados (19). A diferencia de las herramientas web, crisprVerse ofrece un mayor grado de flexibilidad, permitiendo adaptar el flujo de trabajo a necesidades específicas y facilitando la integración con otros análisis bioinformáticos.</w:t>
      </w:r>
    </w:p>
    <w:p w14:paraId="5E73EC4C" w14:textId="76CF1A87" w:rsidR="00465465" w:rsidRDefault="00465465" w:rsidP="00465465">
      <w:r>
        <w:t>No obstante, esta flexibilidad implica que la inclusión de determinados criterios, como la evaluación de efectos off-target, depende de la configuración concreta del pipeline implementado. En consecuencia, diferentes implementaciones dentro del ecosistema crisprVerse pueden generar resultados distintos en función de los parámetros y herramientas adicionales utilizados.</w:t>
      </w:r>
    </w:p>
    <w:p w14:paraId="3E000001" w14:textId="3E000001" w:rsidR="00465465" w:rsidRDefault="00465465" w:rsidP="00465465">
      <w:r>
        <w:t xml:space="preserve">Además de CHOPCHOP y crisprVerse, el ecosistema de herramientas para el diseño de guías CRISPR incluye otras plataformas relevantes. CRISPOR es una herramienta web que permite diseñar guías CRISPR para múltiples organismos integrando varios modelos de eficiencia y predicción off-target (8). CRISPRscan es una plataforma específica para CRISPRi y CRISPRa, optimizada para el diseño de guías en regiones TSS-proximales, lo que la convierte en una referencia especialmente relevante para el contexto del presente estudio (20). FlashFry es una herramienta de línea de comandos de alto rendimiento que permite cribar grandes espacios genómicos de forma eficiente. Benchling integra diseño de guías CRISPR en un entorno colaborativo orientado a la gestión de proyectos científicos. La elección de CHOPCHOP y crisprVerse para este trabajo se fundamenta en su amplia adopción en la comunidad científica, su disponibilidad como herramientas libres, y el contraste que ofrecen entre un enfoque integrado accesible (CHOPCHOP) y un pipeline programático reproducible (crisprVerse), representando así los dos grandes paradigmas actuales en el diseño computacional de guías CRISPR.</w:t>
      </w:r>
    </w:p>
    <w:p w14:paraId="5F2357F9" w14:textId="77EF1E70" w:rsidR="00465465" w:rsidRDefault="00465465" w:rsidP="00465465">
      <w:r>
        <w:lastRenderedPageBreak/>
        <w:t>Las diferencias entre ambos enfoques reflejan la diversidad metodológica existente en el diseño de guías CRISPR. Mientras que herramientas como CHOPCHOP proporcionan soluciones integradas con criterios predefinidos, los entornos programáticos permiten un mayor control sobre el proceso, pero requieren decisiones explícitas sobre los modelos y métricas a emplear.</w:t>
      </w:r>
    </w:p>
    <w:p w14:paraId="69F2D04F" w14:textId="18621F5B" w:rsidR="00465465" w:rsidRDefault="001E1C45" w:rsidP="00465465">
      <w:r>
        <w:t xml:space="preserve">La comparación sistemática entre herramientas de diseño resulta fundamental para evaluar su comportamiento relativo. El análisis de las guías generadas por distintos pipelines, junto con su contraste frente a datos experimentales, permite identificar diferencias en eficiencia, especificidad y criterios de priorización, constituyendo la base de estudios de benchmarking en bioinformática aplicada a CRISPR </w:t>
      </w:r>
      <w:r>
        <w:rPr>
          <w:rStyle w:val="CitaCar"/>
        </w:rPr>
        <w:t>(9,18)</w:t>
      </w:r>
      <w:r>
        <w:t>.</w:t>
      </w:r>
    </w:p>
    <w:p w14:paraId="5335A525" w14:textId="77777777" w:rsidR="00465465" w:rsidRDefault="00465465" w:rsidP="00465465"/>
    <w:p w14:paraId="330446CF" w14:textId="6E298616" w:rsidR="00465465" w:rsidRDefault="00465465" w:rsidP="00465465">
      <w:pPr>
        <w:pStyle w:val="TtuloTDC"/>
      </w:pPr>
      <w:bookmarkStart w:id="15" w:name="_Toc228980001"/>
      <w:r>
        <w:t>Tabla 1. Comparación conceptual entre herramientas de diseño de guías CRISPR basadas en interfaz web (CHOPCHOP) y entornos programáticos (crisprVerse).</w:t>
      </w:r>
      <w:bookmarkEnd w:id="15"/>
    </w:p>
    <w:tbl>
      <w:tblPr>
        <w:tblStyle w:val="Tablaconcuadrcula"/>
        <w:tblW w:w="0" w:type="auto"/>
        <w:tblLook w:val="04A0" w:firstRow="1" w:lastRow="0" w:firstColumn="1" w:lastColumn="0" w:noHBand="0" w:noVBand="1"/>
      </w:tblPr>
      <w:tblGrid>
        <w:gridCol w:w="3020"/>
        <w:gridCol w:w="3020"/>
        <w:gridCol w:w="3021"/>
      </w:tblGrid>
      <w:tr w:rsidR="001E1C45" w14:paraId="280B23FE" w14:textId="77777777" w:rsidTr="001E1C45">
        <w:tc>
          <w:tcPr>
            <w:tcW w:w="3020" w:type="dxa"/>
          </w:tcPr>
          <w:p w14:paraId="7F822FCC" w14:textId="77777777" w:rsidR="001E1C45" w:rsidRDefault="001E1C45" w:rsidP="001E1C45"/>
        </w:tc>
        <w:tc>
          <w:tcPr>
            <w:tcW w:w="3020" w:type="dxa"/>
          </w:tcPr>
          <w:p w14:paraId="4070B220" w14:textId="77777777" w:rsidR="001E1C45" w:rsidRDefault="001E1C45" w:rsidP="001E1C45"/>
        </w:tc>
        <w:tc>
          <w:tcPr>
            <w:tcW w:w="3021" w:type="dxa"/>
          </w:tcPr>
          <w:p w14:paraId="3E6E499F" w14:textId="77777777" w:rsidR="001E1C45" w:rsidRDefault="001E1C45" w:rsidP="001E1C45"/>
        </w:tc>
      </w:tr>
      <w:tr w:rsidR="001E1C45" w14:paraId="56908778" w14:textId="77777777" w:rsidTr="001E1C45">
        <w:tc>
          <w:tcPr>
            <w:tcW w:w="3020" w:type="dxa"/>
          </w:tcPr>
          <w:p w14:paraId="4E7088D6" w14:textId="77777777" w:rsidR="001E1C45" w:rsidRDefault="001E1C45" w:rsidP="001E1C45"/>
        </w:tc>
        <w:tc>
          <w:tcPr>
            <w:tcW w:w="3020" w:type="dxa"/>
          </w:tcPr>
          <w:p w14:paraId="4E3E511C" w14:textId="77777777" w:rsidR="001E1C45" w:rsidRDefault="001E1C45" w:rsidP="001E1C45"/>
        </w:tc>
        <w:tc>
          <w:tcPr>
            <w:tcW w:w="3021" w:type="dxa"/>
          </w:tcPr>
          <w:p w14:paraId="47BA7111" w14:textId="77777777" w:rsidR="001E1C45" w:rsidRDefault="001E1C45" w:rsidP="001E1C45"/>
        </w:tc>
      </w:tr>
      <w:tr w:rsidR="001E1C45" w14:paraId="3E8E882A" w14:textId="77777777" w:rsidTr="001E1C45">
        <w:tc>
          <w:tcPr>
            <w:tcW w:w="3020" w:type="dxa"/>
          </w:tcPr>
          <w:p w14:paraId="01A9EED3" w14:textId="77777777" w:rsidR="001E1C45" w:rsidRDefault="001E1C45" w:rsidP="001E1C45"/>
        </w:tc>
        <w:tc>
          <w:tcPr>
            <w:tcW w:w="3020" w:type="dxa"/>
          </w:tcPr>
          <w:p w14:paraId="6F3BBB2A" w14:textId="77777777" w:rsidR="001E1C45" w:rsidRDefault="001E1C45" w:rsidP="001E1C45"/>
        </w:tc>
        <w:tc>
          <w:tcPr>
            <w:tcW w:w="3021" w:type="dxa"/>
          </w:tcPr>
          <w:p w14:paraId="61882208" w14:textId="77777777" w:rsidR="001E1C45" w:rsidRDefault="001E1C45" w:rsidP="001E1C45"/>
        </w:tc>
      </w:tr>
    </w:tbl>
    <w:p w14:paraId="0D613846" w14:textId="4C0D6737" w:rsidR="00D920EE" w:rsidRDefault="00D920EE" w:rsidP="00465465"/>
    <w:p w14:paraId="17FE757D" w14:textId="32B173E8" w:rsidR="00D920EE" w:rsidRDefault="009627BA" w:rsidP="00D920EE">
      <w:pPr>
        <w:pStyle w:val="Ttulo2"/>
      </w:pPr>
      <w:bookmarkStart w:id="16" w:name="_Toc228979958"/>
      <w:r>
        <w:t>Benchmarking y datos experimentales tipo Perturb-seq</w:t>
      </w:r>
      <w:bookmarkEnd w:id="16"/>
    </w:p>
    <w:p w14:paraId="3A0D10A2" w14:textId="7C0922DA" w:rsidR="00F25C76" w:rsidRDefault="001E1C45" w:rsidP="00F25C76">
      <w:r>
        <w:t xml:space="preserve">El benchmarking de herramientas bioinformáticas constituye una estrategia fundamental para analizar el rendimiento de distintos métodos computacionales bajo condiciones controladas y reproducibles. En el contexto del diseño de guías CRISPR, los estudios de benchmarking permiten comparar algoritmos de predicción, criterios de priorización y capacidad para identificar sgRNAs eficientes y específicas, proporcionando una base objetiva para la selección de herramientas en investigación aplicada </w:t>
      </w:r>
      <w:r>
        <w:rPr>
          <w:rStyle w:val="CitaCar"/>
        </w:rPr>
        <w:t>(9)</w:t>
      </w:r>
      <w:r>
        <w:t>.</w:t>
      </w:r>
    </w:p>
    <w:p w14:paraId="24E8574B" w14:textId="13552E23" w:rsidR="00F25C76" w:rsidRDefault="00F25C76" w:rsidP="00F25C76">
      <w:r>
        <w:t xml:space="preserve">Tradicionalmente, muchas comparaciones entre herramientas de diseño se han basado en simulaciones in silico o en datasets limitados, lo que puede restringir la validez de los resultados y su extrapolación a contextos biológicos reales. En este sentido, la disponibilidad de datasets experimentales a gran escala ha permitido avanzar hacia enfoques de </w:t>
        <w:lastRenderedPageBreak/>
        <w:t xml:space="preserve">benchmarking más robustos, en los que las predicciones computacionales pueden contrastarse directamente con resultados obtenidos en sistemas biológicos </w:t>
      </w:r>
      <w:r>
        <w:rPr>
          <w:rStyle w:val="CitaCar"/>
        </w:rPr>
        <w:t>(20)</w:t>
      </w:r>
      <w:r>
        <w:t>.</w:t>
      </w:r>
    </w:p>
    <w:p w14:paraId="6CE2A136" w14:textId="523DBD40" w:rsidR="00F25C76" w:rsidRDefault="00F25C76" w:rsidP="00F25C76">
      <w:r>
        <w:t xml:space="preserve">Entre estas aproximaciones, las tecnologías de tipo Perturb-seq han supuesto un avance significativo al combinar perturbaciones CRISPR con transcriptómica unicelular, permitiendo analizar de forma masiva relaciones genotipo-fenotipo con alta resolución </w:t>
      </w:r>
      <w:r>
        <w:rPr>
          <w:rStyle w:val="CitaCar"/>
        </w:rPr>
        <w:t>(7)</w:t>
      </w:r>
      <w:r>
        <w:t>. Este tipo de datasets proporciona no solo información funcional sobre los genes perturbados, sino también acceso directo a las secuencias de sgRNA utilizadas experimentalmente, lo que los convierte en un recurso especialmente valioso para la evaluación de herramientas de diseño de guías.</w:t>
      </w:r>
    </w:p>
    <w:p w14:paraId="7FD98A2E" w14:textId="7DD20C2B" w:rsidR="00F25C76" w:rsidRDefault="00F25C76" w:rsidP="00F25C76">
      <w:r>
        <w:t>No obstante, la comparación entre diseños in silico y guías experimentales presenta limitaciones inherentes, ya que los datasets experimentales pueden haberse generado bajo condiciones metodológicas específicas. En particular, en el caso de Perturb-seq, el uso de sistemas CRISPRi orientados a la represión transcripcional implica criterios de selección de guías diferentes a los empleados en el diseño de guías para CRISPR/Cas9 orientado a corte de ADN. Estas diferencias incluyen, entre otros factores, la preferencia por regiones próximas al sitio de inicio de la transcripción y la integración de evidencia funcional previa en el diseño de las librerías experimentales.</w:t>
      </w:r>
    </w:p>
    <w:p w14:paraId="59FF1903" w14:textId="2265A4DF" w:rsidR="00F25C76" w:rsidRPr="00F25C76" w:rsidRDefault="00F25C76" w:rsidP="00F25C76">
      <w:r>
        <w:t>En este contexto, el análisis de concordancia entre guías diseñadas in silico y guías experimentales representa una aproximación útil para evaluar el grado de coincidencia entre ambos enfoques, aunque debe interpretarse teniendo en cuenta las diferencias metodológicas subyacentes. La ausencia o baja concordancia no implica necesariamente un bajo rendimiento de las herramientas, sino que puede reflejar la influencia de factores biológicos y experimentales no considerados en los modelos computacionales.</w:t>
      </w:r>
    </w:p>
    <w:p w14:paraId="2A6F6E98" w14:textId="40383D67" w:rsidR="00F25C76" w:rsidRDefault="00F25C76" w:rsidP="00F25C76">
      <w:r>
        <w:t>Por tanto, el uso de datasets derivados de Perturb-seq en estudios de benchmarking permite no solo comparar herramientas bioinformáticas, sino también analizar las limitaciones de los enfoques in silico frente a la complejidad del diseño experimental. Este enfoque sitúa al presente trabajo en la intersección entre bioinformática y validación experimental, proporcionando un marco adecuado para evaluar el comportamiento de pipelines de diseño de guías CRISPR en condiciones próximas a la realidad biológica.</w:t>
      </w:r>
    </w:p>
    <w:p w14:paraId="1B162D16" w14:textId="77777777" w:rsidR="00D920EE" w:rsidRDefault="00D920EE" w:rsidP="00D920EE">
      <w:pPr>
        <w:spacing w:before="0" w:after="0" w:line="240" w:lineRule="auto"/>
        <w:jc w:val="left"/>
      </w:pPr>
    </w:p>
    <w:p w14:paraId="05DD5E74" w14:textId="5CB846D9" w:rsidR="000D09A0" w:rsidRDefault="000D09A0" w:rsidP="00D920EE">
      <w:pPr>
        <w:spacing w:before="0" w:after="0" w:line="240" w:lineRule="auto"/>
        <w:jc w:val="left"/>
      </w:pPr>
      <w:r>
        <w:br w:type="page"/>
      </w:r>
    </w:p>
    <w:p w14:paraId="1E4416EC" w14:textId="0ED59497" w:rsidR="000D09A0" w:rsidRPr="000D09A0" w:rsidRDefault="009634D8" w:rsidP="0086326D">
      <w:pPr>
        <w:pStyle w:val="Ttulo1"/>
      </w:pPr>
      <w:bookmarkStart w:id="17" w:name="_Toc228979959"/>
      <w:r>
        <w:lastRenderedPageBreak/>
        <w:t>Material y métodos</w:t>
      </w:r>
      <w:bookmarkEnd w:id="17"/>
    </w:p>
    <w:p w14:paraId="2EC88688" w14:textId="179006B6" w:rsidR="000D09A0" w:rsidRPr="000D09A0" w:rsidRDefault="009634D8" w:rsidP="00FB427A">
      <w:pPr>
        <w:pStyle w:val="Ttulo2"/>
      </w:pPr>
      <w:bookmarkStart w:id="18" w:name="_Toc228979960"/>
      <w:r>
        <w:t>Fuente de datos</w:t>
      </w:r>
      <w:bookmarkEnd w:id="18"/>
    </w:p>
    <w:p w14:paraId="37019923" w14:textId="1BD71A7A" w:rsidR="006E2FCD" w:rsidRDefault="006E2FCD" w:rsidP="006E2FCD">
      <w:r>
        <w:t xml:space="preserve">Los datos empleados en este estudio proceden del trabajo de Jonathan M. Replogle et al. (2022), </w:t>
      </w:r>
      <w:r>
        <w:rPr>
          <w:i/>
          <w:iCs/>
        </w:rPr>
        <w:t>Mapping information-rich genotype-phenotype landscapes with genome-scale Perturb-seq</w:t>
      </w:r>
      <w:r>
        <w:t xml:space="preserve">, en el que se desarrolla un enfoque experimental a gran escala basado en la combinación de tecnología CRISPRi y secuenciación de RNA de célula única para el estudio sistemático de la función génica </w:t>
      </w:r>
      <w:r>
        <w:rPr>
          <w:rStyle w:val="CitaCar"/>
        </w:rPr>
        <w:t>(7,21)</w:t>
      </w:r>
      <w:r>
        <w:t>.</w:t>
      </w:r>
    </w:p>
    <w:p w14:paraId="23FCA376" w14:textId="45531D2C" w:rsidR="006E2FCD" w:rsidRDefault="006E2FCD" w:rsidP="006E2FCD">
      <w:r>
        <w:t>Como fuente principal de datos se utilizó el material suplementario asociado al artículo, concretamente la Tabla S1, que recoge el contenido completo de las librerías CRISPRi empleadas en los experimentos. Esta tabla constituye un recurso estructurado que describe el diseño de las perturbaciones genéticas, incluyendo la asignación de guías a genes diana, los identificadores de cada sgRNA y, de forma especialmente relevante para este estudio, las secuencias de los protospacers utilizados.</w:t>
      </w:r>
    </w:p>
    <w:p w14:paraId="5BF7E467" w14:textId="22BD8F01" w:rsidR="006E2FCD" w:rsidRDefault="006E2FCD" w:rsidP="006E2FCD">
      <w:r>
        <w:t>La elección de la Tabla S1 como dataset principal se fundamenta en su relevancia directa para los objetivos del presente trabajo, ya que proporciona acceso explícito a las secuencias de sgRNA utilizadas experimentalmente. Estas secuencias se emplean en este estudio como referencia para la evaluación de guías diseñadas in silico, permitiendo establecer una comparación directa entre predicciones computacionales y diseños utilizados en un contexto biológico real.</w:t>
      </w:r>
    </w:p>
    <w:p w14:paraId="010026EA" w14:textId="4062B132" w:rsidR="006E2FCD" w:rsidRDefault="006E2FCD" w:rsidP="006E2FCD">
      <w:r>
        <w:t>Las librerías CRISPRi descritas en el estudio de referencia se construyeron a partir de recursos previamente optimizados, en particular derivados de las bibliotecas desarrolladas por Horlbeck et al. (2016), ampliamente utilizadas en estudios funcionales a gran escala. La selección de las guías se realizó mediante la integración de distintos criterios, incluyendo evidencia experimental previa, resultados de ensayos funcionales —como estudios de proliferación celular— y modelos predictivos específicos para CRISPRi, con el objetivo de maximizar la probabilidad de obtener efectos funcionales detectables.</w:t>
      </w:r>
    </w:p>
    <w:p w14:paraId="4FF46548" w14:textId="2534B21E" w:rsidR="006E2FCD" w:rsidRDefault="006E2FCD" w:rsidP="006E2FCD">
      <w:r>
        <w:t xml:space="preserve">Desde el punto de vista experimental, cada gen es dirigido mediante un sistema dual-sgRNA, en el que dos guías independientes (denominadas sgRNA A y sgRNA B) se expresan simultáneamente. Este diseño permite aumentar la eficiencia del silenciamiento génico y </w:t>
        <w:lastRenderedPageBreak/>
        <w:t>reducir la variabilidad asociada al rendimiento de guías individuales, constituyendo una estrategia ampliamente utilizada en experimentos de interferencia génica basados en CRISPRi.</w:t>
      </w:r>
    </w:p>
    <w:p w14:paraId="078BF400" w14:textId="413CA85D" w:rsidR="006E2FCD" w:rsidRDefault="006E2FCD" w:rsidP="006E2FCD">
      <w:r>
        <w:t>Es importante destacar que el dataset utilizado se basa en tecnología CRISPRi, orientada a la represión transcripcional, mientras que las herramientas evaluadas en este estudio están diseñadas para sistemas CRISPR/Cas9 orientados a la generación de cortes en el ADN. Esta diferencia metodológica resulta relevante en la interpretación de los resultados, ya que implica la existencia de criterios de diseño de guías potencialmente distintos entre el contexto experimental y los pipelines de diseño in silico.</w:t>
      </w:r>
    </w:p>
    <w:p w14:paraId="1C2402B4" w14:textId="4726EFBE" w:rsidR="006E2FCD" w:rsidRDefault="006E2FCD" w:rsidP="006E2FCD">
      <w:r>
        <w:t>En el presente trabajo, la Tabla S1 se utilizó como referencia experimental para la extracción de las secuencias de guías correspondientes a un subconjunto de genes seleccionados, que posteriormente fueron empleadas en el análisis de concordancia con las guías generadas mediante herramientas de diseño in silico.</w:t>
      </w:r>
    </w:p>
    <w:p w14:paraId="2C887541" w14:textId="7B464DAC" w:rsidR="006E2FCD" w:rsidRDefault="006E2FCD" w:rsidP="006E2FCD">
      <w:r>
        <w:t>En resumen, la Tabla S1 constituye un dataset experimental de alta calidad que proporciona acceso directo a las secuencias de sgRNA utilizadas en un contexto biológico real, permitiendo su empleo como estándar de referencia para la evaluación comparativa de pipelines de diseño de guías CRISPR/Cas9.</w:t>
      </w:r>
    </w:p>
    <w:p w14:paraId="187DD6EB" w14:textId="77777777" w:rsidR="006E2FCD" w:rsidRDefault="006E2FCD" w:rsidP="006E2FCD"/>
    <w:p w14:paraId="59CA16BA" w14:textId="47EB7758" w:rsidR="00103D11" w:rsidRDefault="009634D8" w:rsidP="00103D11">
      <w:pPr>
        <w:pStyle w:val="Ttulo2"/>
      </w:pPr>
      <w:bookmarkStart w:id="19" w:name="_Toc228979961"/>
      <w:r>
        <w:t>Selección de genes analizados</w:t>
      </w:r>
      <w:bookmarkEnd w:id="19"/>
    </w:p>
    <w:p w14:paraId="64F5EF42" w14:textId="10540C61" w:rsidR="00C91D3F" w:rsidRDefault="00C91D3F" w:rsidP="00C91D3F">
      <w:r>
        <w:t>Con el objetivo de garantizar la viabilidad, interpretabilidad y comparabilidad del análisis, se seleccionó un subconjunto de 20 genes a partir de las librerías CRISPRi descritas en la Tabla S1 del estudio de referencia.</w:t>
      </w:r>
    </w:p>
    <w:p w14:paraId="7D3BAEBD" w14:textId="036B9559" w:rsidR="00C91D3F" w:rsidRDefault="00C91D3F" w:rsidP="00C91D3F">
      <w:r>
        <w:t>La selección de este subconjunto responde a un enfoque de submuestreo dirigido, orientado a obtener un conjunto representativo que permita un análisis detallado del comportamiento de los pipelines de diseño de guías sin comprometer la claridad interpretativa ni la manejabilidad del estudio. Este enfoque es habitual en estudios de benchmarking bioinformático cuando se trabaja con datasets de gran tamaño.</w:t>
      </w:r>
    </w:p>
    <w:p w14:paraId="4D13A178" w14:textId="514D1BF9" w:rsidR="00C91D3F" w:rsidRDefault="00C91D3F" w:rsidP="00C91D3F">
      <w:r>
        <w:t>En primer lugar, se priorizó el análisis de un número limitado de genes que permitiera llevar a cabo una evaluación sistemática y comparativa de las guías generadas, manteniendo una carga computacional asumible y facilitando la interpretación de los resultados obtenidos.</w:t>
      </w:r>
    </w:p>
    <w:p w14:paraId="2CECDEB3" w14:textId="0B1341EC" w:rsidR="00C91D3F" w:rsidRDefault="00C91D3F" w:rsidP="00C91D3F">
      <w:r>
        <w:lastRenderedPageBreak/>
        <w:t>En segundo lugar, se seleccionaron genes ampliamente representados en la librería experimental y con disponibilidad de guías bien caracterizadas, garantizando así la fiabilidad de la comparación con las predicciones in silico. Dado que la Tabla S1 recoge las guías utilizadas en experimentos de Perturb-seq en la línea celular humana K562, todos los genes seleccionados corresponden a este contexto experimental.</w:t>
      </w:r>
    </w:p>
    <w:p w14:paraId="23F460D7" w14:textId="5501160D" w:rsidR="00C91D3F" w:rsidRDefault="00C91D3F" w:rsidP="00C91D3F">
      <w:r>
        <w:t>El conjunto final incluye 20 genes implicados en distintos procesos celulares, con el objetivo de cubrir una diversidad funcional representativa. Entre ellos se incluyen genes asociados a regulación transcripcional (INTS2, INTS8, MED12, MED19, MED30, SUPT5H, SUPT6H, PAF1, CTR9, POLR2B), función mitocondrial (HSPA9, PHB, PHB2, DNAJC19, TIMM23B), procesamiento de RNA (NCBP2, SRRT, DDX41) y señalización y regulación hematopoyética (GATA1, GAB2).</w:t>
      </w:r>
    </w:p>
    <w:p w14:paraId="6D7D091F" w14:textId="25B7C17F" w:rsidR="00C91D3F" w:rsidRDefault="00C91D3F" w:rsidP="00C91D3F">
      <w:r>
        <w:t>Esta selección permite evaluar el comportamiento de los pipelines de diseño en distintos contextos funcionales, evitando sesgos asociados a un único tipo de gen o proceso biológico. Asimismo, la inclusión de genes con funciones bien caracterizadas favorece la interpretación de los resultados y su comparación con el diseño experimental original.</w:t>
      </w:r>
    </w:p>
    <w:p w14:paraId="75D6DB2A" w14:textId="77777777" w:rsidR="00C91D3F" w:rsidRDefault="00C91D3F" w:rsidP="00C91D3F"/>
    <w:p w14:paraId="2272EB83" w14:textId="4052BE92" w:rsidR="00262B32" w:rsidRDefault="007A2848" w:rsidP="00262B32">
      <w:pPr>
        <w:pStyle w:val="Ttulo2"/>
      </w:pPr>
      <w:bookmarkStart w:id="20" w:name="_Toc228979962"/>
      <w:r>
        <w:t>Preparación y procesamiento de datos</w:t>
      </w:r>
      <w:bookmarkEnd w:id="20"/>
    </w:p>
    <w:p w14:paraId="7F1F5410" w14:textId="3DE28E52" w:rsidR="00262B32" w:rsidRDefault="00262B32" w:rsidP="00262B32">
      <w:r>
        <w:t>A partir de la Tabla S1 descrita en los apartados anteriores, se llevó a cabo un proceso de preparación y estructuración de los datos con el objetivo de generar un conjunto de guías experimentales adecuado para su comparación con las guías diseñadas in silico.</w:t>
      </w:r>
    </w:p>
    <w:p w14:paraId="552CEFC9" w14:textId="184E94F3" w:rsidR="00262B32" w:rsidRDefault="00262B32" w:rsidP="00262B32">
      <w:r>
        <w:t>El flujo de procesamiento (Figura 4) se implementó en el entorno R (</w:t>
      </w:r>
      <w:r>
        <w:rPr>
          <w:i/>
          <w:iCs/>
        </w:rPr>
        <w:t>R Foundation for Statistical Computing</w:t>
      </w:r>
      <w:r>
        <w:t>), empleando herramientas de manipulación de datos que permiten garantizar la reproducibilidad y trazabilidad del análisis.</w:t>
      </w:r>
    </w:p>
    <w:p w14:paraId="3A2BF363" w14:textId="71997697" w:rsidR="00262B32" w:rsidRDefault="00262B32" w:rsidP="00262B32">
      <w:r>
        <w:t>En primer lugar, el archivo correspondiente a la Tabla S1, disponible en formato Excel, fue importado utilizando el paquete “readxl”. Tras la importación, se realizó una inspección inicial del dataset para identificar las variables relevantes para el estudio, incluyendo el nombre del gen diana, los identificadores de las guías (sgID_A y sgID_B) y las secuencias de los protospacers correspondientes a cada sgRNA.</w:t>
      </w:r>
    </w:p>
    <w:p w14:paraId="787F7826" w14:textId="766CB55B" w:rsidR="00262B32" w:rsidRDefault="00262B32" w:rsidP="00262B32">
      <w:r>
        <w:lastRenderedPageBreak/>
        <w:t>A continuación, se procedió al filtrado del dataset para seleccionar exclusivamente las entradas correspondientes a los 20 genes definidos en el apartado 3.2. Este filtrado permitió generar un subconjunto de datos específico y controlado para el análisis comparativo.</w:t>
      </w:r>
    </w:p>
    <w:p w14:paraId="74841C68" w14:textId="6A8A0825" w:rsidR="00262B32" w:rsidRDefault="00262B32" w:rsidP="00262B32">
      <w:r>
        <w:t>Posteriormente, se extrajeron las columnas relevantes y se llevó a cabo una estandarización de los nombres de las variables, adoptando una nomenclatura homogénea que facilitase la integración con los datasets generados mediante los pipelines de diseño in silico.</w:t>
      </w:r>
    </w:p>
    <w:p w14:paraId="177DFBBC" w14:textId="373C9915" w:rsidR="00262B32" w:rsidRDefault="00262B32" w:rsidP="00262B32">
      <w:r>
        <w:t>Con el objetivo de permitir el tratamiento independiente de cada guía, el dataset fue transformado a un formato largo (</w:t>
      </w:r>
      <w:r>
        <w:rPr>
          <w:i/>
          <w:iCs/>
        </w:rPr>
        <w:t>long format</w:t>
      </w:r>
      <w:r>
        <w:t>), en el que cada fila representa una única sgRNA asociada a un gen determinado. Esta transformación resulta clave para el análisis de concordancia, ya que permite comparar directamente cada guía experimental con las guías generadas por las herramientas bioinformáticas.</w:t>
      </w:r>
    </w:p>
    <w:p w14:paraId="460B546F" w14:textId="7E0B984A" w:rsidR="00262B32" w:rsidRDefault="00262B32" w:rsidP="00262B32">
      <w:r>
        <w:t>Finalmente, el dataset procesado fue exportado en formato CSV, constituyendo el conjunto de referencia utilizado en los análisis posteriores. Este dataset incluye, para cada guía, el gen asociado y la secuencia del protospacer, permitiendo su uso directo en operaciones de comparación y cruce con los datasets generados mediante CHOPCHOP y crisprVerse.</w:t>
      </w:r>
    </w:p>
    <w:p w14:paraId="5DACB655" w14:textId="5CA44D0B" w:rsidR="00262B32" w:rsidRDefault="00262B32" w:rsidP="00262B32">
      <w:r>
        <w:t>Todo el proceso de transformación se llevó a cabo utilizando funciones de los paquetes “dplyr” y “tidyr”, garantizando la reproducibilidad del flujo de trabajo mediante scripts documentados y facilitando la trazabilidad de todas las operaciones aplicadas al dataset original.</w:t>
      </w:r>
    </w:p>
    <w:p w14:paraId="45DBC846" w14:textId="50FF5E9A" w:rsidR="00262B32" w:rsidRDefault="001D3606" w:rsidP="00262B32">
      <w:r>
        <w:t>Puede verse el script generado para este proceso en el Anexo A. Este permitió transformar un dataset experimental complejo en un formato estructurado, homogéneo y directamente utilizable en el pipeline de análisis comparativo.</w:t>
      </w:r>
    </w:p>
    <w:p w14:paraId="1B9F06C4" w14:textId="77777777" w:rsidR="00262B32" w:rsidRDefault="00262B32" w:rsidP="00262B32"/>
    <w:p w14:paraId="3C18B7B2" w14:textId="5C93896C" w:rsidR="002A2B4D" w:rsidRDefault="002A2B4D" w:rsidP="00262B32">
      <w:r>
        <w:rPr>
          <w:noProof/>
        </w:rPr>
        <w:drawing>
          <wp:inline distT="0" distB="0" distL="0" distR="0" wp14:anchorId="230BDC76" wp14:editId="2A465725">
            <wp:extent cx="5486400" cy="503498"/>
            <wp:effectExtent l="0" t="0" r="0" b="0"/>
            <wp:docPr id="1862831137"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A3F2D70" w14:textId="77777777" w:rsidR="002A2B4D" w:rsidRDefault="002A2B4D" w:rsidP="00262B32"/>
    <w:p w14:paraId="2155C2D5" w14:textId="54D688A6" w:rsidR="00262B32" w:rsidRDefault="00262B32" w:rsidP="00262B32">
      <w:pPr>
        <w:pStyle w:val="Figuras"/>
      </w:pPr>
      <w:bookmarkStart w:id="21" w:name="_Toc228980037"/>
      <w:r>
        <w:t xml:space="preserve">Figura 4. Flujo de procesamiento de datos a partir de la Tabla S1 del estudio de referencia, incluyendo las etapas de importación, filtrado, transformación y generación del dataset final de guías experimentales. </w:t>
      </w:r>
      <w:r>
        <w:rPr>
          <w:rStyle w:val="CitaCar"/>
        </w:rPr>
        <w:t>(Elaboración propia)</w:t>
      </w:r>
      <w:r>
        <w:t>.</w:t>
      </w:r>
      <w:bookmarkEnd w:id="21"/>
    </w:p>
    <w:p w14:paraId="0195E59F" w14:textId="77777777" w:rsidR="00AC71B2" w:rsidRDefault="00AC71B2" w:rsidP="00AC71B2"/>
    <w:p w14:paraId="09CF8A20" w14:textId="4183ACA5" w:rsidR="00986363" w:rsidRDefault="00E04837" w:rsidP="00986363">
      <w:pPr>
        <w:pStyle w:val="Ttulo2"/>
      </w:pPr>
      <w:bookmarkStart w:id="22" w:name="_Toc228979963"/>
      <w:r>
        <w:lastRenderedPageBreak/>
        <w:t>Diseño de guías mediante CHOPCHOP</w:t>
      </w:r>
      <w:bookmarkEnd w:id="22"/>
    </w:p>
    <w:p w14:paraId="6CCA8C3A" w14:textId="5020A73F" w:rsidR="00986363" w:rsidRDefault="00986363" w:rsidP="00986363">
      <w:r>
        <w:t>El diseño de guías CRISPR/Cas9 se llevó a cabo mediante el uso de la herramienta web CHOPCHOP (versión 3), una plataforma ampliamente utilizada para la identificación y priorización de secuencias sgRNA en función de criterios de eficiencia y especificidad (Figura 5).</w:t>
      </w:r>
    </w:p>
    <w:p w14:paraId="0F66AD6D" w14:textId="04FE88F9" w:rsidR="00986363" w:rsidRDefault="00986363" w:rsidP="00986363">
      <w:r>
        <w:t>Para cada uno de los 20 genes seleccionados, se introdujo el nombre del gen como entrada en la interfaz de CHOPCHOP, configurando el análisis para el diseño de guías dirigidas mediante la nucleasa SpCas9 en el genoma humano de referencia (GRCh38/hg38). Se empleó la nucleasa SpCas9, caracterizada por reconocer la secuencia PAM NGG y generar guías de 20 nucleótidos de longitud.</w:t>
      </w:r>
    </w:p>
    <w:p w14:paraId="3CE6DD76" w14:textId="33D95EBF" w:rsidR="00986363" w:rsidRDefault="00986363" w:rsidP="00986363">
      <w:r>
        <w:t>El diseño se restringió a regiones génicas funcionales mediante la opción “</w:t>
      </w:r>
      <w:r>
        <w:rPr>
          <w:i/>
          <w:iCs/>
        </w:rPr>
        <w:t>All exons (including UTRs)</w:t>
      </w:r>
      <w:r>
        <w:t>”, con el objetivo de maximizar el impacto potencial de las guías sobre el gen diana. Asimismo, se seleccionó el criterio de consenso de isoformas “</w:t>
      </w:r>
      <w:r>
        <w:rPr>
          <w:i/>
          <w:iCs/>
        </w:rPr>
        <w:t>Intersection</w:t>
      </w:r>
      <w:r>
        <w:t>”, limitando el análisis a regiones comunes a todos los transcritos del gen y garantizando así la consistencia del targeting.</w:t>
      </w:r>
    </w:p>
    <w:p w14:paraId="235498FF" w14:textId="35149842" w:rsidR="00986363" w:rsidRDefault="00986363" w:rsidP="00986363">
      <w:r>
        <w:t>Los parámetros de filtrado se mantuvieron en los valores por defecto de la herramienta, incluyendo un rango de contenido GC entre 10% y 90% y sin aplicar restricciones adicionales sobre autocomplementariedad. En relación con la especificidad, CHOPCHOP evalúa de forma automática la presencia de posibles sitios off-target en el genoma, proporcionando información sobre coincidencias con hasta tres desajustes (MM0–MM3), que se integra en el sistema de ranking de guías.</w:t>
      </w:r>
    </w:p>
    <w:p w14:paraId="27ACE4A7" w14:textId="1572F500" w:rsidR="00986363" w:rsidRDefault="00986363" w:rsidP="00986363">
      <w:r>
        <w:t>Para cada gen, CHOPCHOP generó un conjunto de guías candidatas ordenadas según un ranking basado en eficiencia y especificidad. A partir de este listado, se seleccionaron las tres guías mejor posicionadas para cada gen, aplicando un criterio homogéneo basado exclusivamente en el ranking proporcionado por la herramienta.</w:t>
      </w:r>
    </w:p>
    <w:p w14:paraId="7CEDFFA3" w14:textId="1B44EB95" w:rsidR="00986363" w:rsidRDefault="00986363" w:rsidP="00986363">
      <w:r>
        <w:t>Las guías seleccionadas fueron exportadas en formato tabular, incluyendo información relevante como la secuencia del protospacer, la secuencia PAM asociada, la localización genómica, la orientación de la cadena, el contenido GC y las métricas de eficiencia y especificidad proporcionadas por la herramienta.</w:t>
      </w:r>
    </w:p>
    <w:p w14:paraId="51751968" w14:textId="02072527" w:rsidR="00986363" w:rsidRDefault="00986363" w:rsidP="00986363">
      <w:r>
        <w:lastRenderedPageBreak/>
        <w:t>Este conjunto de guías, generado a partir del script presentado en el Anexo B, constituye el dataset generado mediante CHOPCHOP y fue utilizado en los análisis comparativos posteriores.</w:t>
      </w:r>
    </w:p>
    <w:p w14:paraId="69F63E4C" w14:textId="77777777" w:rsidR="00986363" w:rsidRDefault="00986363" w:rsidP="00986363"/>
    <w:p w14:paraId="51F303AF" w14:textId="2AC8869F" w:rsidR="00CF75BC" w:rsidRDefault="0067068F" w:rsidP="0067068F">
      <w:pPr>
        <w:jc w:val="center"/>
      </w:pPr>
      <w:r>
        <w:rPr>
          <w:noProof/>
        </w:rPr>
        <w:drawing>
          <wp:inline distT="0" distB="0" distL="0" distR="0" wp14:anchorId="69E15142" wp14:editId="12561F54">
            <wp:extent cx="4320000" cy="2257392"/>
            <wp:effectExtent l="0" t="0" r="0" b="3810"/>
            <wp:docPr id="1718367733" name="Imagen 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67733" name="Imagen 2" descr="Interfaz de usuario gráfica, Texto, Aplicación&#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0000" cy="2257392"/>
                    </a:xfrm>
                    <a:prstGeom prst="rect">
                      <a:avLst/>
                    </a:prstGeom>
                  </pic:spPr>
                </pic:pic>
              </a:graphicData>
            </a:graphic>
          </wp:inline>
        </w:drawing>
      </w:r>
    </w:p>
    <w:p w14:paraId="41814910" w14:textId="0685702E" w:rsidR="00CF75BC" w:rsidRDefault="0067068F" w:rsidP="0067068F">
      <w:pPr>
        <w:jc w:val="center"/>
      </w:pPr>
      <w:r>
        <w:rPr>
          <w:noProof/>
        </w:rPr>
        <w:drawing>
          <wp:inline distT="0" distB="0" distL="0" distR="0" wp14:anchorId="482D4544" wp14:editId="34288A80">
            <wp:extent cx="4320000" cy="2939848"/>
            <wp:effectExtent l="0" t="0" r="0" b="0"/>
            <wp:docPr id="1731438597" name="Imagen 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38597" name="Imagen 3" descr="Interfaz de usuario gráfica, Texto, Aplicación, Correo electrónico&#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20000" cy="2939848"/>
                    </a:xfrm>
                    <a:prstGeom prst="rect">
                      <a:avLst/>
                    </a:prstGeom>
                  </pic:spPr>
                </pic:pic>
              </a:graphicData>
            </a:graphic>
          </wp:inline>
        </w:drawing>
      </w:r>
    </w:p>
    <w:p w14:paraId="31BC7652" w14:textId="1C0ED222" w:rsidR="0067068F" w:rsidRDefault="0067068F" w:rsidP="00191482">
      <w:pPr>
        <w:jc w:val="center"/>
      </w:pPr>
      <w:r>
        <w:rPr>
          <w:noProof/>
        </w:rPr>
        <w:drawing>
          <wp:inline distT="0" distB="0" distL="0" distR="0" wp14:anchorId="09B8EDD7" wp14:editId="46513344">
            <wp:extent cx="4320000" cy="1212514"/>
            <wp:effectExtent l="0" t="0" r="0" b="0"/>
            <wp:docPr id="1485877887" name="Imagen 4" descr="Interfaz de usuario gráfica, Texto,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77887" name="Imagen 4" descr="Interfaz de usuario gráfica, Texto, Aplicación&#10;&#10;Descripción generada automáticamente con confianza media"/>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0000" cy="1212514"/>
                    </a:xfrm>
                    <a:prstGeom prst="rect">
                      <a:avLst/>
                    </a:prstGeom>
                  </pic:spPr>
                </pic:pic>
              </a:graphicData>
            </a:graphic>
          </wp:inline>
        </w:drawing>
      </w:r>
    </w:p>
    <w:p w14:paraId="26C0E671" w14:textId="585FDBB3" w:rsidR="00986363" w:rsidRDefault="00986363" w:rsidP="00986363">
      <w:pPr>
        <w:pStyle w:val="Figuras"/>
      </w:pPr>
      <w:bookmarkStart w:id="23" w:name="_Toc228980038"/>
      <w:r>
        <w:lastRenderedPageBreak/>
        <w:t xml:space="preserve">Figura 5: Configuración de parámetros empleada en CHOPCHOP para el diseño de guías CRISPR/Cas9. Se muestran las opciones seleccionadas para el análisis sobre el genoma humano de referencia (GRCh38). </w:t>
      </w:r>
      <w:r>
        <w:rPr>
          <w:rStyle w:val="CitaCar"/>
        </w:rPr>
        <w:t>(Elaboración propia)</w:t>
      </w:r>
      <w:bookmarkEnd w:id="23"/>
    </w:p>
    <w:p w14:paraId="5A1DD45C" w14:textId="77777777" w:rsidR="00191482" w:rsidRPr="00191482" w:rsidRDefault="00191482" w:rsidP="00191482"/>
    <w:p w14:paraId="25E9086C" w14:textId="63BEACAC" w:rsidR="00EA3480" w:rsidRDefault="007A2848" w:rsidP="00EA3480">
      <w:pPr>
        <w:pStyle w:val="Ttulo2"/>
      </w:pPr>
      <w:bookmarkStart w:id="24" w:name="_Toc228979964"/>
      <w:r>
        <w:t>Diseño de guías mediante CrisprVerse</w:t>
      </w:r>
      <w:bookmarkEnd w:id="24"/>
    </w:p>
    <w:p w14:paraId="59D31252" w14:textId="06874EDD" w:rsidR="00753425" w:rsidRDefault="00753425" w:rsidP="00753425">
      <w:r>
        <w:t>De forma complementaria al uso de CHOPCHOP, el diseño de guías CRISPR/Cas9 se llevó a cabo mediante un enfoque programático implementado en el entorno R utilizando el ecosistema crisprVerse, que integra distintos paquetes de Bioconductor orientados al diseño, anotación y evaluación de guías CRISPR (Figura 6).</w:t>
      </w:r>
    </w:p>
    <w:p w14:paraId="7B1C4162" w14:textId="045C2281" w:rsidR="00753425" w:rsidRDefault="00753425" w:rsidP="00753425">
      <w:r>
        <w:t>En primer lugar, se obtuvieron las coordenadas genómicas de los 20 genes seleccionados a partir de anotaciones de Ensembl, empleando recursos disponibles en Bioconductor, como “AnnotationHub” y “ensembldb”. Estas coordenadas se representaron como objetos del tipo GRanges, que permiten describir regiones genómicas de forma estructurada y constituyen el formato de entrada requerido para las funciones de diseño de guías.</w:t>
      </w:r>
    </w:p>
    <w:p w14:paraId="160C993E" w14:textId="4FE02AE7" w:rsidR="00753425" w:rsidRDefault="00753425" w:rsidP="00753425">
      <w:r>
        <w:t>Posteriormente, se utilizó el paquete “crisprDesign” para la identificación de secuencias diana compatibles con la nucleasa SpCas9 en el genoma humano de referencia (GRCh38/hg38), cargado mediante el paquete “BSgenome.Hsapiens.UCSC.hg38”. La generación de guías se realizó mediante la función “findSpacers”, que permite localizar todas las posibles secuencias protospacer asociadas a un motivo PAM compatible con la nucleasa seleccionada.</w:t>
      </w:r>
    </w:p>
    <w:p w14:paraId="797D59D5" w14:textId="1E82A8F0" w:rsidR="00753425" w:rsidRDefault="00753425" w:rsidP="00753425">
      <w:r>
        <w:t>En este estudio se empleó la nucleasa SpCas9, caracterizada por reconocer la secuencia PAM NGG y generar guías de 20 nucleótidos de longitud, definida mediante los objetos correspondientes del paquete “crisprBase”.</w:t>
      </w:r>
    </w:p>
    <w:p w14:paraId="7A3728B8" w14:textId="3D8667AE" w:rsidR="00753425" w:rsidRDefault="00753425" w:rsidP="00753425">
      <w:r>
        <w:t>Una vez identificadas las guías candidatas, se procedió a la evaluación de su eficiencia potencial mediante el cálculo del score Rule Set 1 (ruleset1), utilizando el paquete “crisprScore”. Este modelo predictivo estima la actividad de corte on-target en función de características de la secuencia del sgRNA, permitiendo establecer un ranking cuantitativo de las guías en función de su eficiencia esperada.</w:t>
      </w:r>
    </w:p>
    <w:p w14:paraId="01C56BF2" w14:textId="0BD3A969" w:rsidR="00753425" w:rsidRDefault="00753425" w:rsidP="00753425">
      <w:r>
        <w:lastRenderedPageBreak/>
        <w:t>A partir de este ranking, se seleccionaron las tres guías con mayor puntuación de eficiencia (top 3) para cada gen, aplicando un criterio homogéneo equivalente al utilizado en el diseño mediante CHOPCHOP.</w:t>
      </w:r>
    </w:p>
    <w:p w14:paraId="379E4260" w14:textId="15FD40CA" w:rsidR="00753425" w:rsidRDefault="00753425" w:rsidP="00753425">
      <w:r>
        <w:t>Es importante destacar que, en la configuración empleada en este estudio, el pipeline basado en crisprVerse se centró exclusivamente en la evaluación de la eficiencia on-target, sin incorporar de forma explícita métricas de predicción de efectos off-target. En consecuencia, la selección de guías en este pipeline se basa únicamente en criterios de eficiencia, lo que constituye una diferencia metodológica relevante respecto al diseño realizado mediante CHOPCHOP.</w:t>
      </w:r>
    </w:p>
    <w:p w14:paraId="3FEDD0C6" w14:textId="564106A3" w:rsidR="00753425" w:rsidRDefault="00753425" w:rsidP="00753425">
      <w:r>
        <w:t>Las guías seleccionadas fueron exportadas en formato tabular, incluyendo información sobre la secuencia del protospacer, localización genómica, orientación de la cadena y puntuación de eficiencia (score_ruleset1).</w:t>
      </w:r>
    </w:p>
    <w:p w14:paraId="216F03F0" w14:textId="441D2B41" w:rsidR="00753425" w:rsidRDefault="00753425" w:rsidP="00753425">
      <w:r>
        <w:t>El pipeline completo, presentado en el Anexo C, fue implementado en R, permitiendo automatizar el proceso de diseño y garantizar la reproducibilidad del análisis.</w:t>
      </w:r>
    </w:p>
    <w:p w14:paraId="3AF6D705" w14:textId="77777777" w:rsidR="00753425" w:rsidRDefault="00753425" w:rsidP="00753425"/>
    <w:p w14:paraId="629CD1C1" w14:textId="43760081" w:rsidR="003B339B" w:rsidRDefault="003B339B" w:rsidP="00753425">
      <w:r>
        <w:rPr>
          <w:noProof/>
        </w:rPr>
        <w:drawing>
          <wp:inline distT="0" distB="0" distL="0" distR="0" wp14:anchorId="20FE336D" wp14:editId="363E7A76">
            <wp:extent cx="5486400" cy="631372"/>
            <wp:effectExtent l="12700" t="0" r="12700" b="0"/>
            <wp:docPr id="213779708"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520889C8" w14:textId="77777777" w:rsidR="003B339B" w:rsidRDefault="003B339B" w:rsidP="00753425"/>
    <w:p w14:paraId="6945C381" w14:textId="1AFB00E4" w:rsidR="00753425" w:rsidRPr="003F21CD" w:rsidRDefault="00753425" w:rsidP="00356BFE">
      <w:pPr>
        <w:pStyle w:val="Figuras"/>
      </w:pPr>
      <w:bookmarkStart w:id="25" w:name="_Toc228980039"/>
      <w:r>
        <w:t xml:space="preserve">Figura 6. Pipeline de diseño de guías CRISPR mediante crisprVerse, incluyendo generación de candidatos y evaluación de eficiencia on-target mediante el modelo Rule Set 1. </w:t>
      </w:r>
      <w:r>
        <w:rPr>
          <w:rStyle w:val="CitaCar"/>
        </w:rPr>
        <w:t>(Elaboración propia)</w:t>
      </w:r>
      <w:r>
        <w:t>.</w:t>
      </w:r>
      <w:bookmarkEnd w:id="25"/>
    </w:p>
    <w:p w14:paraId="0C93E058" w14:textId="77777777" w:rsidR="00EA3480" w:rsidRDefault="00EA3480" w:rsidP="00EA3480"/>
    <w:p w14:paraId="3EFDA559" w14:textId="23AE6D00" w:rsidR="00A54B5E" w:rsidRDefault="007A2848" w:rsidP="00A54B5E">
      <w:pPr>
        <w:pStyle w:val="Ttulo2"/>
      </w:pPr>
      <w:bookmarkStart w:id="26" w:name="_Toc228979965"/>
      <w:r>
        <w:t>Análisis comparativo y concordancia</w:t>
      </w:r>
      <w:bookmarkEnd w:id="26"/>
    </w:p>
    <w:p w14:paraId="2BF31AEC" w14:textId="75984CC6" w:rsidR="00A54B5E" w:rsidRDefault="00A54B5E" w:rsidP="00A54B5E">
      <w:r>
        <w:t>El análisis comparativo se planteó como un estudio de benchmarking entre dos enfoques de diseño de guías CRISPR/Cas9 —CHOPCHOP y crisprVerse— utilizando como referencia las guías empleadas experimentalmente en el estudio de Jonathan M. Replogle et al. (2022).</w:t>
      </w:r>
    </w:p>
    <w:p w14:paraId="0113F56E" w14:textId="7EAF27BF" w:rsidR="00A54B5E" w:rsidRDefault="00A54B5E" w:rsidP="00A54B5E">
      <w:r>
        <w:t xml:space="preserve">Para cada uno de los 20 genes seleccionados, se generaron guías mediante ambos pipelines siguiendo los procedimientos descritos en los apartados anteriores. Con el objetivo de </w:t>
        <w:lastRenderedPageBreak/>
        <w:t>garantizar la comparabilidad entre herramientas, el análisis se centró en las tres guías mejor priorizadas para cada gen en cada pipeline, aplicando un criterio homogéneo basado en el ranking de eficiencia.</w:t>
      </w:r>
    </w:p>
    <w:p w14:paraId="290A4CB1" w14:textId="35A4FFFD" w:rsidR="00A54B5E" w:rsidRDefault="00A54B5E" w:rsidP="00A54B5E">
      <w:r>
        <w:t>El análisis comparativo se desarrolló en dos niveles. En primer lugar, se realizó una comparación descriptiva de las guías generadas por ambos pipelines, considerando aspectos como el número de guías por gen, características de secuencia y métricas de eficiencia proporcionadas por cada herramienta. Este nivel de análisis permite identificar diferencias en el comportamiento de los algoritmos de diseño in silico.</w:t>
      </w:r>
    </w:p>
    <w:p w14:paraId="5359B639" w14:textId="3694F754" w:rsidR="00A54B5E" w:rsidRDefault="00A54B5E" w:rsidP="00A54B5E">
      <w:r>
        <w:t>En segundo lugar, se evaluó la concordancia entre las guías diseñadas y las guías empleadas experimentalmente, utilizando como referencia las secuencias extraídas de la Tabla S1. La concordancia se definió mediante un criterio de coincidencia exacta de secuencia entre el protospacer de las guías generadas in silico y las secuencias de sgRNA utilizadas en el experimento.</w:t>
      </w:r>
    </w:p>
    <w:p w14:paraId="1411979B" w14:textId="3F3611A5" w:rsidR="00A54B5E" w:rsidRDefault="00A54B5E" w:rsidP="00A54B5E">
      <w:r>
        <w:t>Este criterio representa una aproximación estricta de comparación, ya que requiere identidad completa entre las secuencias analizadas. La utilización de un criterio de concordancia exacta permite identificar de forma inequívoca coincidencias directas entre ambos enfoques, evitando ambigüedades asociadas a coincidencias parciales o similitudes de secuencia.</w:t>
      </w:r>
    </w:p>
    <w:p w14:paraId="34A7CD92" w14:textId="54246373" w:rsidR="00A54B5E" w:rsidRDefault="00A54B5E" w:rsidP="00A54B5E">
      <w:r>
        <w:t>No obstante, es importante señalar que este enfoque no contempla similitudes parciales ni proximidad genómica entre guías, por lo que puede infraestimar el grado de coincidencia funcional entre diseños in silico y experimentales. En este sentido, los resultados obtenidos deben interpretarse teniendo en cuenta la naturaleza restrictiva del criterio aplicado.</w:t>
      </w:r>
    </w:p>
    <w:p w14:paraId="4A1137F7" w14:textId="48D6F0FB" w:rsidR="00A54B5E" w:rsidRDefault="00A54B5E" w:rsidP="00A54B5E">
      <w:r>
        <w:t>Para llevar a cabo la comparación, se unificaron los formatos de los datasets generados por cada pipeline, estandarizando la representación de las secuencias de guías y los identificadores de los genes. Posteriormente, se realizó un cruce entre los conjuntos de datos mediante operaciones de intersección basadas en la coincidencia simultánea de gen y secuencia de sgRNA.</w:t>
      </w:r>
    </w:p>
    <w:p w14:paraId="4C0FE979" w14:textId="3A73918F" w:rsidR="00A54B5E" w:rsidRDefault="00A54B5E" w:rsidP="00A54B5E">
      <w:r>
        <w:t>Este procedimiento permitió identificar de forma directa aquellas guías que coinciden exactamente entre los diseños in silico y el diseño experimental, proporcionando una medida objetiva de concordancia bajo un criterio definido.</w:t>
      </w:r>
    </w:p>
    <w:p w14:paraId="197CAF69" w14:textId="0824097C" w:rsidR="00A54B5E" w:rsidRDefault="008213E7" w:rsidP="00A54B5E">
      <w:r>
        <w:lastRenderedPageBreak/>
        <w:t>Este diseño metodológico permite evaluar tanto las diferencias entre pipelines de diseño como su capacidad para reproducir guías utilizadas en un contexto experimental real, estableciendo una base sólida para la interpretación de los resultados obtenidos.</w:t>
      </w:r>
    </w:p>
    <w:p w14:paraId="33B4E3BD" w14:textId="77777777" w:rsidR="00D13262" w:rsidRDefault="00D13262" w:rsidP="00D13262"/>
    <w:p w14:paraId="0A8D342A" w14:textId="41F6B3EA" w:rsidR="00E04837" w:rsidRPr="00E04837" w:rsidRDefault="00E04837" w:rsidP="00E04837">
      <w:pPr>
        <w:pStyle w:val="Ttulo2"/>
      </w:pPr>
      <w:bookmarkStart w:id="27" w:name="_Toc228979966"/>
      <w:r>
        <w:t>Análisis estadístico</w:t>
      </w:r>
      <w:bookmarkEnd w:id="27"/>
    </w:p>
    <w:p w14:paraId="3B931600" w14:textId="5C61F4A0" w:rsidR="005857A1" w:rsidRDefault="005857A1" w:rsidP="005857A1">
      <w:r>
        <w:t>El análisis estadístico se orientó a la caracterización descriptiva de las guías diseñadas mediante los pipelines CHOPCHOP y crisprVerse, así como a la evaluación de su concordancia con las guías empleadas experimentalmente.</w:t>
      </w:r>
    </w:p>
    <w:p w14:paraId="1FC51966" w14:textId="78117155" w:rsidR="005857A1" w:rsidRDefault="005857A1" w:rsidP="005857A1">
      <w:r>
        <w:t>Todos los análisis se realizaron en el entorno R, utilizando paquetes específicos para manipulación de datos (“dplyr”, “tidyr”) y generación de gráficos (“ggplot2”). Este enfoque permitió integrar el procesamiento de datos, el análisis estadístico y la visualización dentro de un flujo de trabajo reproducible.</w:t>
      </w:r>
    </w:p>
    <w:p w14:paraId="3AFCFCA5" w14:textId="555E4B7D" w:rsidR="005857A1" w:rsidRDefault="005857A1" w:rsidP="005857A1">
      <w:r>
        <w:t>En una primera fase, se llevó a cabo un análisis descriptivo de los principales parámetros asociados a las guías generadas por cada herramienta. Para ello, se calcularon medidas estadísticas básicas, incluyendo número total de guías, número de genes representados, media, mediana, desviación estándar y rango de los scores de eficiencia. Este análisis se realizó de forma independiente para cada pipeline, teniendo en cuenta que los scores empleados por CHOPCHOP y crisprVerse se basan en modelos distintos y no son directamente comparables en términos absolutos.</w:t>
      </w:r>
    </w:p>
    <w:p w14:paraId="23C1AAD1" w14:textId="701B7BC6" w:rsidR="005857A1" w:rsidRDefault="005857A1" w:rsidP="005857A1">
      <w:r>
        <w:t>En una segunda fase, se evaluó la concordancia entre las guías diseñadas in silico y las guías experimentales extraídas de la Tabla S1. Para ello, se utilizó un criterio de coincidencia exacta de secuencia, contabilizando el número de guías que presentan identidad completa entre el protospacer generado por cada herramienta y las secuencias de sgRNA utilizadas experimentalmente. A partir de estos valores, se calculó el porcentaje de concordancia respecto al total de guías analizadas en cada pipeline.</w:t>
      </w:r>
    </w:p>
    <w:p w14:paraId="692BAC46" w14:textId="3E8B7321" w:rsidR="005857A1" w:rsidRDefault="005857A1" w:rsidP="005857A1">
      <w:r>
        <w:t>El análisis se planteó como un estudio descriptivo, sin aplicar pruebas estadísticas inferenciales, debido a las diferencias en la naturaleza, escala y significado biológico de los scores utilizados por cada herramienta. En este contexto, la comparación directa mediante tests estadísticos podría dar lugar a interpretaciones erróneas, ya que los modelos subyacentes a cada score no son equivalentes ni comparables de forma directa.</w:t>
      </w:r>
    </w:p>
    <w:p w14:paraId="11FDAA7F" w14:textId="5EB47031" w:rsidR="005857A1" w:rsidRDefault="005857A1" w:rsidP="005857A1">
      <w:r>
        <w:lastRenderedPageBreak/>
        <w:t>Adicionalmente, se generaron representaciones gráficas con el objetivo de facilitar la interpretación de los resultados. En particular, se elaboraron diagramas de caja (boxplots) para visualizar la distribución de los scores de eficiencia por herramienta y por gen, así como gráficos de barras para representar el número de coincidencias exactas con las guías experimentales.</w:t>
      </w:r>
    </w:p>
    <w:p w14:paraId="4B827F8F" w14:textId="7B66D9D0" w:rsidR="005857A1" w:rsidRDefault="00BB1467" w:rsidP="005857A1">
      <w:r>
        <w:t>Esto ha permitido caracterizar de forma clara y reproducible el comportamiento de los pipelines de diseño de guías, así como su relación con los datos experimentales de referencia, constituyendo la base para la interpretación de los resultados presentada en el capítulo siguiente.</w:t>
      </w:r>
    </w:p>
    <w:p w14:paraId="2B000001" w14:textId="2B000001" w:rsidR="005857A1" w:rsidRDefault="005857A1" w:rsidP="005857A1">
      <w:r>
        <w:t xml:space="preserve">Todos los scripts generados en este estudio, así como los datasets procesados y las figuras producidas, están disponibles públicamente en el siguiente repositorio de GitHub: </w:t>
      </w:r>
      <w:hyperlink r:id="rIdGitHub" w:history="1">
        <w:r>
          <w:rPr>
            <w:rStyle w:val="Hipervnculo"/>
          </w:rPr>
          <w:t>https://github.com/jaimehernangil/tfm-crispr-benchmark</w:t>
        </w:r>
      </w:hyperlink>
      <w:r>
        <w:t xml:space="preserve">. El repositorio incluye los scripts numerados del 01 al 07, organizados en las carpetas scripts/, data/, results/ y figures/, garantizando la total reproducibilidad del análisis.</w:t>
      </w:r>
    </w:p>
    <w:p w14:paraId="39FB205C" w14:textId="77777777" w:rsidR="008213E7" w:rsidRDefault="008213E7" w:rsidP="005857A1"/>
    <w:p w14:paraId="3FABF81E" w14:textId="41A545C7" w:rsidR="009634D8" w:rsidRPr="002A6EBC" w:rsidRDefault="009634D8" w:rsidP="002A6EBC">
      <w:r>
        <w:br w:type="page"/>
      </w:r>
    </w:p>
    <w:p w14:paraId="7E732209" w14:textId="582E0369" w:rsidR="009634D8" w:rsidRDefault="009634D8" w:rsidP="009634D8">
      <w:pPr>
        <w:pStyle w:val="Ttulo1"/>
      </w:pPr>
      <w:bookmarkStart w:id="28" w:name="_Toc228979967"/>
      <w:r>
        <w:t>Resultados</w:t>
      </w:r>
      <w:bookmarkEnd w:id="28"/>
    </w:p>
    <w:p w14:paraId="1A000001" w14:textId="1A000001" w:rsidR="009634D8" w:rsidRDefault="009634D8" w:rsidP="009634D8">
      <w:pPr>
        <w:pStyle w:val="Ttulo2"/>
      </w:pPr>
      <w:bookmarkStart w:id="29" w:name="_Toc228979968"/>
      <w:r>
        <w:t>4.1 Descripción del dataset experimental</w:t>
      </w:r>
      <w:bookmarkEnd w:id="29"/>
    </w:p>
    <w:p w14:paraId="1A000002" w14:textId="1A000002" w:rsidR="009634D8" w:rsidRDefault="009634D8" w:rsidP="009634D8">
      <w:r>
        <w:t xml:space="preserve">El dataset experimental empleado en este estudio recoge las secuencias de guías CRISPRi utilizadas en el estudio de Replogle et al. (2022). A partir del subconjunto de 20 genes seleccionado, se extrajeron las secuencias de guías sgRNA empleadas experimentalmente. Dado que el sistema dual-sgRNA empleado en dicho estudio asigna dos guías independientes por gen (denominadas guía A y guía B), el dataset experimental está compuesto por un total de 40 secuencias de referencia (2 guías × 20 genes). Tras el procesamiento descrito en el apartado de Material y Métodos, se obtuvo un dataset estructurado en formato largo, con una entrada por guía, incluyendo el gen de referencia, el identificador de la guía (A o B) y la secuencia del protospacer de 20 nucleótidos.</w:t>
      </w:r>
    </w:p>
    <w:p w14:paraId="1A000003" w14:textId="1A000003" w:rsidR="009634D8" w:rsidRDefault="009634D8" w:rsidP="009634D8">
      <w:r>
        <w:t xml:space="preserve">Los 20 genes analizados corresponden a cinco bloques funcionales: Complejo Integrador (INTS2, INTS8), Complejo Mediador (MED12, MED19, MED30), Elongación transcripcional (SUPT5H, SUPT6H, PAF1, CTR9, POLR2B), Función mitocondrial (HSPA9, PHB, PHB2, DNAJC19, TIMM23B) y Procesamiento de RNA (NCBP2, SRRT, DDX41), junto con dos genes de regulación y señalización (GATA1, GAB2). Esta diversidad funcional permite evaluar el comportamiento de los pipelines de diseño en distintos contextos biológicos.</w:t>
      </w:r>
    </w:p>
    <w:p w14:paraId="1A000004" w14:textId="1A000004" w:rsidR="009634D8" w:rsidRDefault="009634D8" w:rsidP="009634D8">
      <w:pPr>
        <w:pStyle w:val="Ttulo2"/>
      </w:pPr>
      <w:bookmarkStart w:id="30" w:name="_Toc228979969"/>
      <w:r>
        <w:t>4.2 Guías generadas mediante CHOPCHOP</w:t>
      </w:r>
      <w:bookmarkEnd w:id="30"/>
    </w:p>
    <w:p w14:paraId="1A000005" w14:textId="1A000005" w:rsidR="009634D8" w:rsidRDefault="009634D8" w:rsidP="009634D8">
      <w:r>
        <w:t xml:space="preserve">El diseño de guías mediante CHOPCHOP generó un total de 60 guías CRISPR (top-3 por gen, 20 genes). Los scores de eficiencia, calculados mediante el modelo Doench 2016 Rule Set 2, presentaron una media de 57,57 (mediana: 59,67; DE: 9,66; rango: 33,13–72,68). La distribución de scores fue relativamente homogénea entre genes, sin observarse diferencias marcadas entre bloques funcionales (Tabla 4). En cuanto al contenido GC, la media global fue del 55,9% (DE: 9%), dentro del rango recomendado de 40–60%. Por bloques funcionales, el Complejo Mediador presentó el mayor contenido GC medio (59,4%), mientras que el Complejo Integrador registró el valor más bajo (53,3%). Todas las guías seleccionadas presentaron ausencia de coincidencias perfectas con otras regiones del genoma (MM0 = 0 en todos los casos), confirmando una alta especificidad teórica.</w:t>
      </w:r>
    </w:p>
    <w:p w14:paraId="1A000006" w14:textId="1A000006" w:rsidR="009634D8" w:rsidRDefault="009634D8" w:rsidP="009634D8">
      <w:pPr>
        <w:pStyle w:val="Ttulo2"/>
      </w:pPr>
      <w:bookmarkStart w:id="31" w:name="_Toc228979970"/>
      <w:r>
        <w:t>4.3 Guías generadas mediante crisprVerse</w:t>
      </w:r>
      <w:bookmarkEnd w:id="31"/>
    </w:p>
    <w:p w14:paraId="1A000007" w14:textId="1A000007" w:rsidR="009634D8" w:rsidRDefault="009634D8" w:rsidP="009634D8">
      <w:r>
        <w:t xml:space="preserve">El pipeline basado en crisprVerse generó igualmente 60 guías CRISPR (top-3 por gen, 20 genes). Los scores de eficiencia, calculados mediante el modelo Rule Set 1 (Azimuth), presentaron una media de 0,913 (mediana: 0,918; DE: 0,035; rango: 0,799–0,973). Es importante destacar que esta escala (0–1) no es comparable con la escala del modelo Doench 2016 empleado por CHOPCHOP (~0–100), ya que ambos modelos utilizan algoritmos distintos entrenados sobre conjuntos de datos diferentes. Por este motivo, los scores de ambas herramientas se presentan y analizan de forma independiente a lo largo de este trabajo. En cuanto al contenido GC, la media global fue del 50,7% (DE: 11%), también dentro del rango recomendado. A diferencia de CHOPCHOP, el pipeline de crisprVerse no incluyó evaluación de efectos off-target en la configuración empleada en este estudio.</w:t>
      </w:r>
    </w:p>
    <w:p w14:paraId="1A000008" w14:textId="1A000008" w:rsidR="009634D8" w:rsidRDefault="009634D8" w:rsidP="009634D8">
      <w:pPr>
        <w:pStyle w:val="Ttulo2"/>
      </w:pPr>
      <w:bookmarkStart w:id="32" w:name="_Toc228979971"/>
      <w:r>
        <w:t>4.4 Concordancia exacta con guías experimentales</w:t>
      </w:r>
      <w:bookmarkEnd w:id="32"/>
    </w:p>
    <w:p w14:paraId="1A000009" w14:textId="1A000009" w:rsidR="009634D8" w:rsidRDefault="009634D8" w:rsidP="009634D8">
      <w:r>
        <w:t xml:space="preserve">El análisis de concordancia exacta de secuencia entre las guías top-3 generadas in silico y las 40 guías experimentales de referencia no reveló ninguna coincidencia en ninguna de las dos herramientas evaluadas. El número total de coincidencias exactas fue de 0 sobre 40 guías experimentales evaluadas para CHOPCHOP (0%) y de 0 sobre 40 para crisprVerse (0%).</w:t>
      </w:r>
    </w:p>
    <w:p w14:paraId="1A000010" w14:textId="1A000010" w:rsidR="009634D8" w:rsidRDefault="009634D8" w:rsidP="009634D8">
      <w:r>
        <w:t xml:space="preserve">Para profundizar en este resultado, se calculó la distancia Hamming mínima entre cada guía experimental y el conjunto top-3 de guías in silico de cada herramienta. La distancia Hamming cuantifica el número de posiciones nucleotídicas en las que difieren dos secuencias de igual longitud. Los resultados mostraron que, en el contexto del conjunto top-3, las distancias Hamming mínimas fueron elevadas en ambos casos: CHOPCHOP presentó una media de 13,03 mismatches (mediana: 13; rango: 10–16) y crisprVerse una media de 12,75 mismatches (mediana: 13; rango: 10–16). Ninguna guía experimental presentó una distancia Hamming ≤ 3 con ninguna de las guías top-3 generadas por ninguna de las dos herramientas. El análisis de la región seed (posiciones 9–20 del protospacer, las 12 nucleótidos más próximos al PAM y de mayor relevancia para la especificidad) confirmó este resultado: ninguna guía experimental presentó identidad en la región seed con las guías top-3 de ninguna herramienta (0% en ambos casos), con una distancia Hamming media en la región seed de 7,90 para CHOPCHOP y 7,68 para crisprVerse (Figura 8).</w:t>
      </w:r>
    </w:p>
    <w:p w14:paraId="1A000011" w14:textId="1A000011" w:rsidR="009634D8" w:rsidRDefault="009634D8" w:rsidP="009634D8">
      <w:r>
        <w:t xml:space="preserve">Estos resultados indican que las guías top-3 seleccionadas in silico por ambas herramientas apuntan a regiones del genoma sustancialmente diferentes a las regiones diana de las guías CRISPRi experimentales. Esta divergencia es coherente con la diferencia fundamental en los criterios de diseño: mientras que los pipelines in silico optimizan guías para corte en regiones codificantes (CRISPR/Cas9 de knockout), las guías CRISPRi del estudio de referencia fueron diseñadas para actuar en regiones próximas al sitio de inicio de la transcripción (TSS), con el objetivo de reprimir la expresión génica.</w:t>
      </w:r>
    </w:p>
    <w:p w14:paraId="1A000012" w14:textId="1A000012" w:rsidR="009634D8" w:rsidRDefault="009634D8" w:rsidP="009634D8">
      <w:pPr>
        <w:pStyle w:val="Ttulo2"/>
      </w:pPr>
      <w:bookmarkStart w:id="33" w:name="_Toc228979972"/>
      <w:r>
        <w:t>4.5 Análisis subóptimo: posición en el ranking completo</w:t>
      </w:r>
      <w:bookmarkEnd w:id="33"/>
    </w:p>
    <w:p w14:paraId="1A000013" w14:textId="1A000013" w:rsidR="009634D8" w:rsidRDefault="009634D8" w:rsidP="009634D8">
      <w:r>
        <w:t xml:space="preserve">Con el objetivo de determinar si las guías experimentales estaban incluidas en el espacio de candidatos generados por cada herramienta —aunque no en las primeras posiciones del ranking—, se amplió el análisis al ranking completo de guías candidatas. CHOPCHOP generó una media de 488 candidatos por gen (rango: 85–1.260), mientras que crisprVerse generó una media de 3.975 candidatos por gen (rango: 426–21.740).</w:t>
      </w:r>
    </w:p>
    <w:p w14:paraId="1A000014" w14:textId="1A000014" w:rsidR="009634D8" w:rsidRDefault="009634D8" w:rsidP="009634D8">
      <w:r>
        <w:t xml:space="preserve">En el ranking completo de CHOPCHOP, se identificaron 9 coincidencias exactas de secuencia con guías experimentales (9/40; 22,5%). En crisprVerse, las coincidencias exactas fueron 19 (19/40; 47,5%). Estos resultados demuestran que ambas herramientas son capaces de generar las secuencias de guías experimentales, pero no las priorizan en las primeras posiciones del ranking.</w:t>
      </w:r>
    </w:p>
    <w:p w14:paraId="1A000015" w14:textId="1A000015" w:rsidR="009634D8" w:rsidRDefault="009634D8" w:rsidP="009634D8">
      <w:r>
        <w:t xml:space="preserve">El análisis de cobertura acumulada según umbral top-N (criterio: Hamming ≤ 3 mismatches) reveló patrones distintos entre herramientas. Para CHOPCHOP, la cobertura fue del 0% en top-3, del 5% en top-10, del 45% en top-100 y del 62,5% en el ranking completo. Para crisprVerse, la cobertura fue del 0% en top-3, del 15% en top-100, del 67,5% en top-1000, del 92,5% en top-5000, y del 100% al considerar la totalidad de candidatos generados (Figura 9). Este resultado indica que crisprVerse cubre la totalidad del espacio de secuencia de las guías experimentales cuando se consideran todos sus candidatos, mientras que CHOPCHOP cubre el 62,5%.</w:t>
      </w:r>
    </w:p>
    <w:p w14:paraId="1A000016" w14:textId="1A000016" w:rsidR="009634D8" w:rsidRDefault="009634D8" w:rsidP="009634D8">
      <w:pPr>
        <w:pStyle w:val="Ttulo2"/>
      </w:pPr>
      <w:bookmarkStart w:id="34" w:name="_Toc228979973"/>
      <w:r>
        <w:t>4.6 Análisis por bloques funcionales</w:t>
      </w:r>
      <w:bookmarkEnd w:id="34"/>
    </w:p>
    <w:p w14:paraId="1A000017" w14:textId="1A000017" w:rsidR="009634D8" w:rsidRDefault="009634D8" w:rsidP="009634D8">
      <w:r>
        <w:t xml:space="preserve">El análisis de la distancia Hamming mínima (top-3) por bloques funcionales reveló diferencias entre grupos. El Complejo Mediador presentó los valores de Hamming más bajos, con medias de 11,33 (CHOPCHOP) y 12,00 (crisprVerse), sugiriendo una mayor similitud relativa entre las guías in silico y las experimentales para este bloque. En contraste, el bloque de Función mitocondrial registró los valores más elevados en CHOPCHOP (media: 14,00; DE: 0,94). En los bloques de Elongación transcripcional y Procesamiento de RNA, las distancias Hamming fueron similares entre herramientas (media ~13).</w:t>
      </w:r>
    </w:p>
    <w:p w14:paraId="1A000018" w14:textId="1A000018" w:rsidR="009634D8" w:rsidRDefault="009634D8" w:rsidP="009634D8">
      <w:r>
        <w:t xml:space="preserve">En cuanto a la cobertura exacta en el ranking completo, el bloque de Regulación y señalización presentó el mayor porcentaje en crisprVerse (75%), mientras que el Complejo Integrador no registró ninguna coincidencia exacta en CHOPCHOP (0%). El bloque de Función mitocondrial mostró diferencias notables entre herramientas: CHOPCHOP cubrió el 30% de las guías experimentales de este bloque, frente al 60% de crisprVerse (Figura 10).</w:t>
      </w:r>
    </w:p>
    <w:p w14:paraId="1A000019" w14:textId="1A000019" w:rsidR="009634D8" w:rsidRDefault="009634D8" w:rsidP="009634D8">
      <w:r>
        <w:t xml:space="preserve">En lo referente al contenido GC por bloques, CHOPCHOP presentó valores ligeramente superiores en todos los grupos respecto a crisprVerse. Las diferencias más marcadas se observaron en el Complejo Integrador (CHOPCHOP: 53,3% vs. crisprVerse: 42,5%) y en el Complejo Mediador (CHOPCHOP: 59,4% vs. crisprVerse: 51,1%). En todos los bloques, ambas herramientas mantuvieron el contenido GC dentro del rango recomendado de 40–60% (Figura 11).</w:t>
      </w:r>
    </w:p>
    <w:p w14:paraId="1A000020" w14:textId="1A000020" w:rsidR="009634D8" w:rsidRDefault="009634D8" w:rsidP="009634D8">
      <w:pPr>
        <w:pStyle w:val="Ttulo2"/>
      </w:pPr>
      <w:bookmarkStart w:id="35" w:name="_Toc228979974"/>
      <w:r>
        <w:t>4.7 Evaluación de efectos off-target</w:t>
      </w:r>
      <w:bookmarkEnd w:id="35"/>
    </w:p>
    <w:p w14:paraId="1A000021" w14:textId="1A000021" w:rsidR="009634D8" w:rsidRDefault="009634D8" w:rsidP="009634D8">
      <w:r>
        <w:t xml:space="preserve">La evaluación del potencial de efectos off-target se realizó a partir de la información proporcionada por CHOPCHOP, única herramienta que incorporó este análisis en la configuración empleada. Para cada guía, CHOPCHOP reporta el número de sitios genómicos con 0, 1, 2 y 3 mismatches respecto a la secuencia diana (columnas MM0, MM1, MM2 y MM3, respectivamente). Las 60 guías seleccionadas presentaron un valor de MM0 = 0 en todos los casos, indicando ausencia de sitios de corte perfectamente complementarios fuera de la región diana. Los valores de MM1, MM2 y MM3 mostraron variabilidad entre genes, reflejando diferencias en la especificidad genómica de cada guía (Tabla 5). El pipeline basado en crisprVerse, en la configuración empleada en este estudio, no incluyó la evaluación de efectos off-target, lo que representa una limitación metodológica a considerar al interpretar los resultados de concordancia.</w:t>
      </w:r>
    </w:p>
    <w:p w14:paraId="7DB50A49" w14:textId="51CD166B" w:rsidR="009634D8" w:rsidRDefault="009634D8" w:rsidP="009634D8">
      <w:pPr>
        <w:pStyle w:val="Ttulo1"/>
      </w:pPr>
      <w:bookmarkStart w:id="41" w:name="_Toc228979975"/>
      <w:r>
        <w:lastRenderedPageBreak/>
        <w:t>Discusión</w:t>
      </w:r>
      <w:bookmarkEnd w:id="41"/>
    </w:p>
    <w:p w14:paraId="2C000001" w14:textId="2C000001" w:rsidR="009634D8" w:rsidRDefault="009634D8" w:rsidP="009634D8">
      <w:pPr>
        <w:pStyle w:val="Ttulo2"/>
      </w:pPr>
      <w:r>
        <w:t>5.1 Interpretación de los hallazgos principales</w:t>
      </w:r>
    </w:p>
    <w:p w14:paraId="2C000002" w14:textId="2C000002" w:rsidR="009634D8" w:rsidRDefault="009634D8" w:rsidP="009634D8">
      <w:r>
        <w:t xml:space="preserve">El hallazgo central de este estudio es la ausencia de coincidencia exacta entre las guías top-3 generadas in silico y las guías experimentales empleadas en el estudio de Replogle et al. (2022). Este resultado, que a priori podría interpretarse como un fracaso de las herramientas evaluadas, adquiere un significado distinto cuando se analiza en profundidad mediante el enfoque de concordancia ampliada desarrollado en este trabajo.</w:t>
      </w:r>
    </w:p>
    <w:p w14:paraId="2C000003" w14:textId="2C000003" w:rsidR="009634D8" w:rsidRDefault="009634D8" w:rsidP="009634D8">
      <w:r>
        <w:t xml:space="preserve">La distancia Hamming mínima observada entre las guías top-3 y las experimentales fue elevada en ambas herramientas (media de 13,03 para CHOPCHOP y 12,75 para crisprVerse, sobre un máximo posible de 20). Esta divergencia no refleja una limitación del software, sino una diferencia fundamental en los objetivos de diseño: los pipelines CHOPCHOP y crisprVerse fueron configurados para diseñar guías de knockout (CRISPR/Cas9), que priorizan regiones en exones, mientras que las guías del dataset de referencia corresponden a un sistema CRISPRi, que requiere guías próximas al sitio de inicio de la transcripción (TSS) para ejercer represión génica. Al tratarse de regiones genómicas radicalmente distintas, es esperable que las secuencias resultantes sean también diferentes (18,19).</w:t>
      </w:r>
    </w:p>
    <w:p w14:paraId="2C000004" w14:textId="2C000004" w:rsidR="009634D8" w:rsidRDefault="009634D8" w:rsidP="009634D8">
      <w:r>
        <w:t xml:space="preserve">El análisis subóptimo representa la aportación metodológica más relevante de este trabajo. Al ampliar la búsqueda al ranking completo de candidatos, se identificaron 9 coincidencias exactas en CHOPCHOP (22,5%) y 19 en crisprVerse (47,5%). Esto demuestra que ambas herramientas son capaces de generar las secuencias de las guías CRISPRi experimentales, pero que sus algoritmos de priorización las sitúan en posiciones bajas del ranking al no estar diseñados para optimizar la cercanía al TSS. La pregunta relevante, por tanto, no es si las herramientas fallan en generar las guías correctas, sino si sus criterios de priorización son adecuados para el contexto experimental en el que se utilizan.</w:t>
      </w:r>
    </w:p>
    <w:p w14:paraId="2C000005" w14:textId="2C000005" w:rsidR="009634D8" w:rsidRDefault="009634D8" w:rsidP="009634D8">
      <w:r>
        <w:t xml:space="preserve">La curva de cobertura acumulada ilustra esta idea con claridad: crisprVerse alcanza el 100% de cobertura (Hamming ≤ 3) cuando se consideran todos sus candidatos, y el 92,5% ya en el top-5000. CHOPCHOP alcanza el 62,5% con todos sus candidatos. Estos valores indican que ambas herramientas cubren el espacio de secuencia necesario, pero su limitación radica en los criterios de priorización y no en la capacidad de generar candidatos.</w:t>
      </w:r>
    </w:p>
    <w:p w14:paraId="2C000006" w14:textId="2C000006" w:rsidR="009634D8" w:rsidRDefault="009634D8" w:rsidP="009634D8">
      <w:pPr>
        <w:pStyle w:val="Ttulo2"/>
      </w:pPr>
      <w:r>
        <w:t>5.2 Comparabilidad de scores y diferencias metodológicas entre herramientas</w:t>
      </w:r>
    </w:p>
    <w:p w14:paraId="2C000007" w14:textId="2C000007" w:rsidR="009634D8" w:rsidRDefault="009634D8" w:rsidP="009634D8">
      <w:r>
        <w:t xml:space="preserve">Una de las limitaciones metodológicas más importantes identificadas en este estudio es la no comparabilidad de los scores de eficiencia entre herramientas. CHOPCHOP utiliza el modelo Doench 2016 Rule Set 2 (escala aproximada de 0 a 100), mientras que crisprVerse emplea el modelo Rule Set 1 —también conocido como Azimuth— (escala 0 a 1). Ambos modelos fueron entrenados sobre conjuntos de datos de experimentos de knockout distintos, con diferentes arquitecturas de aprendizaje automático y distintas variables de entrada (16). En consecuencia, comparar directamente sus valores numéricos, ya sea mediante gráficas combinadas o mediante pruebas estadísticas, constituye un error metodológico que podría llevar a conclusiones erróneas.</w:t>
      </w:r>
    </w:p>
    <w:p w14:paraId="2C000008" w14:textId="2C000008" w:rsidR="009634D8" w:rsidRDefault="009634D8" w:rsidP="009634D8">
      <w:r>
        <w:t xml:space="preserve">En este trabajo, los scores de cada herramienta se han analizado y representado de forma independiente, lo que permite caracterizar internamente la distribución de eficiencia de cada pipeline sin incurrir en comparaciones improcedentes. Dentro de cada herramienta, los scores fueron relativamente homogéneos entre genes, sin diferencias marcadas entre bloques funcionales, lo que sugiere que ambos modelos ofrecen predicciones estables en el contexto de los 20 genes analizados.</w:t>
      </w:r>
    </w:p>
    <w:p w14:paraId="2C000009" w14:textId="2C000009" w:rsidR="009634D8" w:rsidRDefault="009634D8" w:rsidP="009634D8">
      <w:r>
        <w:t xml:space="preserve">Las diferencias metodológicas entre ambas herramientas van más allá del modelo de scoring. CHOPCHOP incorpora de forma integrada la evaluación de efectos off-target mediante alineamiento con Bowtie, mientras que crisprVerse, en la configuración empleada en este estudio, no incluyó este paso. Esta asimetría implica que, aunque crisprVerse presentó mayor cobertura del espacio de secuencia experimental, las guías de CHOPCHOP cuentan con una garantía adicional de especificidad genómica. Ambas aproximaciones reflejan filosofías de diseño distintas: CHOPCHOP prioriza la accesibilidad y la integración de múltiples criterios, mientras que crisprVerse ofrece mayor flexibilidad y personalización a costa de requerir una configuración más detallada por parte del usuario (6,19).</w:t>
      </w:r>
    </w:p>
    <w:p w14:paraId="2C000010" w14:textId="2C000010" w:rsidR="009634D8" w:rsidRDefault="009634D8" w:rsidP="009634D8">
      <w:pPr>
        <w:pStyle w:val="Ttulo2"/>
      </w:pPr>
      <w:r>
        <w:t>5.3 Análisis por bloques funcionales: patrones observados</w:t>
      </w:r>
    </w:p>
    <w:p w14:paraId="2C000011" w14:textId="2C000011" w:rsidR="009634D8" w:rsidRDefault="009634D8" w:rsidP="009634D8">
      <w:r>
        <w:t xml:space="preserve">El análisis por bloques funcionales reveló diferencias en la similitud de secuencia entre los grupos de genes analizados. El Complejo Mediador presentó las distancias Hamming más bajas (CHOPCHOP: 11,33; crisprVerse: 12,00), mientras que el bloque de Función mitocondrial registró los valores más altos en CHOPCHOP (14,00). Aunque estas diferencias son modestas en términos absolutos, podrían reflejar características genómicas propias de cada grupo funcional, como la organización exon-intrón, la densidad de sitios PAM o la posición relativa del TSS respecto a las regiones codificantes. Futuros estudios con mayor número de genes por bloque podrían confirmar si estos patrones son reproducibles.</w:t>
      </w:r>
    </w:p>
    <w:p w14:paraId="2C000012" w14:textId="2C000012" w:rsidR="009634D8" w:rsidRDefault="009634D8" w:rsidP="009634D8">
      <w:r>
        <w:t xml:space="preserve">En cuanto a la cobertura exacta en el ranking completo, crisprVerse mostró de forma consistente valores superiores a CHOPCHOP en todos los bloques. La mayor diferencia se observó en el bloque de Regulación y señalización (crisprVerse: 75% vs. CHOPCHOP: 25%) y en Función mitocondrial (60% vs. 30%). Esta ventaja de crisprVerse en cobertura se explica en parte por el mayor número de candidatos que genera (media de 3.975 por gen frente a 488 de CHOPCHOP), lo que amplía el espacio de búsqueda y aumenta la probabilidad de incluir las secuencias CRISPRi experimentales.</w:t>
      </w:r>
    </w:p>
    <w:p w14:paraId="2C000013" w14:textId="2C000013" w:rsidR="009634D8" w:rsidRDefault="009634D8" w:rsidP="009634D8">
      <w:pPr>
        <w:pStyle w:val="Ttulo2"/>
      </w:pPr>
      <w:r>
        <w:t>5.4 Comparación con la literatura</w:t>
      </w:r>
    </w:p>
    <w:p w14:paraId="2C000014" w14:textId="2C000014" w:rsidR="009634D8" w:rsidRDefault="009634D8" w:rsidP="009634D8">
      <w:r>
        <w:t xml:space="preserve">Los resultados obtenidos son coherentes con la literatura existente sobre benchmarking de herramientas de diseño CRISPR. Bradford y Perrin (2019) demostraron que distintas herramientas bioinformáticas producen rankings de guías significativamente diferentes para los mismos genes diana, lo que es consistente con la ausencia de coincidencia exacta en el top-3 observada en este estudio (18). Asimismo, la variabilidad en los criterios de priorización entre herramientas ha sido documentada previamente como una fuente de discrepancia entre diseños in silico y resultados experimentales (9).</w:t>
      </w:r>
    </w:p>
    <w:p w14:paraId="2C000015" w14:textId="2C000015" w:rsidR="009634D8" w:rsidRDefault="009634D8" w:rsidP="009634D8">
      <w:r>
        <w:t xml:space="preserve">La diferencia entre diseño para knockout y diseño para CRISPRi ya ha sido destacada en trabajos previos. Southard et al. (2020) describieron cómo las guías CRISPRi requieren diseño específico en torno al TSS para maximizar la represión, criterio que no está implementado por defecto en herramientas de propósito general como CHOPCHOP o crisprVerse (20). El uso del dataset de Replogle et al. (2022) como referencia en este estudio representa una decisión metodológica rigurosa, al tratarse de uno de los recursos Perturb-seq de mayor escala y calidad disponibles en la actualidad (7,21).</w:t>
      </w:r>
    </w:p>
    <w:p w14:paraId="2C000016" w14:textId="2C000016" w:rsidR="009634D8" w:rsidRDefault="009634D8" w:rsidP="009634D8">
      <w:pPr>
        <w:pStyle w:val="Ttulo2"/>
      </w:pPr>
      <w:r>
        <w:t>5.5 Limitaciones</w:t>
      </w:r>
    </w:p>
    <w:p w14:paraId="2C000017" w14:textId="2C000017" w:rsidR="009634D8" w:rsidRDefault="009634D8" w:rsidP="009634D8">
      <w:r>
        <w:t xml:space="preserve">La principal limitación del estudio reside en la diferencia de tecnología entre el dataset experimental (CRISPRi) y los pipelines evaluados (diseño para CRISPR/Cas9 de knockout). Esta incompatibilidad de objetivo era conocida desde el diseño del estudio y forma parte del planteamiento del benchmarking: precisamente se pretendía evaluar en qué medida herramientas de propósito general son capaces de cubrir el espacio de secuencia utilizado en aplicaciones más especializadas.</w:t>
      </w:r>
    </w:p>
    <w:p w14:paraId="2C000018" w14:textId="2C000018" w:rsidR="009634D8" w:rsidRDefault="009634D8" w:rsidP="009634D8">
      <w:r>
        <w:t xml:space="preserve">El criterio de concordancia empleado, basado en distancia Hamming, no contempla similitudes funcionales derivadas de la estructura tridimensional del DNA o de la accesibilidad cromática. Asimismo, el tamaño del subconjunto de genes analizado (n = 20) limita la generalizabilidad de los resultados. La ausencia de evaluación off-target en crisprVerse, debida a la configuración empleada, impide una comparación directa en este aspecto con CHOPCHOP. Por último, el análisis es exclusivamente in silico y no incluye validación experimental de la eficacia funcional de las guías diseñadas.</w:t>
      </w:r>
    </w:p>
    <w:p w14:paraId="2C000019" w14:textId="2C000019" w:rsidR="009634D8" w:rsidRDefault="009634D8" w:rsidP="009634D8">
      <w:pPr>
        <w:pStyle w:val="Ttulo2"/>
      </w:pPr>
      <w:r>
        <w:t>5.6 Implicaciones prácticas y líneas futuras</w:t>
      </w:r>
    </w:p>
    <w:p w14:paraId="2C000020" w14:textId="2C000020" w:rsidR="009634D8" w:rsidRDefault="009634D8" w:rsidP="009634D8">
      <w:r>
        <w:t xml:space="preserve">Los resultados obtenidos tienen implicaciones directas para el uso práctico de herramientas de diseño CRISPR. En primer lugar, la elección de la herramienta debe estar condicionada al tipo de aplicación: para experimentos de CRISPRi, deberían emplearse herramientas o configuraciones específicas para este fin, como CRISPRscan con parámetros ajustados al TSS. En segundo lugar, los rankings top-3 o top-5 deben interpretarse con cautela cuando el objetivo difíere del contexto en que fue entrenado el modelo de scoring. En tercer lugar, la evaluación de herramientas bioinformáticas mediante datasets experimentales de alta calidad, como los derivados de Perturb-seq, representa una estrategia metodológica rigurosa y recomendable para futuros estudios de benchmarking.</w:t>
      </w:r>
    </w:p>
    <w:p w14:paraId="2C000021" w14:textId="2C000021" w:rsidR="009634D8" w:rsidRDefault="009634D8" w:rsidP="009634D8">
      <w:r>
        <w:t xml:space="preserve">Como líneas futuras de investigación, se propone ampliar el estudio a un mayor número de genes, incorporar herramientas específicas para CRISPRi (como CRISPRscan), incluir la evaluación off-target en crisprVerse mediante los paquetes disponibles en crisprVerse (crisprScore, CasOFFinder), y explorar el impacto de la accesibilidad cromática en la priorización de guías mediante la integración de datos de ATAC-seq.</w:t>
      </w:r>
    </w:p>
    <w:p w14:paraId="28469103" w14:textId="29C3A32F" w:rsidR="009634D8" w:rsidRDefault="009634D8" w:rsidP="009634D8">
      <w:pPr>
        <w:pStyle w:val="Ttulo1"/>
      </w:pPr>
      <w:bookmarkStart w:id="46" w:name="_Toc228979980"/>
      <w:r>
        <w:lastRenderedPageBreak/>
        <w:t>Conclusiones</w:t>
      </w:r>
      <w:bookmarkEnd w:id="46"/>
    </w:p>
    <w:p w14:paraId="2D000001" w14:textId="2D000001" w:rsidR="009634D8" w:rsidRDefault="009634D8" w:rsidP="009634D8">
      <w:r>
        <w:t xml:space="preserve">1. Las herramientas CHOPCHOP y crisprVerse generan guías CRISPR/Cas9 de alta calidad en términos de eficiencia predicha y especificidad genómica. CHOPCHOP produjo 60 guías con un score medio de 57,57 (modelo Doench 2016 Rule Set 2; escala ~0–100), con MM0 = 0 en todos los casos, confirmando una elevada especificidad teórica. crisprVerse produjo 60 guías con una puntuación media de 0,913 (modelo Rule Set 1; escala 0–1). Ambas herramientas mantuvieron el contenido GC dentro del rango recomendado (40–60%) en todos los genes analizados.</w:t>
      </w:r>
    </w:p>
    <w:p w14:paraId="2D000002" w14:textId="2D000002" w:rsidR="009634D8" w:rsidRDefault="009634D8" w:rsidP="009634D8">
      <w:r>
        <w:t xml:space="preserve">2. Los scores de eficiencia de CHOPCHOP y crisprVerse no son comparables entre sí, al estar calculados mediante modelos distintos (Doench 2016 Rule Set 2 vs. Rule Set 1) entrenados sobre datos diferentes y con escalas numéricas incompatibles. Esta diferencia metodológica debe tenerse en cuenta en cualquier análisis comparativo entre estas herramientas.</w:t>
      </w:r>
    </w:p>
    <w:p w14:paraId="2D000003" w14:textId="2D000003" w:rsidR="009634D8" w:rsidRDefault="009634D8" w:rsidP="009634D8">
      <w:r>
        <w:t xml:space="preserve">3. La concordancia exacta de secuencia entre las guías top-3 generadas in silico y las 40 guías CRISPRi experimentales fue del 0% en ambas herramientas. La distancia Hamming mínima entre el top-3 y las guías experimentales presentó una media de 13,03 (CHOPCHOP) y 12,75 (crisprVerse), indicando que ambos conjuntos apuntan a regiones genómicas sustancialmente diferentes. Esta divergencia es coherente con las diferencias en los criterios de diseño: knockout en regiones codificantes (pipelines in silico) frente a represión en regiones TSS-proximales (guías CRISPRi experimentales).</w:t>
      </w:r>
    </w:p>
    <w:p w14:paraId="2D000004" w14:textId="2D000004" w:rsidR="009634D8" w:rsidRDefault="009634D8" w:rsidP="009634D8">
      <w:r>
        <w:t xml:space="preserve">4. El análisis subóptimo demuestra que ambas herramientas son capaces de generar las secuencias de las guías experimentales, aunque no las priorizan en las posiciones más altas del ranking. En el ranking completo, CHOPCHOP presentó 9 coincidencias exactas (22,5%) y crisprVerse 19 (47,5%). La cobertura acumulada con criterio Hamming ≤ 3 alcanzó el 62,5% para CHOPCHOP y el 100% para crisprVerse cuando se consideraron todos los candidatos generados. Esto indica que la limitación reside en los criterios de priorización, no en la capacidad de generar los candidatos relevantes.</w:t>
      </w:r>
    </w:p>
    <w:p w14:paraId="2D000005" w14:textId="2D000005" w:rsidR="009634D8" w:rsidRDefault="009634D8" w:rsidP="009634D8">
      <w:r>
        <w:t xml:space="preserve">5. El análisis por bloques funcionales reveló que el Complejo Mediador presentó la mayor similitud relativa con las guías experimentales (Hamming mínimo medio de 11,33 en CHOPCHOP), mientras que el bloque de Función mitocondrial registró la mayor divergencia (14,00). crisprVerse superó a CHOPCHOP en cobertura exacta en todos los bloques funcionales, con diferencias especialmente notables en Regulación y señalización (75% vs. 25%) y Función mitocondrial (60% vs. 30%).</w:t>
      </w:r>
    </w:p>
    <w:p w14:paraId="2D000006" w14:textId="2D000006" w:rsidR="009634D8" w:rsidRDefault="009634D8" w:rsidP="009634D8">
      <w:r>
        <w:t xml:space="preserve">6. CHOPCHOP incorpora de forma integrada la evaluación de efectos off-target (MM0 = 0 en todas las guías seleccionadas), mientras que crisprVerse, en la configuración empleada, no incluye este análisis. Esta asimetría debe considerarse al elegir entre herramientas cuando la especificidad genómica sea un criterio crítico.</w:t>
      </w:r>
    </w:p>
    <w:p w14:paraId="2D000007" w14:textId="2D000007" w:rsidR="009634D8" w:rsidRDefault="009634D8" w:rsidP="009634D8">
      <w:r>
        <w:t xml:space="preserve">7. Los resultados de este estudio subrayan la necesidad de adaptar la elección y configuración de la herramienta de diseño al contexto experimental específico. El uso de herramientas de propósito general para aplicaciones CRISPRi sin ajuste de parámetros resulta en diseños subóptimos en términos de concordancia con guías experimentales validadas. La integración de datasets experimentales de alta calidad, como los derivados de Perturb-seq, como referencia en estudios de benchmarking constituye una estrategia metodológica rigurosa para evaluar el rendimiento real de estas herramientas.</w:t>
      </w:r>
    </w:p>
    <w:p w14:paraId="2D000008" w14:textId="2D000008" w:rsidR="009634D8" w:rsidRDefault="009634D8" w:rsidP="009634D8">
      <w:r>
        <w:t xml:space="preserve">8. Los scripts y datasets generados en este estudio se encuentran disponibles en el repositorio público https://github.com/jaimehernangil/tfm-crispr-benchmark, garantizando la reproducibilidad completa del análisis.</w:t>
      </w:r>
    </w:p>
    <w:p w14:paraId="2D000009" w14:textId="2D000009" w:rsidR="009634D8" w:rsidRDefault="009634D8" w:rsidP="009634D8">
      <w:r>
        <w:br w:type="page"/>
      </w:r>
    </w:p>
    <w:p w14:paraId="21FAC795" w14:textId="66A30492" w:rsidR="00A75783" w:rsidRPr="009F6F17" w:rsidRDefault="00A75783" w:rsidP="0086326D">
      <w:pPr>
        <w:pStyle w:val="Ttulo1sinnumerar"/>
      </w:pPr>
      <w:bookmarkStart w:id="47" w:name="_Toc228979981"/>
      <w:r>
        <w:lastRenderedPageBreak/>
        <w:t>Referencias bibliográficas</w:t>
      </w:r>
      <w:bookmarkEnd w:id="47"/>
    </w:p>
    <w:p w14:paraId="1AB1D303" w14:textId="70890541" w:rsidR="000D09A0" w:rsidRPr="0085661E" w:rsidRDefault="00065371" w:rsidP="00017CAB">
      <w:pPr>
        <w:pStyle w:val="Referenciasbibliogrficas"/>
      </w:pPr>
      <w:r>
        <w:rPr>
          <w:lang w:val="es-ES"/>
        </w:rPr>
        <w:t xml:space="preserve">(1) Jinek M, Chylinski K, Fonfara I, Hauer M, Doudna JA, Charpentier E. A programmable dual-RNA-guided DNA endonuclease in adaptive bacterial immunity. </w:t>
      </w:r>
      <w:r>
        <w:t>Science. 2012 Aug 17;337(6096):816-21. doi: 10.1126/science.1225829. Epub 2012 Jun 28. PMID: 22745249; PMCID: PMC6286148.</w:t>
      </w:r>
    </w:p>
    <w:p w14:paraId="5C5627F8" w14:textId="7E22BE12" w:rsidR="00065371" w:rsidRPr="0085661E" w:rsidRDefault="00065371" w:rsidP="00017CAB">
      <w:pPr>
        <w:pStyle w:val="Referenciasbibliogrficas"/>
      </w:pPr>
      <w:r>
        <w:t>(2) Li T, Yang Y, Qi H, Cui W, Zhang L, Fu X, He X, Liu M, Li PF, Yu T. CRISPR/Cas9 therapeutics: progress and prospects. Signal Transduct Target Ther. 2023 Jan 16;8(1):36. doi: 10.1038/s41392-023-01309-7. PMID: 36646687; PMCID: PMC9841506.</w:t>
      </w:r>
    </w:p>
    <w:p w14:paraId="427F6CD3" w14:textId="3488E227" w:rsidR="00065371" w:rsidRPr="0085661E" w:rsidRDefault="00065371" w:rsidP="00017CAB">
      <w:pPr>
        <w:pStyle w:val="Referenciasbibliogrficas"/>
      </w:pPr>
      <w:r>
        <w:t>(3) Doench JG. Am I ready for CRISPR? A user's guide to genetic screens. Nat Rev Genet. 2018 Feb;19(2):67-80. doi: 10.1038/nrg.2017.97. Epub 2017 Dec 4. PMID: 29199283.</w:t>
      </w:r>
    </w:p>
    <w:p w14:paraId="2EDCE12E" w14:textId="6CD3F6AA" w:rsidR="00065371" w:rsidRPr="0085661E" w:rsidRDefault="00065371" w:rsidP="00017CAB">
      <w:pPr>
        <w:pStyle w:val="Referenciasbibliogrficas"/>
      </w:pPr>
      <w:r>
        <w:t>(4) Tsai SQ, Joung JK. Defining and improving the genome-wide specificities of CRISPR-Cas9 nucleases. Nat Rev Genet. 2016 May;17(5):300-12. doi: 10.1038/nrg.2016.28. PMID: 27087594; PMCID: PMC7225572.</w:t>
      </w:r>
    </w:p>
    <w:p w14:paraId="137607BA" w14:textId="6AF22026" w:rsidR="00065371" w:rsidRPr="0085661E" w:rsidRDefault="00065371" w:rsidP="00017CAB">
      <w:pPr>
        <w:pStyle w:val="Referenciasbibliogrficas"/>
      </w:pPr>
      <w:r>
        <w:t>(5) Kim D, Luk K, Wolfe SA, Kim JS. Evaluating and Enhancing Target Specificity of Gene-Editing Nucleases and Deaminases. Annu Rev Biochem. 2019 Jun 20;88:191-220. doi: 10.1146/annurev-biochem-013118-111730. Epub 2019 Mar 18. PMID: 30883196.</w:t>
      </w:r>
    </w:p>
    <w:p w14:paraId="4E5EF843" w14:textId="6D4CF2EF" w:rsidR="00065371" w:rsidRPr="006B71EB" w:rsidRDefault="00065371" w:rsidP="00017CAB">
      <w:pPr>
        <w:pStyle w:val="Referenciasbibliogrficas"/>
      </w:pPr>
      <w:r>
        <w:t>(6) Labun K, Montague TG, Krause M, Torres Cleuren YN, Tjeldnes H, Valen E. CHOPCHOP v3: expanding the CRISPR web toolbox beyond genome editing. Nucleic Acids Res. 2019 Jul 2;47(W1):W171-W174. doi: 10.1093/nar/gkz365. PMID: 31106371; PMCID: PMC6602426.</w:t>
      </w:r>
    </w:p>
    <w:p w14:paraId="3B16F0A9" w14:textId="56910F09" w:rsidR="00065371" w:rsidRPr="00097340" w:rsidRDefault="0085661E" w:rsidP="00017CAB">
      <w:pPr>
        <w:pStyle w:val="Referenciasbibliogrficas"/>
      </w:pPr>
      <w:r>
        <w:t>(7) Replogle JM, Saunders RA, Pogson AN, Hussmann JA, Lenail A, Guna A, Mascibroda L, Wagner EJ, Adelman K, Lithwick-Yanai G, Iremadze N, Oberstrass F, Lipson D, Bonnar JL, Jost M, Norman TM, Weissman JS. Mapping information-rich genotype-phenotype landscapes with genome-scale Perturb-seq. Cell. 2022 Jul 7;185(14):2559-2575.e28. doi: 10.1016/j.cell.2022.05.013. Epub 2022 Jun 9. PMID: 35688146; PMCID: PMC9380471.</w:t>
      </w:r>
    </w:p>
    <w:p w14:paraId="12AE4FF4" w14:textId="6CC4D4AF" w:rsidR="0085661E" w:rsidRPr="00097340" w:rsidRDefault="0085661E" w:rsidP="00017CAB">
      <w:pPr>
        <w:pStyle w:val="Referenciasbibliogrficas"/>
      </w:pPr>
      <w:r>
        <w:t>(8) Haeussler M, Schönig K, Eckert H, Eschstruth A, Mianné J, Renaud JB, Schneider-Maunoury S, Shkumatava A, Teboul L, Kent J, Joly JS, Concordet JP. Evaluation of off-target and on-target scoring algorithms and integration into the guide RNA selection tool CRISPOR. Genome Biol. 2016 Jul 5;17(1):148. doi: 10.1186/s13059-016-1012-2. PMID: 27380939; PMCID: PMC4934014.</w:t>
      </w:r>
    </w:p>
    <w:p w14:paraId="7808CBAD" w14:textId="115AC71C" w:rsidR="0085661E" w:rsidRPr="00097340" w:rsidRDefault="0085661E" w:rsidP="00017CAB">
      <w:pPr>
        <w:pStyle w:val="Referenciasbibliogrficas"/>
      </w:pPr>
      <w:r>
        <w:lastRenderedPageBreak/>
        <w:t>(9) Lukasiak S, Kalinka A, Gupta N, Papadopoulos A, Saeed K, McDermott U, Hannon GJ, Ross-Thriepland D, Walter D. A benchmark comparison of CRISPRn guide-RNA design algorithms and generation of small single and dual-targeting libraries to boost screening efficiency. BMC Genomics. 2025 Feb 26;26(1):198. doi: 10.1186/s12864-025-11386-3. PMID: 40011813; PMCID: PMC11863645.</w:t>
      </w:r>
    </w:p>
    <w:p w14:paraId="021A4FA3" w14:textId="52A917E2" w:rsidR="00944645" w:rsidRPr="006B71EB" w:rsidRDefault="00944645" w:rsidP="00017CAB">
      <w:pPr>
        <w:pStyle w:val="Referenciasbibliogrficas"/>
      </w:pPr>
      <w:r>
        <w:t>(10) Doudna JA. The promise and challenge of therapeutic genome editing. Nature. 2020 Feb;578(7794):229-236. doi: 10.1038/s41586-020-1978-5. Epub 2020 Feb 12. PMID: 32051598; PMCID: PMC8992613.</w:t>
      </w:r>
    </w:p>
    <w:p w14:paraId="2DD0A3BD" w14:textId="3219F500" w:rsidR="00944645" w:rsidRPr="006B71EB" w:rsidRDefault="00944645" w:rsidP="00017CAB">
      <w:pPr>
        <w:pStyle w:val="Referenciasbibliogrficas"/>
      </w:pPr>
      <w:r>
        <w:t>(11) Anzalone AV, Koblan LW, Liu DR. Genome editing with CRISPR-Cas nucleases, base editors, transposases and prime editors. Nat Biotechnol. 2020 Jul;38(7):824-844. doi: 10.1038/s41587-020-0561-9. Epub 2020 Jun 22. PMID: 32572269.</w:t>
      </w:r>
    </w:p>
    <w:p w14:paraId="0C360CB6" w14:textId="4AE595FD" w:rsidR="00944645" w:rsidRPr="006B71EB" w:rsidRDefault="00944645" w:rsidP="00017CAB">
      <w:pPr>
        <w:pStyle w:val="Referenciasbibliogrficas"/>
      </w:pPr>
      <w:r>
        <w:t>(12) Antoniou P, Miccio A, Brusson M. Base and Prime Editing Technologies for Blood Disorders. Front Genome Ed. 2021 Jan 28;3:618406. doi: 10.3389/fgeed.2021.618406. PMID: 34713251; PMCID: PMC8525391.</w:t>
      </w:r>
    </w:p>
    <w:p w14:paraId="5CEC06B0" w14:textId="7D4A9C01" w:rsidR="00944645" w:rsidRPr="006B71EB" w:rsidRDefault="00944645" w:rsidP="00017CAB">
      <w:pPr>
        <w:pStyle w:val="Referenciasbibliogrficas"/>
      </w:pPr>
      <w:r>
        <w:t>(13) Kantor B, Duke L, Bhide PG. CRISPR-Cas editing technologies for viral-mediated gene therapies of human diseases: Mechanisms, progress, and challenges. Mol Ther Nucleic Acids. 2025 Nov 27;37(1):102786. doi: 10.1016/j.omtn.2025.102786. PMID: 41496894; PMCID: PMC12767858.</w:t>
      </w:r>
    </w:p>
    <w:p w14:paraId="0E6231B0" w14:textId="0C3DFB13" w:rsidR="00944645" w:rsidRPr="00AA3829" w:rsidRDefault="00944645" w:rsidP="00017CAB">
      <w:pPr>
        <w:pStyle w:val="Referenciasbibliogrficas"/>
      </w:pPr>
      <w:r>
        <w:t>(14) Abadi S, Yan WX, Amar D, Mayrose I. A machine learning approach for predicting CRISPR-Cas9 cleavage efficiencies and patterns underlying its mechanism of action. PLoS Comput Biol. 2017 Oct 16;13(10):e1005807. doi: 10.1371/journal.pcbi.1005807. PMID: 29036168; PMCID: PMC5658169.</w:t>
      </w:r>
    </w:p>
    <w:p w14:paraId="632CEBE9" w14:textId="605782DE" w:rsidR="00944645" w:rsidRPr="00AA3829" w:rsidRDefault="00944645" w:rsidP="00017CAB">
      <w:pPr>
        <w:pStyle w:val="Referenciasbibliogrficas"/>
      </w:pPr>
      <w:r>
        <w:t>(15) Tsai SQ, Zheng Z, Nguyen NT, Liebers M, Topkar VV, Thapar V, Wyvekens N, Khayter C, Iafrate AJ, Le LP, Aryee MJ, Joung JK. GUIDE-seq enables genome-wide profiling of off-target cleavage by CRISPR-Cas nucleases. Nat Biotechnol. 2015 Feb;33(2):187-197. doi: 10.1038/nbt.3117. Epub 2014 Dec 16. PMID: 25513782; PMCID: PMC4320685.</w:t>
      </w:r>
    </w:p>
    <w:p w14:paraId="118B08A3" w14:textId="1528355D" w:rsidR="00944645" w:rsidRPr="00AA3829" w:rsidRDefault="00944645" w:rsidP="00017CAB">
      <w:pPr>
        <w:pStyle w:val="Referenciasbibliogrficas"/>
      </w:pPr>
      <w:r>
        <w:t xml:space="preserve">(16) Doench JG, Fusi N, Sullender M, Hegde M, Vaimberg EW, Donovan KF, Smith I, Tothova Z, Wilen C, Orchard R, Virgin HW, Listgarten J, Root DE. Optimized sgRNA design to maximize activity and minimize off-target effects of CRISPR-Cas9. Nat Biotechnol. 2016 </w:t>
        <w:lastRenderedPageBreak/>
        <w:t>Feb;34(2):184-191. doi: 10.1038/nbt.3437. Epub 2016 Jan 18. PMID: 26780180; PMCID: PMC4744125.</w:t>
      </w:r>
    </w:p>
    <w:p w14:paraId="08725DAC" w14:textId="40AB38DD" w:rsidR="00944645" w:rsidRPr="00AA3829" w:rsidRDefault="00944645" w:rsidP="00017CAB">
      <w:pPr>
        <w:pStyle w:val="Referenciasbibliogrficas"/>
      </w:pPr>
      <w:r>
        <w:t>(17) Kleinstiver BP, Pattanayak V, Prew MS, Tsai SQ, Nguyen NT, Zheng Z, Joung JK. High-fidelity CRISPR-Cas9 nucleases with no detectable genome-wide off-target effects. Nature. 2016 Jan 28;529(7587):490-5. doi: 10.1038/nature16526. Epub 2016 Jan 6. PMID: 26735016; PMCID: PMC4851738.</w:t>
      </w:r>
    </w:p>
    <w:p w14:paraId="70DCB4D8" w14:textId="42FA1D34" w:rsidR="00944645" w:rsidRPr="00AA3829" w:rsidRDefault="00944645" w:rsidP="00017CAB">
      <w:pPr>
        <w:pStyle w:val="Referenciasbibliogrficas"/>
      </w:pPr>
      <w:r>
        <w:t>(18) Bradford J, Perrin D. A benchmark of computational CRISPR-Cas9 guide design methods. PLoS Comput Biol. 2019 Aug 29;15(8):e1007274. doi: 10.1371/journal.pcbi.1007274. PMID: 31465436; PMCID: PMC6738662.</w:t>
      </w:r>
    </w:p>
    <w:p w14:paraId="62ADFBBD" w14:textId="4BF87D23" w:rsidR="00944645" w:rsidRPr="00AA3829" w:rsidRDefault="00944645" w:rsidP="00017CAB">
      <w:pPr>
        <w:pStyle w:val="Referenciasbibliogrficas"/>
      </w:pPr>
      <w:r>
        <w:t>(19) Hoberecht L, Perampalam P, Lun A, Fortin JP. A comprehensive Bioconductor ecosystem for the design of CRISPR guide RNAs across nucleases and technologies. Nat Commun. 2022 Nov 2;13(1):6568. doi: 10.1038/s41467-022-34320-7. PMID: 36323688; PMCID: PMC9630310.</w:t>
      </w:r>
    </w:p>
    <w:p w14:paraId="0388F5B0" w14:textId="7EAD8A7C" w:rsidR="00944645" w:rsidRPr="00097340" w:rsidRDefault="00944645" w:rsidP="00017CAB">
      <w:pPr>
        <w:pStyle w:val="Referenciasbibliogrficas"/>
      </w:pPr>
      <w:r>
        <w:t>(20) Southard KM, Ardy RC, Tang A, O'Sullivan DD, Metzner E, Guruvayurappan K, Norman TM. Comprehensive transcription factor perturbations recapitulate fibroblast transcriptional states. bioRxiv [Preprint]. 2024 Aug 3:2024.07.31.606073. doi: 10.1101/2024.07.31.606073. Update in: Nat Genet. 2025 Sep;57(9):2323-2334. doi: 10.1038/s41588-025-02284-1. PMID: 39131349; PMCID: PMC11312553.</w:t>
      </w:r>
    </w:p>
    <w:p w14:paraId="637803A9" w14:textId="01DF9A1B" w:rsidR="00AA3829" w:rsidRPr="00D067D1" w:rsidRDefault="00AA3829" w:rsidP="00017CAB">
      <w:pPr>
        <w:pStyle w:val="Referenciasbibliogrficas"/>
      </w:pPr>
      <w:r>
        <w:t>(21) Re</w:t>
      </w:r>
      <w:r>
        <w:rPr>
          <w:color w:val="000000" w:themeColor="text1"/>
        </w:rPr>
        <w:t xml:space="preserve">plogle JM, Weissman JS. Mapping information-rich genotype-phenotype landscapes with genome-scale Perturb-seq processed datasets [dataset]. Figshare; 2022 [cited 2026 Apr 29]. Available from: </w:t>
      </w:r>
      <w:hyperlink r:id="rId26" w:history="1">
        <w:r>
          <w:rPr>
            <w:rStyle w:val="Hipervnculo"/>
            <w:color w:val="000000" w:themeColor="text1"/>
            <w:u w:val="none"/>
          </w:rPr>
          <w:t>https://doi.org/10.25452/figshare.plus.20029387</w:t>
        </w:r>
      </w:hyperlink>
    </w:p>
    <w:p w14:paraId="24193F32" w14:textId="73D6F5F3" w:rsidR="00AA3829" w:rsidRPr="00097340" w:rsidRDefault="00AA3829" w:rsidP="00017CAB">
      <w:pPr>
        <w:pStyle w:val="Referenciasbibliogrficas"/>
      </w:pPr>
      <w:r>
        <w:t xml:space="preserve">(22) Harrison PW, Amode MR, Austine-Orimoloye O, Azov AG, Barba M, Barnes I, Becker A, Bennett R, Berry A, Bhai J, Bhurji SK, Boddu S, Branco Lins PR, Brooks L, Ramaraju SB, Campbell LI, Martinez MC, Charkhchi M, Chougule K, Cockburn A, Davidson C, De Silva NH, Dodiya K, Donaldson S, El Houdaigui B, Naboulsi TE, Fatima R, Giron CG, Genez T, Grigoriadis D, Ghattaoraya GS, Martinez JG, Gurbich TA, Hardy M, Hollis Z, Hourlier T, Hunt T, Kay M, Kaykala V, Le T, Lemos D, Lodha D, Marques-Coelho D, Maslen G, Merino GA, Mirabueno LP, Mushtaq A, Hossain SN, Ogeh DN, Sakthivel MP, Parker A, Perry M, Piližota I, Poppleton D, Prosovetskaia I, Raj S, Pérez-Silva JG, Salam AIA, Saraf S, Saraiva-Agostinho N, Sheppard D, Sinha S, Sipos B, Sitnik V, Stark W, Steed E, Suner MM, Surapaneni L, Sutinen K, Tricomi </w:t>
        <w:lastRenderedPageBreak/>
        <w:t>FF, Urbina-Gómez D, Veidenberg A, Walsh TA, Ware D, Wass E, Willhoft NL, Allen J, Alvarez-Jarreta J, Chakiachvili M, Flint B, Giorgetti S, Haggerty L, Ilsley GR, Keatley J, Loveland JE, Moore B, Mudge JM, Naamati G, Tate J, Trevanion SJ, Winterbottom A, Frankish A, Hunt SE, Cunningham F, Dyer S, Finn RD, Martin FJ, Yates AD. Ensembl 2024. Nucleic Acids Res. 2024 Jan 5;52(D1):D891-D899. doi: 10.1093/nar/gkad1049. PMID: 37953337; PMCID: PMC10767893.</w:t>
      </w:r>
    </w:p>
    <w:p w14:paraId="5ECE3EAB" w14:textId="4151180F" w:rsidR="00AA3829" w:rsidRPr="00097340" w:rsidRDefault="00AA3829" w:rsidP="00017CAB">
      <w:pPr>
        <w:pStyle w:val="Referenciasbibliogrficas"/>
      </w:pPr>
      <w:r>
        <w:t>(23) Sayers EW, Beck J, Bolton EE, Brister JR, Chan J, Comeau DC, Connor R, DiCuccio M, Farrell CM, Feldgarden M, Fine AM, Funk K, Hatcher E, Hoeppner M, Kane M, Kannan S, Katz KS, Kelly C, Klimke W, Kim S, Kimchi A, Landrum M, Lathrop S, Lu Z, Malheiro A, Marchler-Bauer A, Murphy TD, Phan L, Prasad AB, Pujar S, Sawyer A, Schmieder E, Schneider VA, Schoch CL, Sharma S, Thibaud-Nissen F, Trawick BW, Venkatapathi T, Wang J, Pruitt KD, Sherry ST. Database resources of the National Center for Biotechnology Information. Nucleic Acids Res. 2024 Jan 5;52(D1):D33-D43. doi: 10.1093/nar/gkad1044. PMID: 37994677; PMCID: PMC10767890.</w:t>
      </w:r>
    </w:p>
    <w:p w14:paraId="71247BB1" w14:textId="39D69646" w:rsidR="00AA3829" w:rsidRPr="00146403" w:rsidRDefault="00AA3829" w:rsidP="00017CAB">
      <w:pPr>
        <w:pStyle w:val="Referenciasbibliogrficas"/>
        <w:rPr>
          <w:lang w:val="es-ES"/>
        </w:rPr>
      </w:pPr>
      <w:r>
        <w:t xml:space="preserve">(24) Schober P, Vetter TR. Nonparametric Statistical Methods in Medical Research. </w:t>
      </w:r>
      <w:r>
        <w:rPr>
          <w:lang w:val="es-ES"/>
        </w:rPr>
        <w:t>Anesth Analg. 2020 Dec;131(6):1862-1863. doi: 10.1213/ANE.0000000000005101. PMID: 33186171; PMCID: PMC7643794.</w:t>
      </w:r>
    </w:p>
    <w:p w14:paraId="2DB100BF" w14:textId="221F50E8" w:rsidR="00A75783" w:rsidRPr="003A7A30" w:rsidRDefault="00A75783" w:rsidP="00017CAB">
      <w:pPr>
        <w:pStyle w:val="Referenciasbibliogrficas"/>
        <w:rPr>
          <w:lang w:val="es-ES"/>
        </w:rPr>
      </w:pPr>
      <w:r>
        <w:rPr>
          <w:lang w:val="es-ES"/>
        </w:rPr>
        <w:br w:type="page"/>
      </w:r>
    </w:p>
    <w:p w14:paraId="0539BFFF" w14:textId="63E63A3C" w:rsidR="00A160B2" w:rsidRPr="00A160B2" w:rsidRDefault="00A160B2" w:rsidP="00A160B2">
      <w:pPr>
        <w:pStyle w:val="Anexo"/>
      </w:pPr>
      <w:bookmarkStart w:id="48" w:name="_Toc228979982"/>
      <w:r>
        <w:lastRenderedPageBreak/>
        <w:t>Script en R para la extracción y procesamiento de guías CRISPR experimentales a partir de la Tabla S1 del estudio de referencia</w:t>
      </w:r>
      <w:bookmarkEnd w:id="48"/>
    </w:p>
    <w:p w14:paraId="5FB35B5A" w14:textId="77777777" w:rsidR="00A160B2" w:rsidRDefault="00A160B2" w:rsidP="00A160B2">
      <w:r>
        <w:t># ================================</w:t>
      </w:r>
    </w:p>
    <w:p w14:paraId="7EC46575" w14:textId="77777777" w:rsidR="00A160B2" w:rsidRDefault="00A160B2" w:rsidP="00A160B2">
      <w:r>
        <w:t># CARGAR LIBRERÍAS</w:t>
      </w:r>
    </w:p>
    <w:p w14:paraId="4F752A92" w14:textId="77777777" w:rsidR="00A160B2" w:rsidRDefault="00A160B2" w:rsidP="00A160B2">
      <w:r>
        <w:t># ================================</w:t>
      </w:r>
    </w:p>
    <w:p w14:paraId="5CEF00A0" w14:textId="77777777" w:rsidR="00A160B2" w:rsidRDefault="00A160B2" w:rsidP="00A160B2">
      <w:r>
        <w:t>library(readxl)</w:t>
      </w:r>
    </w:p>
    <w:p w14:paraId="58CAE511" w14:textId="5CB29CFF" w:rsidR="00A160B2" w:rsidRDefault="00A160B2" w:rsidP="00A160B2">
      <w:r>
        <w:t>library(dplyr)</w:t>
      </w:r>
    </w:p>
    <w:p w14:paraId="1D73E377" w14:textId="77777777" w:rsidR="001210DF" w:rsidRDefault="001210DF" w:rsidP="00A160B2"/>
    <w:p w14:paraId="7AC29E21" w14:textId="77777777" w:rsidR="00A160B2" w:rsidRDefault="00A160B2" w:rsidP="00A160B2">
      <w:r>
        <w:t># ================================</w:t>
      </w:r>
    </w:p>
    <w:p w14:paraId="173959D8" w14:textId="77777777" w:rsidR="00A160B2" w:rsidRDefault="00A160B2" w:rsidP="00A160B2">
      <w:r>
        <w:t># CARGAR TABLE S1</w:t>
      </w:r>
    </w:p>
    <w:p w14:paraId="0E385EB5" w14:textId="77777777" w:rsidR="00A160B2" w:rsidRDefault="00A160B2" w:rsidP="00A160B2">
      <w:r>
        <w:t># ================================</w:t>
      </w:r>
    </w:p>
    <w:p w14:paraId="2395F1D0" w14:textId="77777777" w:rsidR="00A160B2" w:rsidRDefault="00A160B2" w:rsidP="00A160B2">
      <w:r>
        <w:t>tabla &lt;- read_excel("mmc1.xlsx")</w:t>
      </w:r>
    </w:p>
    <w:p w14:paraId="4A6A8AE9" w14:textId="77777777" w:rsidR="00A160B2" w:rsidRDefault="00A160B2" w:rsidP="00A160B2"/>
    <w:p w14:paraId="745FD805" w14:textId="77777777" w:rsidR="00A160B2" w:rsidRDefault="00A160B2" w:rsidP="00A160B2">
      <w:r>
        <w:t># Ver columnas</w:t>
      </w:r>
    </w:p>
    <w:p w14:paraId="1BEF2DAE" w14:textId="77777777" w:rsidR="00A160B2" w:rsidRDefault="00A160B2" w:rsidP="00A160B2">
      <w:r>
        <w:t>colnames(tabla)</w:t>
      </w:r>
    </w:p>
    <w:p w14:paraId="41B83B69" w14:textId="77777777" w:rsidR="00A160B2" w:rsidRDefault="00A160B2" w:rsidP="00A160B2"/>
    <w:p w14:paraId="53CC04C2" w14:textId="77777777" w:rsidR="00A160B2" w:rsidRDefault="00A160B2" w:rsidP="00A160B2">
      <w:r>
        <w:t># ================================</w:t>
      </w:r>
    </w:p>
    <w:p w14:paraId="54DF699B" w14:textId="77777777" w:rsidR="00A160B2" w:rsidRDefault="00A160B2" w:rsidP="00A160B2">
      <w:r>
        <w:t># LISTA DE GENES</w:t>
      </w:r>
    </w:p>
    <w:p w14:paraId="19E34510" w14:textId="77777777" w:rsidR="00A160B2" w:rsidRDefault="00A160B2" w:rsidP="00A160B2">
      <w:r>
        <w:t># ================================</w:t>
      </w:r>
    </w:p>
    <w:p w14:paraId="3EDD43EA" w14:textId="77777777" w:rsidR="00A160B2" w:rsidRPr="00A160B2" w:rsidRDefault="00A160B2" w:rsidP="00A160B2">
      <w:pPr>
        <w:rPr>
          <w:lang w:val="en-US"/>
        </w:rPr>
      </w:pPr>
      <w:r>
        <w:rPr>
          <w:lang w:val="en-US"/>
        </w:rPr>
        <w:t>genes &lt;- c("INTS2","INTS8","MED12","MED19","MED30",</w:t>
      </w:r>
    </w:p>
    <w:p w14:paraId="49833E53" w14:textId="77777777" w:rsidR="00A160B2" w:rsidRPr="00A160B2" w:rsidRDefault="00A160B2" w:rsidP="00A160B2">
      <w:pPr>
        <w:rPr>
          <w:lang w:val="en-US"/>
        </w:rPr>
      </w:pPr>
      <w:r>
        <w:rPr>
          <w:lang w:val="en-US"/>
        </w:rPr>
        <w:t xml:space="preserve">           "SUPT5H","SUPT6H","PAF1","CTR9","POLR2B",</w:t>
      </w:r>
    </w:p>
    <w:p w14:paraId="4AFAD995" w14:textId="77777777" w:rsidR="00A160B2" w:rsidRPr="00A160B2" w:rsidRDefault="00A160B2" w:rsidP="00A160B2">
      <w:pPr>
        <w:rPr>
          <w:lang w:val="en-US"/>
        </w:rPr>
      </w:pPr>
      <w:r>
        <w:rPr>
          <w:lang w:val="en-US"/>
        </w:rPr>
        <w:t xml:space="preserve">           "HSPA9","PHB","PHB2","DNAJC19","TIMM23B",</w:t>
      </w:r>
    </w:p>
    <w:p w14:paraId="147A0465" w14:textId="77777777" w:rsidR="00A160B2" w:rsidRDefault="00A160B2" w:rsidP="00A160B2">
      <w:r>
        <w:rPr>
          <w:lang w:val="en-US"/>
        </w:rPr>
        <w:t xml:space="preserve">           </w:t>
      </w:r>
      <w:r>
        <w:t>"NCBP2","SRRT","DDX41","GATA1","GAB2")</w:t>
      </w:r>
    </w:p>
    <w:p w14:paraId="2807534F" w14:textId="77777777" w:rsidR="00A160B2" w:rsidRDefault="00A160B2" w:rsidP="00A160B2"/>
    <w:p w14:paraId="3C13D584" w14:textId="77777777" w:rsidR="00A160B2" w:rsidRDefault="00A160B2" w:rsidP="00A160B2">
      <w:r>
        <w:t># ================================</w:t>
      </w:r>
    </w:p>
    <w:p w14:paraId="5FF2FE4B" w14:textId="77777777" w:rsidR="00A160B2" w:rsidRDefault="00A160B2" w:rsidP="00A160B2">
      <w:r>
        <w:t># FILTRAR GENES</w:t>
      </w:r>
    </w:p>
    <w:p w14:paraId="08127F2E" w14:textId="77777777" w:rsidR="00A160B2" w:rsidRDefault="00A160B2" w:rsidP="00A160B2">
      <w:r>
        <w:t># ================================</w:t>
      </w:r>
    </w:p>
    <w:p w14:paraId="48A5CBD2" w14:textId="77777777" w:rsidR="00A160B2" w:rsidRDefault="00A160B2" w:rsidP="00A160B2">
      <w:r>
        <w:t>tabla_filtrada &lt;- tabla %&gt;%</w:t>
      </w:r>
    </w:p>
    <w:p w14:paraId="1B891567" w14:textId="77777777" w:rsidR="00A160B2" w:rsidRDefault="00A160B2" w:rsidP="00A160B2">
      <w:r>
        <w:t xml:space="preserve">  filter(gene %in% genes)</w:t>
      </w:r>
    </w:p>
    <w:p w14:paraId="7506C949" w14:textId="77777777" w:rsidR="00A160B2" w:rsidRDefault="00A160B2" w:rsidP="00A160B2"/>
    <w:p w14:paraId="2064F08E" w14:textId="77777777" w:rsidR="00A160B2" w:rsidRDefault="00A160B2" w:rsidP="00A160B2">
      <w:r>
        <w:t># ================================</w:t>
      </w:r>
    </w:p>
    <w:p w14:paraId="5B6D34CD" w14:textId="77777777" w:rsidR="00A160B2" w:rsidRDefault="00A160B2" w:rsidP="00A160B2">
      <w:r>
        <w:t># EXTRAER GUÍAS</w:t>
      </w:r>
    </w:p>
    <w:p w14:paraId="078F85AD" w14:textId="77777777" w:rsidR="00A160B2" w:rsidRDefault="00A160B2" w:rsidP="00A160B2">
      <w:r>
        <w:t># ================================</w:t>
      </w:r>
    </w:p>
    <w:p w14:paraId="2807F239" w14:textId="77777777" w:rsidR="00A160B2" w:rsidRDefault="00A160B2" w:rsidP="00A160B2">
      <w:r>
        <w:t>guias_exp &lt;- tabla_filtrada %&gt;%</w:t>
      </w:r>
    </w:p>
    <w:p w14:paraId="53E44D45" w14:textId="77777777" w:rsidR="00A160B2" w:rsidRPr="00A160B2" w:rsidRDefault="00A160B2" w:rsidP="00A160B2">
      <w:pPr>
        <w:rPr>
          <w:lang w:val="en-US"/>
        </w:rPr>
      </w:pPr>
      <w:r>
        <w:t xml:space="preserve">  </w:t>
      </w:r>
      <w:r>
        <w:rPr>
          <w:lang w:val="en-US"/>
        </w:rPr>
        <w:t>select(</w:t>
      </w:r>
    </w:p>
    <w:p w14:paraId="787544BA" w14:textId="77777777" w:rsidR="00A160B2" w:rsidRPr="00A160B2" w:rsidRDefault="00A160B2" w:rsidP="00A160B2">
      <w:pPr>
        <w:rPr>
          <w:lang w:val="en-US"/>
        </w:rPr>
      </w:pPr>
      <w:r>
        <w:rPr>
          <w:lang w:val="en-US"/>
        </w:rPr>
        <w:t xml:space="preserve">    gene,</w:t>
      </w:r>
    </w:p>
    <w:p w14:paraId="45DA8CA8" w14:textId="77777777" w:rsidR="00A160B2" w:rsidRPr="00A160B2" w:rsidRDefault="00A160B2" w:rsidP="00A160B2">
      <w:pPr>
        <w:rPr>
          <w:lang w:val="en-US"/>
        </w:rPr>
      </w:pPr>
      <w:r>
        <w:rPr>
          <w:lang w:val="en-US"/>
        </w:rPr>
        <w:t xml:space="preserve">    transcript,</w:t>
      </w:r>
    </w:p>
    <w:p w14:paraId="6C52D0E3" w14:textId="77777777" w:rsidR="00A160B2" w:rsidRPr="00A160B2" w:rsidRDefault="00A160B2" w:rsidP="00A160B2">
      <w:pPr>
        <w:rPr>
          <w:lang w:val="en-US"/>
        </w:rPr>
      </w:pPr>
      <w:r>
        <w:rPr>
          <w:lang w:val="en-US"/>
        </w:rPr>
        <w:t xml:space="preserve">    sgID_A,</w:t>
      </w:r>
    </w:p>
    <w:p w14:paraId="402475B9" w14:textId="77777777" w:rsidR="00A160B2" w:rsidRPr="00A160B2" w:rsidRDefault="00A160B2" w:rsidP="00A160B2">
      <w:pPr>
        <w:rPr>
          <w:lang w:val="en-US"/>
        </w:rPr>
      </w:pPr>
      <w:r>
        <w:rPr>
          <w:lang w:val="en-US"/>
        </w:rPr>
        <w:t xml:space="preserve">    sgID_B,</w:t>
      </w:r>
    </w:p>
    <w:p w14:paraId="51C50B34" w14:textId="77777777" w:rsidR="00A160B2" w:rsidRPr="00A160B2" w:rsidRDefault="00A160B2" w:rsidP="00A160B2">
      <w:pPr>
        <w:rPr>
          <w:lang w:val="en-US"/>
        </w:rPr>
      </w:pPr>
      <w:r>
        <w:rPr>
          <w:lang w:val="en-US"/>
        </w:rPr>
        <w:t xml:space="preserve">    `targeting sequence A`,</w:t>
      </w:r>
    </w:p>
    <w:p w14:paraId="0F4BB14C" w14:textId="77777777" w:rsidR="00A160B2" w:rsidRDefault="00A160B2" w:rsidP="00A160B2">
      <w:r>
        <w:rPr>
          <w:lang w:val="en-US"/>
        </w:rPr>
        <w:t xml:space="preserve">    </w:t>
      </w:r>
      <w:r>
        <w:t>`targeting sequence B`</w:t>
      </w:r>
    </w:p>
    <w:p w14:paraId="65DD5732" w14:textId="77777777" w:rsidR="00A160B2" w:rsidRDefault="00A160B2" w:rsidP="00A160B2">
      <w:r>
        <w:t xml:space="preserve">  )</w:t>
      </w:r>
    </w:p>
    <w:p w14:paraId="776707E8" w14:textId="77777777" w:rsidR="00A160B2" w:rsidRDefault="00A160B2" w:rsidP="00A160B2"/>
    <w:p w14:paraId="46A73AF4" w14:textId="77777777" w:rsidR="00A160B2" w:rsidRDefault="00A160B2" w:rsidP="00A160B2">
      <w:r>
        <w:t># ================================</w:t>
      </w:r>
    </w:p>
    <w:p w14:paraId="188D7D3B" w14:textId="77777777" w:rsidR="00A160B2" w:rsidRDefault="00A160B2" w:rsidP="00A160B2">
      <w:r>
        <w:t># LIMPIAR NOMBRES</w:t>
      </w:r>
    </w:p>
    <w:p w14:paraId="070A0B11" w14:textId="77777777" w:rsidR="00A160B2" w:rsidRDefault="00A160B2" w:rsidP="00A160B2">
      <w:r>
        <w:t># ================================</w:t>
      </w:r>
    </w:p>
    <w:p w14:paraId="27573B5B" w14:textId="77777777" w:rsidR="00A160B2" w:rsidRDefault="00A160B2" w:rsidP="00A160B2">
      <w:r>
        <w:t>colnames(guias_exp) &lt;- c(</w:t>
      </w:r>
    </w:p>
    <w:p w14:paraId="588CE407" w14:textId="77777777" w:rsidR="00A160B2" w:rsidRDefault="00A160B2" w:rsidP="00A160B2">
      <w:r>
        <w:t xml:space="preserve">  "gene",</w:t>
      </w:r>
    </w:p>
    <w:p w14:paraId="3014D5CF" w14:textId="77777777" w:rsidR="00A160B2" w:rsidRDefault="00A160B2" w:rsidP="00A160B2">
      <w:r>
        <w:lastRenderedPageBreak/>
        <w:t xml:space="preserve">  "transcript",</w:t>
      </w:r>
    </w:p>
    <w:p w14:paraId="2A5B23F1" w14:textId="77777777" w:rsidR="00A160B2" w:rsidRDefault="00A160B2" w:rsidP="00A160B2">
      <w:r>
        <w:t xml:space="preserve">  "sgRNA_A_ID",</w:t>
      </w:r>
    </w:p>
    <w:p w14:paraId="057EA1CE" w14:textId="77777777" w:rsidR="00A160B2" w:rsidRDefault="00A160B2" w:rsidP="00A160B2">
      <w:r>
        <w:t xml:space="preserve">  "sgRNA_B_ID",</w:t>
      </w:r>
    </w:p>
    <w:p w14:paraId="661219BA" w14:textId="77777777" w:rsidR="00A160B2" w:rsidRDefault="00A160B2" w:rsidP="00A160B2">
      <w:r>
        <w:t xml:space="preserve">  "sgRNA_A_seq",</w:t>
      </w:r>
    </w:p>
    <w:p w14:paraId="5F71CFC2" w14:textId="77777777" w:rsidR="00A160B2" w:rsidRDefault="00A160B2" w:rsidP="00A160B2">
      <w:r>
        <w:t xml:space="preserve">  "sgRNA_B_seq"</w:t>
      </w:r>
    </w:p>
    <w:p w14:paraId="2C3C217D" w14:textId="77777777" w:rsidR="00A160B2" w:rsidRDefault="00A160B2" w:rsidP="00A160B2">
      <w:r>
        <w:t>)</w:t>
      </w:r>
    </w:p>
    <w:p w14:paraId="19DD945A" w14:textId="77777777" w:rsidR="00A160B2" w:rsidRDefault="00A160B2" w:rsidP="00A160B2"/>
    <w:p w14:paraId="6490EF4C" w14:textId="77777777" w:rsidR="00A160B2" w:rsidRDefault="00A160B2" w:rsidP="00A160B2">
      <w:r>
        <w:t># ================================</w:t>
      </w:r>
    </w:p>
    <w:p w14:paraId="27393610" w14:textId="77777777" w:rsidR="00A160B2" w:rsidRDefault="00A160B2" w:rsidP="00A160B2">
      <w:r>
        <w:t># GUARDAR CSV</w:t>
      </w:r>
    </w:p>
    <w:p w14:paraId="58DBDC87" w14:textId="77777777" w:rsidR="00A160B2" w:rsidRDefault="00A160B2" w:rsidP="00A160B2">
      <w:r>
        <w:t># ================================</w:t>
      </w:r>
    </w:p>
    <w:p w14:paraId="05A80349" w14:textId="77777777" w:rsidR="00A160B2" w:rsidRDefault="00A160B2" w:rsidP="00A160B2">
      <w:r>
        <w:t>write.csv(guias_exp, "guias_experimentales_referencia.csv", row.names = FALSE)</w:t>
      </w:r>
    </w:p>
    <w:p w14:paraId="1992ABA3" w14:textId="77777777" w:rsidR="00A160B2" w:rsidRDefault="00A160B2" w:rsidP="00A160B2"/>
    <w:p w14:paraId="2ACF54D2" w14:textId="77777777" w:rsidR="00A160B2" w:rsidRDefault="00A160B2" w:rsidP="00A160B2">
      <w:r>
        <w:t># ================================</w:t>
      </w:r>
    </w:p>
    <w:p w14:paraId="6EF5D680" w14:textId="77777777" w:rsidR="00A160B2" w:rsidRDefault="00A160B2" w:rsidP="00A160B2">
      <w:r>
        <w:t># CHECK RÁPIDO</w:t>
      </w:r>
    </w:p>
    <w:p w14:paraId="6832E103" w14:textId="77777777" w:rsidR="00A160B2" w:rsidRDefault="00A160B2" w:rsidP="00A160B2">
      <w:r>
        <w:t># ================================</w:t>
      </w:r>
    </w:p>
    <w:p w14:paraId="02EF1B51" w14:textId="77777777" w:rsidR="00A160B2" w:rsidRDefault="00A160B2" w:rsidP="00A160B2">
      <w:r>
        <w:t>print(head(guias_exp))</w:t>
      </w:r>
    </w:p>
    <w:p w14:paraId="29F7A321" w14:textId="77777777" w:rsidR="00A160B2" w:rsidRDefault="00A160B2" w:rsidP="00A160B2">
      <w:r>
        <w:t>print(unique(guias_exp$gene))</w:t>
      </w:r>
    </w:p>
    <w:p w14:paraId="1679FFB5" w14:textId="1C3A0561" w:rsidR="00A160B2" w:rsidRDefault="00A160B2" w:rsidP="00A160B2">
      <w:r>
        <w:t>print(n_distinct(guias_exp$gene))</w:t>
      </w:r>
    </w:p>
    <w:p w14:paraId="7D34B291" w14:textId="69B36C5E" w:rsidR="00A160B2" w:rsidRDefault="00A160B2" w:rsidP="00A160B2">
      <w:pPr>
        <w:spacing w:before="0" w:after="0" w:line="240" w:lineRule="auto"/>
        <w:jc w:val="left"/>
      </w:pPr>
      <w:r>
        <w:br w:type="page"/>
      </w:r>
    </w:p>
    <w:p w14:paraId="777B3C0D" w14:textId="77777777" w:rsidR="004F74A2" w:rsidRPr="004F74A2" w:rsidRDefault="004F74A2" w:rsidP="004F74A2">
      <w:pPr>
        <w:pStyle w:val="Anexo"/>
      </w:pPr>
      <w:bookmarkStart w:id="49" w:name="_Toc228979983"/>
      <w:r>
        <w:rPr>
          <w:rStyle w:val="Textoennegrita"/>
          <w:b w:val="0"/>
          <w:bCs/>
        </w:rPr>
        <w:lastRenderedPageBreak/>
        <w:t>Script en Python para la extracción y generación del dataset de las tres guías mejor posicionadas (top 3) mediante CHOPCHOP</w:t>
      </w:r>
      <w:bookmarkEnd w:id="49"/>
    </w:p>
    <w:p w14:paraId="2081EFB9" w14:textId="77777777" w:rsidR="00A160B2" w:rsidRPr="00A160B2" w:rsidRDefault="00A160B2" w:rsidP="00A160B2">
      <w:pPr>
        <w:rPr>
          <w:lang w:val="en-US"/>
        </w:rPr>
      </w:pPr>
      <w:r>
        <w:rPr>
          <w:lang w:val="en-US"/>
        </w:rPr>
        <w:t>import pandas as pd</w:t>
      </w:r>
    </w:p>
    <w:p w14:paraId="33D65EA1" w14:textId="77777777" w:rsidR="00A160B2" w:rsidRPr="00A160B2" w:rsidRDefault="00A160B2" w:rsidP="00A160B2">
      <w:pPr>
        <w:rPr>
          <w:lang w:val="en-US"/>
        </w:rPr>
      </w:pPr>
      <w:r>
        <w:rPr>
          <w:lang w:val="en-US"/>
        </w:rPr>
        <w:t>from pathlib import Path</w:t>
      </w:r>
    </w:p>
    <w:p w14:paraId="41F918D6" w14:textId="77777777" w:rsidR="00A160B2" w:rsidRPr="00A160B2" w:rsidRDefault="00A160B2" w:rsidP="00A160B2">
      <w:pPr>
        <w:rPr>
          <w:lang w:val="en-US"/>
        </w:rPr>
      </w:pPr>
    </w:p>
    <w:p w14:paraId="0C3A9520" w14:textId="77777777" w:rsidR="00A160B2" w:rsidRPr="00A160B2" w:rsidRDefault="00A160B2" w:rsidP="00A160B2">
      <w:pPr>
        <w:rPr>
          <w:lang w:val="en-US"/>
        </w:rPr>
      </w:pPr>
      <w:r>
        <w:rPr>
          <w:lang w:val="en-US"/>
        </w:rPr>
        <w:t>input_dir = Path(".")</w:t>
      </w:r>
    </w:p>
    <w:p w14:paraId="3E7795C3" w14:textId="77777777" w:rsidR="00A160B2" w:rsidRPr="00A160B2" w:rsidRDefault="00A160B2" w:rsidP="00A160B2">
      <w:pPr>
        <w:rPr>
          <w:lang w:val="en-US"/>
        </w:rPr>
      </w:pPr>
      <w:r>
        <w:rPr>
          <w:lang w:val="en-US"/>
        </w:rPr>
        <w:t>output_file = "CHOPCHOP_top3_dataset.csv"</w:t>
      </w:r>
    </w:p>
    <w:p w14:paraId="0CB928F8" w14:textId="77777777" w:rsidR="00A160B2" w:rsidRPr="00A160B2" w:rsidRDefault="00A160B2" w:rsidP="00A160B2">
      <w:pPr>
        <w:rPr>
          <w:lang w:val="en-US"/>
        </w:rPr>
      </w:pPr>
    </w:p>
    <w:p w14:paraId="36655E61" w14:textId="77777777" w:rsidR="00A160B2" w:rsidRPr="00A160B2" w:rsidRDefault="00A160B2" w:rsidP="00A160B2">
      <w:pPr>
        <w:rPr>
          <w:lang w:val="en-US"/>
        </w:rPr>
      </w:pPr>
      <w:r>
        <w:rPr>
          <w:lang w:val="en-US"/>
        </w:rPr>
        <w:t>all_results = []</w:t>
      </w:r>
    </w:p>
    <w:p w14:paraId="69E27020" w14:textId="77777777" w:rsidR="00A160B2" w:rsidRPr="00A160B2" w:rsidRDefault="00A160B2" w:rsidP="00A160B2">
      <w:pPr>
        <w:rPr>
          <w:lang w:val="en-US"/>
        </w:rPr>
      </w:pPr>
    </w:p>
    <w:p w14:paraId="2EF46101" w14:textId="3E986EDE" w:rsidR="00A160B2" w:rsidRPr="00A160B2" w:rsidRDefault="00A160B2" w:rsidP="00A160B2">
      <w:pPr>
        <w:rPr>
          <w:lang w:val="en-US"/>
        </w:rPr>
      </w:pPr>
      <w:r>
        <w:rPr>
          <w:lang w:val="en-US"/>
        </w:rPr>
        <w:t>for file in input_dir.glob(".txt"):</w:t>
      </w:r>
    </w:p>
    <w:p w14:paraId="703A33FC" w14:textId="77777777" w:rsidR="00A160B2" w:rsidRPr="00A160B2" w:rsidRDefault="00A160B2" w:rsidP="00A160B2">
      <w:pPr>
        <w:rPr>
          <w:lang w:val="en-US"/>
        </w:rPr>
      </w:pPr>
      <w:r>
        <w:rPr>
          <w:lang w:val="en-US"/>
        </w:rPr>
        <w:t xml:space="preserve">    gene = file.stem.replace("_tabla", "").replace("_CHOPCHOP", "")</w:t>
      </w:r>
    </w:p>
    <w:p w14:paraId="03E93579" w14:textId="77777777" w:rsidR="00A160B2" w:rsidRPr="00A160B2" w:rsidRDefault="00A160B2" w:rsidP="00A160B2">
      <w:pPr>
        <w:rPr>
          <w:lang w:val="en-US"/>
        </w:rPr>
      </w:pPr>
    </w:p>
    <w:p w14:paraId="24B51E3A" w14:textId="77777777" w:rsidR="00A160B2" w:rsidRPr="00A160B2" w:rsidRDefault="00A160B2" w:rsidP="00A160B2">
      <w:pPr>
        <w:rPr>
          <w:lang w:val="en-US"/>
        </w:rPr>
      </w:pPr>
      <w:r>
        <w:rPr>
          <w:lang w:val="en-US"/>
        </w:rPr>
        <w:t xml:space="preserve">    df = pd.read_csv(file, sep="\t")</w:t>
      </w:r>
    </w:p>
    <w:p w14:paraId="5355648C" w14:textId="77777777" w:rsidR="00A160B2" w:rsidRPr="00A160B2" w:rsidRDefault="00A160B2" w:rsidP="00A160B2">
      <w:pPr>
        <w:rPr>
          <w:lang w:val="en-US"/>
        </w:rPr>
      </w:pPr>
    </w:p>
    <w:p w14:paraId="0DFF21A9" w14:textId="77777777" w:rsidR="00A160B2" w:rsidRPr="00A160B2" w:rsidRDefault="00A160B2" w:rsidP="00A160B2">
      <w:pPr>
        <w:rPr>
          <w:lang w:val="en-US"/>
        </w:rPr>
      </w:pPr>
      <w:r>
        <w:rPr>
          <w:lang w:val="en-US"/>
        </w:rPr>
        <w:t xml:space="preserve">    top3 = df.head(3).copy()</w:t>
      </w:r>
    </w:p>
    <w:p w14:paraId="0FBAF8DC" w14:textId="77777777" w:rsidR="00A160B2" w:rsidRPr="00A160B2" w:rsidRDefault="00A160B2" w:rsidP="00A160B2">
      <w:pPr>
        <w:rPr>
          <w:lang w:val="en-US"/>
        </w:rPr>
      </w:pPr>
      <w:r>
        <w:rPr>
          <w:lang w:val="en-US"/>
        </w:rPr>
        <w:t xml:space="preserve">    top3.insert(0, "Gene", gene)</w:t>
      </w:r>
    </w:p>
    <w:p w14:paraId="12E9C6B3" w14:textId="77777777" w:rsidR="00A160B2" w:rsidRPr="00A160B2" w:rsidRDefault="00A160B2" w:rsidP="00A160B2">
      <w:pPr>
        <w:rPr>
          <w:lang w:val="en-US"/>
        </w:rPr>
      </w:pPr>
    </w:p>
    <w:p w14:paraId="2D786C0A" w14:textId="77777777" w:rsidR="00A160B2" w:rsidRPr="00A160B2" w:rsidRDefault="00A160B2" w:rsidP="00A160B2">
      <w:pPr>
        <w:rPr>
          <w:lang w:val="en-US"/>
        </w:rPr>
      </w:pPr>
      <w:r>
        <w:rPr>
          <w:lang w:val="en-US"/>
        </w:rPr>
        <w:t xml:space="preserve">    top3["sgRNA_20nt"] = top3["Target sequence"].str[:-3]</w:t>
      </w:r>
    </w:p>
    <w:p w14:paraId="7FD57925" w14:textId="77777777" w:rsidR="00A160B2" w:rsidRPr="00A160B2" w:rsidRDefault="00A160B2" w:rsidP="00A160B2">
      <w:pPr>
        <w:rPr>
          <w:lang w:val="en-US"/>
        </w:rPr>
      </w:pPr>
      <w:r>
        <w:rPr>
          <w:lang w:val="en-US"/>
        </w:rPr>
        <w:t xml:space="preserve">    top3["PAM"] = top3["Target sequence"].str[-3:]</w:t>
      </w:r>
    </w:p>
    <w:p w14:paraId="3B958584" w14:textId="77777777" w:rsidR="00A160B2" w:rsidRPr="00A160B2" w:rsidRDefault="00A160B2" w:rsidP="00A160B2">
      <w:pPr>
        <w:rPr>
          <w:lang w:val="en-US"/>
        </w:rPr>
      </w:pPr>
    </w:p>
    <w:p w14:paraId="722FE334" w14:textId="77777777" w:rsidR="00A160B2" w:rsidRPr="00A160B2" w:rsidRDefault="00A160B2" w:rsidP="00A160B2">
      <w:pPr>
        <w:rPr>
          <w:lang w:val="en-US"/>
        </w:rPr>
      </w:pPr>
      <w:r>
        <w:rPr>
          <w:lang w:val="en-US"/>
        </w:rPr>
        <w:t xml:space="preserve">    all_results.append(top3)</w:t>
      </w:r>
    </w:p>
    <w:p w14:paraId="322C4252" w14:textId="77777777" w:rsidR="00A160B2" w:rsidRPr="00A160B2" w:rsidRDefault="00A160B2" w:rsidP="00A160B2">
      <w:pPr>
        <w:rPr>
          <w:lang w:val="en-US"/>
        </w:rPr>
      </w:pPr>
    </w:p>
    <w:p w14:paraId="66F90400" w14:textId="77777777" w:rsidR="00A160B2" w:rsidRPr="00A160B2" w:rsidRDefault="00A160B2" w:rsidP="00A160B2">
      <w:pPr>
        <w:rPr>
          <w:lang w:val="en-US"/>
        </w:rPr>
      </w:pPr>
      <w:r>
        <w:rPr>
          <w:lang w:val="en-US"/>
        </w:rPr>
        <w:lastRenderedPageBreak/>
        <w:t>final_df = pd.concat(all_results, ignore_index=True)</w:t>
      </w:r>
    </w:p>
    <w:p w14:paraId="7A1B6763" w14:textId="77777777" w:rsidR="00A160B2" w:rsidRPr="00A160B2" w:rsidRDefault="00A160B2" w:rsidP="00A160B2">
      <w:pPr>
        <w:rPr>
          <w:lang w:val="en-US"/>
        </w:rPr>
      </w:pPr>
    </w:p>
    <w:p w14:paraId="085A36AE" w14:textId="77777777" w:rsidR="00A160B2" w:rsidRPr="00A160B2" w:rsidRDefault="00A160B2" w:rsidP="00A160B2">
      <w:pPr>
        <w:rPr>
          <w:lang w:val="en-US"/>
        </w:rPr>
      </w:pPr>
      <w:r>
        <w:rPr>
          <w:lang w:val="en-US"/>
        </w:rPr>
        <w:t>cols = [</w:t>
      </w:r>
    </w:p>
    <w:p w14:paraId="07F0727A" w14:textId="77777777" w:rsidR="00A160B2" w:rsidRPr="00A160B2" w:rsidRDefault="00A160B2" w:rsidP="00A160B2">
      <w:pPr>
        <w:rPr>
          <w:lang w:val="en-US"/>
        </w:rPr>
      </w:pPr>
      <w:r>
        <w:rPr>
          <w:lang w:val="en-US"/>
        </w:rPr>
        <w:t xml:space="preserve">    "Gene",</w:t>
      </w:r>
    </w:p>
    <w:p w14:paraId="2E646DD1" w14:textId="77777777" w:rsidR="00A160B2" w:rsidRPr="00A160B2" w:rsidRDefault="00A160B2" w:rsidP="00A160B2">
      <w:pPr>
        <w:rPr>
          <w:lang w:val="en-US"/>
        </w:rPr>
      </w:pPr>
      <w:r>
        <w:rPr>
          <w:lang w:val="en-US"/>
        </w:rPr>
        <w:t xml:space="preserve">    "Rank",</w:t>
      </w:r>
    </w:p>
    <w:p w14:paraId="5DD5A6F1" w14:textId="77777777" w:rsidR="00A160B2" w:rsidRPr="00A160B2" w:rsidRDefault="00A160B2" w:rsidP="00A160B2">
      <w:pPr>
        <w:rPr>
          <w:lang w:val="en-US"/>
        </w:rPr>
      </w:pPr>
      <w:r>
        <w:rPr>
          <w:lang w:val="en-US"/>
        </w:rPr>
        <w:t xml:space="preserve">    "sgRNA_20nt",</w:t>
      </w:r>
    </w:p>
    <w:p w14:paraId="68725858" w14:textId="77777777" w:rsidR="00A160B2" w:rsidRPr="00A160B2" w:rsidRDefault="00A160B2" w:rsidP="00A160B2">
      <w:pPr>
        <w:rPr>
          <w:lang w:val="en-US"/>
        </w:rPr>
      </w:pPr>
      <w:r>
        <w:rPr>
          <w:lang w:val="en-US"/>
        </w:rPr>
        <w:t xml:space="preserve">    "PAM",</w:t>
      </w:r>
    </w:p>
    <w:p w14:paraId="05B41E49" w14:textId="77777777" w:rsidR="00A160B2" w:rsidRPr="00A160B2" w:rsidRDefault="00A160B2" w:rsidP="00A160B2">
      <w:pPr>
        <w:rPr>
          <w:lang w:val="en-US"/>
        </w:rPr>
      </w:pPr>
      <w:r>
        <w:rPr>
          <w:lang w:val="en-US"/>
        </w:rPr>
        <w:t xml:space="preserve">    "Target sequence",</w:t>
      </w:r>
    </w:p>
    <w:p w14:paraId="69FA82BA" w14:textId="77777777" w:rsidR="00A160B2" w:rsidRPr="00A160B2" w:rsidRDefault="00A160B2" w:rsidP="00A160B2">
      <w:pPr>
        <w:rPr>
          <w:lang w:val="en-US"/>
        </w:rPr>
      </w:pPr>
      <w:r>
        <w:rPr>
          <w:lang w:val="en-US"/>
        </w:rPr>
        <w:t xml:space="preserve">    "Genomic location",</w:t>
      </w:r>
    </w:p>
    <w:p w14:paraId="4A75F9DA" w14:textId="77777777" w:rsidR="00A160B2" w:rsidRPr="00A160B2" w:rsidRDefault="00A160B2" w:rsidP="00A160B2">
      <w:pPr>
        <w:rPr>
          <w:lang w:val="en-US"/>
        </w:rPr>
      </w:pPr>
      <w:r>
        <w:rPr>
          <w:lang w:val="en-US"/>
        </w:rPr>
        <w:t xml:space="preserve">    "Strand",</w:t>
      </w:r>
    </w:p>
    <w:p w14:paraId="2AFF09B2" w14:textId="77777777" w:rsidR="00A160B2" w:rsidRPr="00A160B2" w:rsidRDefault="00A160B2" w:rsidP="00A160B2">
      <w:pPr>
        <w:rPr>
          <w:lang w:val="en-US"/>
        </w:rPr>
      </w:pPr>
      <w:r>
        <w:rPr>
          <w:lang w:val="en-US"/>
        </w:rPr>
        <w:t xml:space="preserve">    "GC content (%)",</w:t>
      </w:r>
    </w:p>
    <w:p w14:paraId="1523C1EA" w14:textId="77777777" w:rsidR="00A160B2" w:rsidRPr="00A160B2" w:rsidRDefault="00A160B2" w:rsidP="00A160B2">
      <w:pPr>
        <w:rPr>
          <w:lang w:val="en-US"/>
        </w:rPr>
      </w:pPr>
      <w:r>
        <w:rPr>
          <w:lang w:val="en-US"/>
        </w:rPr>
        <w:t xml:space="preserve">    "Self-complementarity",</w:t>
      </w:r>
    </w:p>
    <w:p w14:paraId="17D2F617" w14:textId="77777777" w:rsidR="00A160B2" w:rsidRPr="00A160B2" w:rsidRDefault="00A160B2" w:rsidP="00A160B2">
      <w:pPr>
        <w:rPr>
          <w:lang w:val="en-US"/>
        </w:rPr>
      </w:pPr>
      <w:r>
        <w:rPr>
          <w:lang w:val="en-US"/>
        </w:rPr>
        <w:t xml:space="preserve">    "MM0",</w:t>
      </w:r>
    </w:p>
    <w:p w14:paraId="1337A028" w14:textId="77777777" w:rsidR="00A160B2" w:rsidRPr="00A160B2" w:rsidRDefault="00A160B2" w:rsidP="00A160B2">
      <w:pPr>
        <w:rPr>
          <w:lang w:val="en-US"/>
        </w:rPr>
      </w:pPr>
      <w:r>
        <w:rPr>
          <w:lang w:val="en-US"/>
        </w:rPr>
        <w:t xml:space="preserve">    "MM1",</w:t>
      </w:r>
    </w:p>
    <w:p w14:paraId="5807E32A" w14:textId="77777777" w:rsidR="00A160B2" w:rsidRPr="00A160B2" w:rsidRDefault="00A160B2" w:rsidP="00A160B2">
      <w:pPr>
        <w:rPr>
          <w:lang w:val="en-US"/>
        </w:rPr>
      </w:pPr>
      <w:r>
        <w:rPr>
          <w:lang w:val="en-US"/>
        </w:rPr>
        <w:t xml:space="preserve">    "MM2",</w:t>
      </w:r>
    </w:p>
    <w:p w14:paraId="41A2AAC8" w14:textId="77777777" w:rsidR="00A160B2" w:rsidRPr="00A160B2" w:rsidRDefault="00A160B2" w:rsidP="00A160B2">
      <w:pPr>
        <w:rPr>
          <w:lang w:val="en-US"/>
        </w:rPr>
      </w:pPr>
      <w:r>
        <w:rPr>
          <w:lang w:val="en-US"/>
        </w:rPr>
        <w:t xml:space="preserve">    "MM3",</w:t>
      </w:r>
    </w:p>
    <w:p w14:paraId="187EA369" w14:textId="77777777" w:rsidR="00A160B2" w:rsidRPr="00A160B2" w:rsidRDefault="00A160B2" w:rsidP="00A160B2">
      <w:pPr>
        <w:rPr>
          <w:lang w:val="en-US"/>
        </w:rPr>
      </w:pPr>
      <w:r>
        <w:rPr>
          <w:lang w:val="en-US"/>
        </w:rPr>
        <w:t xml:space="preserve">    "Efficiency"</w:t>
      </w:r>
    </w:p>
    <w:p w14:paraId="4D4FA412" w14:textId="77777777" w:rsidR="00A160B2" w:rsidRPr="00A160B2" w:rsidRDefault="00A160B2" w:rsidP="00A160B2">
      <w:pPr>
        <w:rPr>
          <w:lang w:val="en-US"/>
        </w:rPr>
      </w:pPr>
      <w:r>
        <w:rPr>
          <w:lang w:val="en-US"/>
        </w:rPr>
        <w:t>]</w:t>
      </w:r>
    </w:p>
    <w:p w14:paraId="035637D6" w14:textId="77777777" w:rsidR="00A160B2" w:rsidRPr="00A160B2" w:rsidRDefault="00A160B2" w:rsidP="00A160B2">
      <w:pPr>
        <w:rPr>
          <w:lang w:val="en-US"/>
        </w:rPr>
      </w:pPr>
    </w:p>
    <w:p w14:paraId="1DA8B26F" w14:textId="77777777" w:rsidR="00A160B2" w:rsidRPr="00A160B2" w:rsidRDefault="00A160B2" w:rsidP="00A160B2">
      <w:pPr>
        <w:rPr>
          <w:lang w:val="en-US"/>
        </w:rPr>
      </w:pPr>
      <w:r>
        <w:rPr>
          <w:lang w:val="en-US"/>
        </w:rPr>
        <w:t>final_df = final_df[cols]</w:t>
      </w:r>
    </w:p>
    <w:p w14:paraId="6BD20DCF" w14:textId="77777777" w:rsidR="00A160B2" w:rsidRPr="00A160B2" w:rsidRDefault="00A160B2" w:rsidP="00A160B2">
      <w:pPr>
        <w:rPr>
          <w:lang w:val="en-US"/>
        </w:rPr>
      </w:pPr>
    </w:p>
    <w:p w14:paraId="7468B4F5" w14:textId="77777777" w:rsidR="00A160B2" w:rsidRPr="00A160B2" w:rsidRDefault="00A160B2" w:rsidP="00A160B2">
      <w:pPr>
        <w:rPr>
          <w:lang w:val="en-US"/>
        </w:rPr>
      </w:pPr>
      <w:r>
        <w:rPr>
          <w:lang w:val="en-US"/>
        </w:rPr>
        <w:t>final_df.to_csv(output_file, index=False)</w:t>
      </w:r>
    </w:p>
    <w:p w14:paraId="6FF31775" w14:textId="77777777" w:rsidR="00A160B2" w:rsidRPr="00A160B2" w:rsidRDefault="00A160B2" w:rsidP="00A160B2">
      <w:pPr>
        <w:rPr>
          <w:lang w:val="en-US"/>
        </w:rPr>
      </w:pPr>
    </w:p>
    <w:p w14:paraId="6275898A" w14:textId="39805B06" w:rsidR="00A160B2" w:rsidRDefault="00A160B2" w:rsidP="00583F31">
      <w:r>
        <w:t>print("Dataset generado correctamente")</w:t>
      </w:r>
    </w:p>
    <w:p w14:paraId="62613E52" w14:textId="77777777" w:rsidR="00A160B2" w:rsidRDefault="00A160B2">
      <w:pPr>
        <w:spacing w:before="0" w:after="0" w:line="240" w:lineRule="auto"/>
        <w:jc w:val="left"/>
      </w:pPr>
      <w:r>
        <w:br w:type="page"/>
      </w:r>
    </w:p>
    <w:p w14:paraId="7885285E" w14:textId="77777777" w:rsidR="004F74A2" w:rsidRPr="004F74A2" w:rsidRDefault="004F74A2" w:rsidP="004F74A2">
      <w:pPr>
        <w:pStyle w:val="Anexo"/>
      </w:pPr>
      <w:bookmarkStart w:id="50" w:name="_Toc228979984"/>
      <w:r>
        <w:lastRenderedPageBreak/>
        <w:t>Script en R para el diseño de guías CRISPR mediante crisprVerse y selección de las tres guías con mayor eficiencia (top 3)</w:t>
      </w:r>
      <w:bookmarkEnd w:id="50"/>
    </w:p>
    <w:p w14:paraId="05169FD3" w14:textId="77777777" w:rsidR="00A160B2" w:rsidRPr="004F74A2" w:rsidRDefault="00A160B2" w:rsidP="00A160B2">
      <w:pPr>
        <w:rPr>
          <w:lang w:val="en-US"/>
        </w:rPr>
      </w:pPr>
      <w:r>
        <w:rPr>
          <w:lang w:val="en-US"/>
        </w:rPr>
        <w:t># ================================</w:t>
      </w:r>
    </w:p>
    <w:p w14:paraId="4FFE1F18" w14:textId="77777777" w:rsidR="00A160B2" w:rsidRPr="004F74A2" w:rsidRDefault="00A160B2" w:rsidP="00A160B2">
      <w:pPr>
        <w:rPr>
          <w:lang w:val="en-US"/>
        </w:rPr>
      </w:pPr>
      <w:r>
        <w:rPr>
          <w:lang w:val="en-US"/>
        </w:rPr>
        <w:t># LIBRERÍAS</w:t>
      </w:r>
    </w:p>
    <w:p w14:paraId="62FBB375" w14:textId="77777777" w:rsidR="00A160B2" w:rsidRPr="004F74A2" w:rsidRDefault="00A160B2" w:rsidP="00A160B2">
      <w:pPr>
        <w:rPr>
          <w:lang w:val="en-US"/>
        </w:rPr>
      </w:pPr>
      <w:r>
        <w:rPr>
          <w:lang w:val="en-US"/>
        </w:rPr>
        <w:t># ================================</w:t>
      </w:r>
    </w:p>
    <w:p w14:paraId="6D20843D" w14:textId="77777777" w:rsidR="00A160B2" w:rsidRPr="004F74A2" w:rsidRDefault="00A160B2" w:rsidP="00A160B2">
      <w:pPr>
        <w:rPr>
          <w:lang w:val="en-US"/>
        </w:rPr>
      </w:pPr>
      <w:r>
        <w:rPr>
          <w:lang w:val="en-US"/>
        </w:rPr>
        <w:t>library(crisprVerse)</w:t>
      </w:r>
    </w:p>
    <w:p w14:paraId="137E1837" w14:textId="77777777" w:rsidR="00A160B2" w:rsidRPr="004F74A2" w:rsidRDefault="00A160B2" w:rsidP="00A160B2">
      <w:pPr>
        <w:rPr>
          <w:lang w:val="en-US"/>
        </w:rPr>
      </w:pPr>
      <w:r>
        <w:rPr>
          <w:lang w:val="en-US"/>
        </w:rPr>
        <w:t>library(crisprDesign)</w:t>
      </w:r>
    </w:p>
    <w:p w14:paraId="6773B9CA" w14:textId="77777777" w:rsidR="00A160B2" w:rsidRPr="004F74A2" w:rsidRDefault="00A160B2" w:rsidP="00A160B2">
      <w:pPr>
        <w:rPr>
          <w:lang w:val="en-US"/>
        </w:rPr>
      </w:pPr>
      <w:r>
        <w:rPr>
          <w:lang w:val="en-US"/>
        </w:rPr>
        <w:t>library(crisprScore)</w:t>
      </w:r>
    </w:p>
    <w:p w14:paraId="5DAB62FB" w14:textId="77777777" w:rsidR="00A160B2" w:rsidRPr="004F74A2" w:rsidRDefault="00A160B2" w:rsidP="00A160B2">
      <w:pPr>
        <w:rPr>
          <w:lang w:val="en-US"/>
        </w:rPr>
      </w:pPr>
      <w:r>
        <w:rPr>
          <w:lang w:val="en-US"/>
        </w:rPr>
        <w:t>library(crisprBase)</w:t>
      </w:r>
    </w:p>
    <w:p w14:paraId="130126E8" w14:textId="77777777" w:rsidR="00A160B2" w:rsidRPr="004F74A2" w:rsidRDefault="00A160B2" w:rsidP="00A160B2">
      <w:pPr>
        <w:rPr>
          <w:lang w:val="en-US"/>
        </w:rPr>
      </w:pPr>
      <w:r>
        <w:rPr>
          <w:lang w:val="en-US"/>
        </w:rPr>
        <w:t>library(AnnotationHub)</w:t>
      </w:r>
    </w:p>
    <w:p w14:paraId="2E3E3F17" w14:textId="77777777" w:rsidR="00A160B2" w:rsidRPr="004F74A2" w:rsidRDefault="00A160B2" w:rsidP="00A160B2">
      <w:pPr>
        <w:rPr>
          <w:lang w:val="en-US"/>
        </w:rPr>
      </w:pPr>
      <w:r>
        <w:rPr>
          <w:lang w:val="en-US"/>
        </w:rPr>
        <w:t>library(ensembldb)</w:t>
      </w:r>
    </w:p>
    <w:p w14:paraId="250720A9" w14:textId="77777777" w:rsidR="00A160B2" w:rsidRPr="004F74A2" w:rsidRDefault="00A160B2" w:rsidP="00A160B2">
      <w:pPr>
        <w:rPr>
          <w:lang w:val="en-US"/>
        </w:rPr>
      </w:pPr>
      <w:r>
        <w:rPr>
          <w:lang w:val="en-US"/>
        </w:rPr>
        <w:t>library(BSgenome.Hsapiens.UCSC.hg38)</w:t>
      </w:r>
    </w:p>
    <w:p w14:paraId="1D7CBBED" w14:textId="77777777" w:rsidR="00A160B2" w:rsidRPr="003F21CD" w:rsidRDefault="00A160B2" w:rsidP="00A160B2">
      <w:r>
        <w:t>library(GenomeInfoDb)</w:t>
      </w:r>
    </w:p>
    <w:p w14:paraId="55424658" w14:textId="77777777" w:rsidR="00A160B2" w:rsidRPr="003F21CD" w:rsidRDefault="00A160B2" w:rsidP="00A160B2"/>
    <w:p w14:paraId="6A91703D" w14:textId="77777777" w:rsidR="00A160B2" w:rsidRPr="003F21CD" w:rsidRDefault="00A160B2" w:rsidP="00A160B2">
      <w:r>
        <w:t># ================================</w:t>
      </w:r>
    </w:p>
    <w:p w14:paraId="688BBEEE" w14:textId="77777777" w:rsidR="00A160B2" w:rsidRPr="003F21CD" w:rsidRDefault="00A160B2" w:rsidP="00A160B2">
      <w:r>
        <w:t># ANOTACIÓN GENÓMICA</w:t>
      </w:r>
    </w:p>
    <w:p w14:paraId="5428AA71" w14:textId="77777777" w:rsidR="00A160B2" w:rsidRPr="003F21CD" w:rsidRDefault="00A160B2" w:rsidP="00A160B2">
      <w:r>
        <w:t># ================================</w:t>
      </w:r>
    </w:p>
    <w:p w14:paraId="371FA62A" w14:textId="77777777" w:rsidR="00A160B2" w:rsidRPr="003F21CD" w:rsidRDefault="00A160B2" w:rsidP="00A160B2">
      <w:r>
        <w:t>ah &lt;- AnnotationHub()</w:t>
      </w:r>
    </w:p>
    <w:p w14:paraId="54366F6D" w14:textId="77777777" w:rsidR="00A160B2" w:rsidRPr="003F21CD" w:rsidRDefault="00A160B2" w:rsidP="00A160B2">
      <w:r>
        <w:t>edb &lt;- ah[["AH98047"]]</w:t>
      </w:r>
    </w:p>
    <w:p w14:paraId="475D7E17" w14:textId="77777777" w:rsidR="00A160B2" w:rsidRPr="003F21CD" w:rsidRDefault="00A160B2" w:rsidP="00A160B2"/>
    <w:p w14:paraId="68BB1BDC" w14:textId="77777777" w:rsidR="00A160B2" w:rsidRDefault="00A160B2" w:rsidP="00A160B2">
      <w:r>
        <w:t>data(SpCas9, package = "crisprBase")</w:t>
      </w:r>
    </w:p>
    <w:p w14:paraId="6D28A927" w14:textId="77777777" w:rsidR="00A160B2" w:rsidRDefault="00A160B2" w:rsidP="00A160B2">
      <w:r>
        <w:t>cas9 &lt;- SpCas9</w:t>
      </w:r>
    </w:p>
    <w:p w14:paraId="4BEE1C07" w14:textId="77777777" w:rsidR="00A160B2" w:rsidRDefault="00A160B2" w:rsidP="00A160B2"/>
    <w:p w14:paraId="08B610BD" w14:textId="77777777" w:rsidR="00A160B2" w:rsidRDefault="00A160B2" w:rsidP="00A160B2">
      <w:r>
        <w:lastRenderedPageBreak/>
        <w:t># ================================</w:t>
      </w:r>
    </w:p>
    <w:p w14:paraId="4BACCE1E" w14:textId="77777777" w:rsidR="00A160B2" w:rsidRDefault="00A160B2" w:rsidP="00A160B2">
      <w:r>
        <w:t># LISTA DE GENES</w:t>
      </w:r>
    </w:p>
    <w:p w14:paraId="3F6C3C3A" w14:textId="77777777" w:rsidR="00A160B2" w:rsidRPr="00A160B2" w:rsidRDefault="00A160B2" w:rsidP="00A160B2">
      <w:pPr>
        <w:rPr>
          <w:lang w:val="en-US"/>
        </w:rPr>
      </w:pPr>
      <w:r>
        <w:rPr>
          <w:lang w:val="en-US"/>
        </w:rPr>
        <w:t># ================================</w:t>
      </w:r>
    </w:p>
    <w:p w14:paraId="364F430E" w14:textId="77777777" w:rsidR="00A160B2" w:rsidRPr="00A160B2" w:rsidRDefault="00A160B2" w:rsidP="00A160B2">
      <w:pPr>
        <w:rPr>
          <w:lang w:val="en-US"/>
        </w:rPr>
      </w:pPr>
      <w:r>
        <w:rPr>
          <w:lang w:val="en-US"/>
        </w:rPr>
        <w:t>genes &lt;- c("INTS2","INTS8","MED12","MED19","MED30",</w:t>
      </w:r>
    </w:p>
    <w:p w14:paraId="19CC3C97" w14:textId="77777777" w:rsidR="00A160B2" w:rsidRPr="00A160B2" w:rsidRDefault="00A160B2" w:rsidP="00A160B2">
      <w:pPr>
        <w:rPr>
          <w:lang w:val="en-US"/>
        </w:rPr>
      </w:pPr>
      <w:r>
        <w:rPr>
          <w:lang w:val="en-US"/>
        </w:rPr>
        <w:t xml:space="preserve">           "SUPT5H","SUPT6H","PAF1","CTR9","POLR2B",</w:t>
      </w:r>
    </w:p>
    <w:p w14:paraId="4B3D31CA" w14:textId="77777777" w:rsidR="00A160B2" w:rsidRPr="00A160B2" w:rsidRDefault="00A160B2" w:rsidP="00A160B2">
      <w:pPr>
        <w:rPr>
          <w:lang w:val="en-US"/>
        </w:rPr>
      </w:pPr>
      <w:r>
        <w:rPr>
          <w:lang w:val="en-US"/>
        </w:rPr>
        <w:t xml:space="preserve">           "HSPA9","PHB","PHB2","DNAJC19","TIMM23B",</w:t>
      </w:r>
    </w:p>
    <w:p w14:paraId="05ABF06C" w14:textId="77777777" w:rsidR="00A160B2" w:rsidRDefault="00A160B2" w:rsidP="00A160B2">
      <w:r>
        <w:rPr>
          <w:lang w:val="en-US"/>
        </w:rPr>
        <w:t xml:space="preserve">           </w:t>
      </w:r>
      <w:r>
        <w:t>"NCBP2","SRRT","DDX41","GATA1","GAB2")</w:t>
      </w:r>
    </w:p>
    <w:p w14:paraId="30331123" w14:textId="77777777" w:rsidR="00A160B2" w:rsidRDefault="00A160B2" w:rsidP="00A160B2"/>
    <w:p w14:paraId="32254482" w14:textId="77777777" w:rsidR="00A160B2" w:rsidRPr="00A160B2" w:rsidRDefault="00A160B2" w:rsidP="00A160B2">
      <w:pPr>
        <w:rPr>
          <w:lang w:val="en-US"/>
        </w:rPr>
      </w:pPr>
      <w:r>
        <w:rPr>
          <w:lang w:val="en-US"/>
        </w:rPr>
        <w:t># ================================</w:t>
      </w:r>
    </w:p>
    <w:p w14:paraId="5AC1EC11" w14:textId="77777777" w:rsidR="00A160B2" w:rsidRPr="00A160B2" w:rsidRDefault="00A160B2" w:rsidP="00A160B2">
      <w:pPr>
        <w:rPr>
          <w:lang w:val="en-US"/>
        </w:rPr>
      </w:pPr>
      <w:r>
        <w:rPr>
          <w:lang w:val="en-US"/>
        </w:rPr>
        <w:t># BUCLE PRINCIPAL</w:t>
      </w:r>
    </w:p>
    <w:p w14:paraId="5C8A34E5" w14:textId="77777777" w:rsidR="00A160B2" w:rsidRPr="00A160B2" w:rsidRDefault="00A160B2" w:rsidP="00A160B2">
      <w:pPr>
        <w:rPr>
          <w:lang w:val="en-US"/>
        </w:rPr>
      </w:pPr>
      <w:r>
        <w:rPr>
          <w:lang w:val="en-US"/>
        </w:rPr>
        <w:t># ================================</w:t>
      </w:r>
    </w:p>
    <w:p w14:paraId="3D1C2489" w14:textId="77777777" w:rsidR="00A160B2" w:rsidRPr="00A160B2" w:rsidRDefault="00A160B2" w:rsidP="00A160B2">
      <w:pPr>
        <w:rPr>
          <w:lang w:val="en-US"/>
        </w:rPr>
      </w:pPr>
      <w:r>
        <w:rPr>
          <w:lang w:val="en-US"/>
        </w:rPr>
        <w:t>top3_all &lt;- data.frame()</w:t>
      </w:r>
    </w:p>
    <w:p w14:paraId="7BB27275" w14:textId="77777777" w:rsidR="00A160B2" w:rsidRPr="00A160B2" w:rsidRDefault="00A160B2" w:rsidP="00A160B2">
      <w:pPr>
        <w:rPr>
          <w:lang w:val="en-US"/>
        </w:rPr>
      </w:pPr>
    </w:p>
    <w:p w14:paraId="07DDF8C7" w14:textId="77777777" w:rsidR="00A160B2" w:rsidRPr="00A160B2" w:rsidRDefault="00A160B2" w:rsidP="00A160B2">
      <w:pPr>
        <w:rPr>
          <w:lang w:val="en-US"/>
        </w:rPr>
      </w:pPr>
      <w:r>
        <w:rPr>
          <w:lang w:val="en-US"/>
        </w:rPr>
        <w:t>for (gene in genes) {</w:t>
      </w:r>
    </w:p>
    <w:p w14:paraId="699DB0F3" w14:textId="77777777" w:rsidR="00A160B2" w:rsidRPr="00A160B2" w:rsidRDefault="00A160B2" w:rsidP="00A160B2">
      <w:pPr>
        <w:rPr>
          <w:lang w:val="en-US"/>
        </w:rPr>
      </w:pPr>
      <w:r>
        <w:rPr>
          <w:lang w:val="en-US"/>
        </w:rPr>
        <w:t xml:space="preserve">  </w:t>
      </w:r>
    </w:p>
    <w:p w14:paraId="619A3F21" w14:textId="77777777" w:rsidR="00A160B2" w:rsidRPr="00A160B2" w:rsidRDefault="00A160B2" w:rsidP="00A160B2">
      <w:pPr>
        <w:rPr>
          <w:lang w:val="en-US"/>
        </w:rPr>
      </w:pPr>
      <w:r>
        <w:rPr>
          <w:lang w:val="en-US"/>
        </w:rPr>
        <w:t xml:space="preserve">  cat("Procesando:", gene, "\n")</w:t>
      </w:r>
    </w:p>
    <w:p w14:paraId="7574C18E" w14:textId="77777777" w:rsidR="00A160B2" w:rsidRPr="00A160B2" w:rsidRDefault="00A160B2" w:rsidP="00A160B2">
      <w:pPr>
        <w:rPr>
          <w:lang w:val="en-US"/>
        </w:rPr>
      </w:pPr>
      <w:r>
        <w:rPr>
          <w:lang w:val="en-US"/>
        </w:rPr>
        <w:t xml:space="preserve">  </w:t>
      </w:r>
    </w:p>
    <w:p w14:paraId="1B326C5C" w14:textId="77777777" w:rsidR="00A160B2" w:rsidRDefault="00A160B2" w:rsidP="00A160B2">
      <w:r>
        <w:rPr>
          <w:lang w:val="en-US"/>
        </w:rPr>
        <w:t xml:space="preserve">  </w:t>
      </w:r>
      <w:r>
        <w:t># Extraer gen</w:t>
      </w:r>
    </w:p>
    <w:p w14:paraId="7873BDFD" w14:textId="77777777" w:rsidR="00A160B2" w:rsidRDefault="00A160B2" w:rsidP="00A160B2">
      <w:r>
        <w:t xml:space="preserve">  gene_gr &lt;- genes(edb, filter = GeneNameFilter(gene))</w:t>
      </w:r>
    </w:p>
    <w:p w14:paraId="0B4C9870" w14:textId="77777777" w:rsidR="00A160B2" w:rsidRDefault="00A160B2" w:rsidP="00A160B2">
      <w:r>
        <w:t xml:space="preserve">  </w:t>
      </w:r>
    </w:p>
    <w:p w14:paraId="1480A807" w14:textId="77777777" w:rsidR="00A160B2" w:rsidRDefault="00A160B2" w:rsidP="00A160B2">
      <w:r>
        <w:t xml:space="preserve">  # Ajustar formato genoma</w:t>
      </w:r>
    </w:p>
    <w:p w14:paraId="26BAD5E2" w14:textId="77777777" w:rsidR="00A160B2" w:rsidRPr="00A160B2" w:rsidRDefault="00A160B2" w:rsidP="00A160B2">
      <w:pPr>
        <w:rPr>
          <w:lang w:val="en-US"/>
        </w:rPr>
      </w:pPr>
      <w:r>
        <w:t xml:space="preserve">  </w:t>
      </w:r>
      <w:r>
        <w:rPr>
          <w:lang w:val="en-US"/>
        </w:rPr>
        <w:t>granges &lt;- gene_gr</w:t>
      </w:r>
    </w:p>
    <w:p w14:paraId="68AC0190" w14:textId="77777777" w:rsidR="00A160B2" w:rsidRPr="00A160B2" w:rsidRDefault="00A160B2" w:rsidP="00A160B2">
      <w:pPr>
        <w:rPr>
          <w:lang w:val="en-US"/>
        </w:rPr>
      </w:pPr>
      <w:r>
        <w:rPr>
          <w:lang w:val="en-US"/>
        </w:rPr>
        <w:t xml:space="preserve">  seqlevelsStyle(granges) &lt;- "UCSC"</w:t>
      </w:r>
    </w:p>
    <w:p w14:paraId="29C4CF93" w14:textId="77777777" w:rsidR="00A160B2" w:rsidRPr="00A160B2" w:rsidRDefault="00A160B2" w:rsidP="00A160B2">
      <w:pPr>
        <w:rPr>
          <w:lang w:val="en-US"/>
        </w:rPr>
      </w:pPr>
      <w:r>
        <w:rPr>
          <w:lang w:val="en-US"/>
        </w:rPr>
        <w:t xml:space="preserve">  genome(granges) &lt;- "hg38"</w:t>
      </w:r>
    </w:p>
    <w:p w14:paraId="7E5C0135" w14:textId="77777777" w:rsidR="00A160B2" w:rsidRPr="00A160B2" w:rsidRDefault="00A160B2" w:rsidP="00A160B2">
      <w:pPr>
        <w:rPr>
          <w:lang w:val="en-US"/>
        </w:rPr>
      </w:pPr>
      <w:r>
        <w:rPr>
          <w:lang w:val="en-US"/>
        </w:rPr>
        <w:t xml:space="preserve">  </w:t>
      </w:r>
    </w:p>
    <w:p w14:paraId="2AA7410C" w14:textId="77777777" w:rsidR="00A160B2" w:rsidRPr="00A160B2" w:rsidRDefault="00A160B2" w:rsidP="00A160B2">
      <w:pPr>
        <w:rPr>
          <w:lang w:val="en-US"/>
        </w:rPr>
      </w:pPr>
      <w:r>
        <w:rPr>
          <w:lang w:val="en-US"/>
        </w:rPr>
        <w:lastRenderedPageBreak/>
        <w:t xml:space="preserve">  # Generar guías</w:t>
      </w:r>
    </w:p>
    <w:p w14:paraId="6D772753" w14:textId="77777777" w:rsidR="00A160B2" w:rsidRPr="00A160B2" w:rsidRDefault="00A160B2" w:rsidP="00A160B2">
      <w:pPr>
        <w:rPr>
          <w:lang w:val="en-US"/>
        </w:rPr>
      </w:pPr>
      <w:r>
        <w:rPr>
          <w:lang w:val="en-US"/>
        </w:rPr>
        <w:t xml:space="preserve">  guides &lt;- findSpacers(</w:t>
      </w:r>
    </w:p>
    <w:p w14:paraId="0F2C7D50" w14:textId="77777777" w:rsidR="00A160B2" w:rsidRPr="00A160B2" w:rsidRDefault="00A160B2" w:rsidP="00A160B2">
      <w:pPr>
        <w:rPr>
          <w:lang w:val="en-US"/>
        </w:rPr>
      </w:pPr>
      <w:r>
        <w:rPr>
          <w:lang w:val="en-US"/>
        </w:rPr>
        <w:t xml:space="preserve">    granges,</w:t>
      </w:r>
    </w:p>
    <w:p w14:paraId="38D01797" w14:textId="77777777" w:rsidR="00A160B2" w:rsidRPr="00A160B2" w:rsidRDefault="00A160B2" w:rsidP="00A160B2">
      <w:pPr>
        <w:rPr>
          <w:lang w:val="en-US"/>
        </w:rPr>
      </w:pPr>
      <w:r>
        <w:rPr>
          <w:lang w:val="en-US"/>
        </w:rPr>
        <w:t xml:space="preserve">    bsgenome = BSgenome.Hsapiens.UCSC.hg38,</w:t>
      </w:r>
    </w:p>
    <w:p w14:paraId="2225D82B" w14:textId="77777777" w:rsidR="00A160B2" w:rsidRPr="003F21CD" w:rsidRDefault="00A160B2" w:rsidP="00A160B2">
      <w:pPr>
        <w:rPr>
          <w:lang w:val="en-US"/>
        </w:rPr>
      </w:pPr>
      <w:r>
        <w:rPr>
          <w:lang w:val="en-US"/>
        </w:rPr>
        <w:t xml:space="preserve">    crisprNuclease = cas9</w:t>
      </w:r>
    </w:p>
    <w:p w14:paraId="20E2BB12" w14:textId="77777777" w:rsidR="00A160B2" w:rsidRPr="00A160B2" w:rsidRDefault="00A160B2" w:rsidP="00A160B2">
      <w:pPr>
        <w:rPr>
          <w:lang w:val="en-US"/>
        </w:rPr>
      </w:pPr>
      <w:r>
        <w:rPr>
          <w:lang w:val="en-US"/>
        </w:rPr>
        <w:t xml:space="preserve">  )</w:t>
      </w:r>
    </w:p>
    <w:p w14:paraId="352F6606" w14:textId="77777777" w:rsidR="00A160B2" w:rsidRPr="00A160B2" w:rsidRDefault="00A160B2" w:rsidP="00A160B2">
      <w:pPr>
        <w:rPr>
          <w:lang w:val="en-US"/>
        </w:rPr>
      </w:pPr>
      <w:r>
        <w:rPr>
          <w:lang w:val="en-US"/>
        </w:rPr>
        <w:t xml:space="preserve">  </w:t>
      </w:r>
    </w:p>
    <w:p w14:paraId="7669CEC4" w14:textId="77777777" w:rsidR="00A160B2" w:rsidRPr="00A160B2" w:rsidRDefault="00A160B2" w:rsidP="00A160B2">
      <w:pPr>
        <w:rPr>
          <w:lang w:val="en-US"/>
        </w:rPr>
      </w:pPr>
      <w:r>
        <w:rPr>
          <w:lang w:val="en-US"/>
        </w:rPr>
        <w:t xml:space="preserve">  # Calcular score</w:t>
      </w:r>
    </w:p>
    <w:p w14:paraId="542E2632" w14:textId="77777777" w:rsidR="00A160B2" w:rsidRPr="00A160B2" w:rsidRDefault="00A160B2" w:rsidP="00A160B2">
      <w:pPr>
        <w:rPr>
          <w:lang w:val="en-US"/>
        </w:rPr>
      </w:pPr>
      <w:r>
        <w:rPr>
          <w:lang w:val="en-US"/>
        </w:rPr>
        <w:t xml:space="preserve">  guides &lt;- addOnTargetScores(</w:t>
      </w:r>
    </w:p>
    <w:p w14:paraId="097C22B6" w14:textId="77777777" w:rsidR="00A160B2" w:rsidRPr="00A160B2" w:rsidRDefault="00A160B2" w:rsidP="00A160B2">
      <w:pPr>
        <w:rPr>
          <w:lang w:val="en-US"/>
        </w:rPr>
      </w:pPr>
      <w:r>
        <w:rPr>
          <w:lang w:val="en-US"/>
        </w:rPr>
        <w:t xml:space="preserve">    guides,</w:t>
      </w:r>
    </w:p>
    <w:p w14:paraId="7A4C4BB9" w14:textId="77777777" w:rsidR="00A160B2" w:rsidRPr="00A160B2" w:rsidRDefault="00A160B2" w:rsidP="00A160B2">
      <w:pPr>
        <w:rPr>
          <w:lang w:val="en-US"/>
        </w:rPr>
      </w:pPr>
      <w:r>
        <w:rPr>
          <w:lang w:val="en-US"/>
        </w:rPr>
        <w:t xml:space="preserve">    methods = "ruleset1"</w:t>
      </w:r>
    </w:p>
    <w:p w14:paraId="5C01ED78" w14:textId="77777777" w:rsidR="00A160B2" w:rsidRPr="00A160B2" w:rsidRDefault="00A160B2" w:rsidP="00A160B2">
      <w:pPr>
        <w:rPr>
          <w:lang w:val="en-US"/>
        </w:rPr>
      </w:pPr>
      <w:r>
        <w:rPr>
          <w:lang w:val="en-US"/>
        </w:rPr>
        <w:t xml:space="preserve">  )</w:t>
      </w:r>
    </w:p>
    <w:p w14:paraId="50FFF8C6" w14:textId="77777777" w:rsidR="00A160B2" w:rsidRPr="00A160B2" w:rsidRDefault="00A160B2" w:rsidP="00A160B2">
      <w:pPr>
        <w:rPr>
          <w:lang w:val="en-US"/>
        </w:rPr>
      </w:pPr>
      <w:r>
        <w:rPr>
          <w:lang w:val="en-US"/>
        </w:rPr>
        <w:t xml:space="preserve">  </w:t>
      </w:r>
    </w:p>
    <w:p w14:paraId="06F79827" w14:textId="77777777" w:rsidR="00A160B2" w:rsidRPr="00A160B2" w:rsidRDefault="00A160B2" w:rsidP="00A160B2">
      <w:pPr>
        <w:rPr>
          <w:lang w:val="en-US"/>
        </w:rPr>
      </w:pPr>
      <w:r>
        <w:rPr>
          <w:lang w:val="en-US"/>
        </w:rPr>
        <w:t xml:space="preserve">  # Convertir a data.frame</w:t>
      </w:r>
    </w:p>
    <w:p w14:paraId="6394C9F0" w14:textId="77777777" w:rsidR="00A160B2" w:rsidRPr="00A160B2" w:rsidRDefault="00A160B2" w:rsidP="00A160B2">
      <w:pPr>
        <w:rPr>
          <w:lang w:val="en-US"/>
        </w:rPr>
      </w:pPr>
      <w:r>
        <w:rPr>
          <w:lang w:val="en-US"/>
        </w:rPr>
        <w:t xml:space="preserve">  guides_df &lt;- as.data.frame(guides)</w:t>
      </w:r>
    </w:p>
    <w:p w14:paraId="5E13D7C0" w14:textId="77777777" w:rsidR="00A160B2" w:rsidRPr="00A160B2" w:rsidRDefault="00A160B2" w:rsidP="00A160B2">
      <w:pPr>
        <w:rPr>
          <w:lang w:val="en-US"/>
        </w:rPr>
      </w:pPr>
      <w:r>
        <w:rPr>
          <w:lang w:val="en-US"/>
        </w:rPr>
        <w:t xml:space="preserve">  </w:t>
      </w:r>
    </w:p>
    <w:p w14:paraId="3A48B93E" w14:textId="77777777" w:rsidR="00A160B2" w:rsidRPr="00A160B2" w:rsidRDefault="00A160B2" w:rsidP="00A160B2">
      <w:pPr>
        <w:rPr>
          <w:lang w:val="en-US"/>
        </w:rPr>
      </w:pPr>
      <w:r>
        <w:rPr>
          <w:lang w:val="en-US"/>
        </w:rPr>
        <w:t xml:space="preserve">  # Ordenar y sacar top 3</w:t>
      </w:r>
    </w:p>
    <w:p w14:paraId="12F746DC" w14:textId="77777777" w:rsidR="00A160B2" w:rsidRPr="00A160B2" w:rsidRDefault="00A160B2" w:rsidP="00A160B2">
      <w:pPr>
        <w:rPr>
          <w:lang w:val="en-US"/>
        </w:rPr>
      </w:pPr>
      <w:r>
        <w:rPr>
          <w:lang w:val="en-US"/>
        </w:rPr>
        <w:t xml:space="preserve">  guides_df &lt;- guides_df[order(-guides_df$score_ruleset1), ]</w:t>
      </w:r>
    </w:p>
    <w:p w14:paraId="33661667" w14:textId="77777777" w:rsidR="00A160B2" w:rsidRPr="00A160B2" w:rsidRDefault="00A160B2" w:rsidP="00A160B2">
      <w:pPr>
        <w:rPr>
          <w:lang w:val="en-US"/>
        </w:rPr>
      </w:pPr>
      <w:r>
        <w:rPr>
          <w:lang w:val="en-US"/>
        </w:rPr>
        <w:t xml:space="preserve">  top3 &lt;- guides_df[1:3, ]</w:t>
      </w:r>
    </w:p>
    <w:p w14:paraId="6E7634E6" w14:textId="77777777" w:rsidR="00A160B2" w:rsidRPr="00A160B2" w:rsidRDefault="00A160B2" w:rsidP="00A160B2">
      <w:pPr>
        <w:rPr>
          <w:lang w:val="en-US"/>
        </w:rPr>
      </w:pPr>
      <w:r>
        <w:rPr>
          <w:lang w:val="en-US"/>
        </w:rPr>
        <w:t xml:space="preserve">  top3$gene &lt;- gene</w:t>
      </w:r>
    </w:p>
    <w:p w14:paraId="47D84055" w14:textId="77777777" w:rsidR="00A160B2" w:rsidRPr="00A160B2" w:rsidRDefault="00A160B2" w:rsidP="00A160B2">
      <w:pPr>
        <w:rPr>
          <w:lang w:val="en-US"/>
        </w:rPr>
      </w:pPr>
      <w:r>
        <w:rPr>
          <w:lang w:val="en-US"/>
        </w:rPr>
        <w:t xml:space="preserve">  top3_all &lt;- rbind(top3_all, top3)</w:t>
      </w:r>
    </w:p>
    <w:p w14:paraId="4E28E28E" w14:textId="77777777" w:rsidR="00A160B2" w:rsidRPr="00A160B2" w:rsidRDefault="00A160B2" w:rsidP="00A160B2">
      <w:pPr>
        <w:rPr>
          <w:lang w:val="en-US"/>
        </w:rPr>
      </w:pPr>
      <w:r>
        <w:rPr>
          <w:lang w:val="en-US"/>
        </w:rPr>
        <w:t xml:space="preserve">  </w:t>
      </w:r>
    </w:p>
    <w:p w14:paraId="11884E16" w14:textId="77777777" w:rsidR="00A160B2" w:rsidRPr="00A160B2" w:rsidRDefault="00A160B2" w:rsidP="00A160B2">
      <w:pPr>
        <w:rPr>
          <w:lang w:val="en-US"/>
        </w:rPr>
      </w:pPr>
      <w:r>
        <w:rPr>
          <w:lang w:val="en-US"/>
        </w:rPr>
        <w:t xml:space="preserve">  # Guardar archivos por gen</w:t>
      </w:r>
    </w:p>
    <w:p w14:paraId="35285611" w14:textId="77777777" w:rsidR="00A160B2" w:rsidRPr="00A160B2" w:rsidRDefault="00A160B2" w:rsidP="00A160B2">
      <w:pPr>
        <w:rPr>
          <w:lang w:val="en-US"/>
        </w:rPr>
      </w:pPr>
      <w:r>
        <w:rPr>
          <w:lang w:val="en-US"/>
        </w:rPr>
        <w:t xml:space="preserve">  write.csv(guides_df, paste0(gene, "_crisprVerse_ALL.csv"), row.names = FALSE)</w:t>
      </w:r>
    </w:p>
    <w:p w14:paraId="677AAD3B" w14:textId="77777777" w:rsidR="00A160B2" w:rsidRPr="00A160B2" w:rsidRDefault="00A160B2" w:rsidP="00A160B2">
      <w:pPr>
        <w:rPr>
          <w:lang w:val="en-US"/>
        </w:rPr>
      </w:pPr>
      <w:r>
        <w:rPr>
          <w:lang w:val="en-US"/>
        </w:rPr>
        <w:t xml:space="preserve">  write.csv(top3, paste0(gene, "_crisprVerse_TOP3.csv"), row.names = FALSE)</w:t>
      </w:r>
    </w:p>
    <w:p w14:paraId="68548F37" w14:textId="77777777" w:rsidR="00A160B2" w:rsidRPr="00A160B2" w:rsidRDefault="00A160B2" w:rsidP="00A160B2">
      <w:pPr>
        <w:rPr>
          <w:lang w:val="en-US"/>
        </w:rPr>
      </w:pPr>
      <w:r>
        <w:rPr>
          <w:lang w:val="en-US"/>
        </w:rPr>
        <w:lastRenderedPageBreak/>
        <w:t>}</w:t>
      </w:r>
    </w:p>
    <w:p w14:paraId="0F072892" w14:textId="77777777" w:rsidR="00A160B2" w:rsidRPr="00A160B2" w:rsidRDefault="00A160B2" w:rsidP="00A160B2">
      <w:pPr>
        <w:rPr>
          <w:lang w:val="en-US"/>
        </w:rPr>
      </w:pPr>
    </w:p>
    <w:p w14:paraId="20AC189F" w14:textId="77777777" w:rsidR="00A160B2" w:rsidRPr="00A160B2" w:rsidRDefault="00A160B2" w:rsidP="00A160B2">
      <w:pPr>
        <w:rPr>
          <w:lang w:val="en-US"/>
        </w:rPr>
      </w:pPr>
      <w:r>
        <w:rPr>
          <w:lang w:val="en-US"/>
        </w:rPr>
        <w:t># ================================</w:t>
      </w:r>
    </w:p>
    <w:p w14:paraId="05394C5B" w14:textId="77777777" w:rsidR="00A160B2" w:rsidRPr="00A160B2" w:rsidRDefault="00A160B2" w:rsidP="00A160B2">
      <w:pPr>
        <w:rPr>
          <w:lang w:val="en-US"/>
        </w:rPr>
      </w:pPr>
      <w:r>
        <w:rPr>
          <w:lang w:val="en-US"/>
        </w:rPr>
        <w:t># GENERAR DATASET FINAL</w:t>
      </w:r>
    </w:p>
    <w:p w14:paraId="0232E234" w14:textId="77777777" w:rsidR="00A160B2" w:rsidRPr="00A160B2" w:rsidRDefault="00A160B2" w:rsidP="00A160B2">
      <w:pPr>
        <w:rPr>
          <w:lang w:val="en-US"/>
        </w:rPr>
      </w:pPr>
      <w:r>
        <w:rPr>
          <w:lang w:val="en-US"/>
        </w:rPr>
        <w:t># ================================</w:t>
      </w:r>
    </w:p>
    <w:p w14:paraId="253ECB43" w14:textId="751C9FA2" w:rsidR="00583F31" w:rsidRPr="00A160B2" w:rsidRDefault="00A160B2" w:rsidP="00A160B2">
      <w:pPr>
        <w:rPr>
          <w:lang w:val="en-US"/>
        </w:rPr>
      </w:pPr>
      <w:r>
        <w:rPr>
          <w:lang w:val="en-US"/>
        </w:rPr>
        <w:t>write.csv(top3_all, "crisprVerse_top3_dataset.csv", row.names = FALSE)</w:t>
      </w:r>
    </w:p>
    <w:p w14:paraId="522A6972" w14:textId="6624F347" w:rsidR="00A160B2" w:rsidRPr="00A160B2" w:rsidRDefault="00A160B2">
      <w:pPr>
        <w:spacing w:before="0" w:after="0" w:line="240" w:lineRule="auto"/>
        <w:jc w:val="left"/>
        <w:rPr>
          <w:rFonts w:cs="Arial"/>
          <w:b/>
          <w:noProof/>
          <w:lang w:val="en-US"/>
        </w:rPr>
      </w:pPr>
      <w:r>
        <w:rPr>
          <w:lang w:val="en-US"/>
        </w:rPr>
        <w:br w:type="page"/>
      </w:r>
    </w:p>
    <w:p w14:paraId="68570DE0" w14:textId="77777777" w:rsidR="004F74A2" w:rsidRPr="004F74A2" w:rsidRDefault="004F74A2" w:rsidP="004F74A2">
      <w:pPr>
        <w:pStyle w:val="Anexo"/>
      </w:pPr>
      <w:bookmarkStart w:id="51" w:name="_Toc228979985"/>
      <w:r>
        <w:lastRenderedPageBreak/>
        <w:t>Script en R para la integración de datasets, análisis comparativo y generación de tablas y visualizaciones</w:t>
      </w:r>
      <w:bookmarkEnd w:id="51"/>
    </w:p>
    <w:p w14:paraId="5F8DB8CE" w14:textId="77777777" w:rsidR="00A160B2" w:rsidRPr="004F74A2" w:rsidRDefault="00A160B2" w:rsidP="00A160B2">
      <w:pPr>
        <w:rPr>
          <w:lang w:val="en-US"/>
        </w:rPr>
      </w:pPr>
      <w:r>
        <w:rPr>
          <w:lang w:val="en-US"/>
        </w:rPr>
        <w:t># =========================</w:t>
      </w:r>
    </w:p>
    <w:p w14:paraId="5AF7B191" w14:textId="77777777" w:rsidR="00A160B2" w:rsidRPr="004F74A2" w:rsidRDefault="00A160B2" w:rsidP="00A160B2">
      <w:pPr>
        <w:rPr>
          <w:lang w:val="en-US"/>
        </w:rPr>
      </w:pPr>
      <w:r>
        <w:rPr>
          <w:lang w:val="en-US"/>
        </w:rPr>
        <w:t># LIBRERÍAS</w:t>
      </w:r>
    </w:p>
    <w:p w14:paraId="6B63F5BE" w14:textId="77777777" w:rsidR="00A160B2" w:rsidRPr="004F74A2" w:rsidRDefault="00A160B2" w:rsidP="00A160B2">
      <w:pPr>
        <w:rPr>
          <w:lang w:val="en-US"/>
        </w:rPr>
      </w:pPr>
      <w:r>
        <w:rPr>
          <w:lang w:val="en-US"/>
        </w:rPr>
        <w:t># =========================</w:t>
      </w:r>
    </w:p>
    <w:p w14:paraId="74D773B4" w14:textId="77777777" w:rsidR="00A160B2" w:rsidRPr="004F74A2" w:rsidRDefault="00A160B2" w:rsidP="00A160B2">
      <w:pPr>
        <w:rPr>
          <w:lang w:val="en-US"/>
        </w:rPr>
      </w:pPr>
      <w:r>
        <w:rPr>
          <w:lang w:val="en-US"/>
        </w:rPr>
        <w:t>library(readr)</w:t>
      </w:r>
    </w:p>
    <w:p w14:paraId="087EBFFF" w14:textId="77777777" w:rsidR="00A160B2" w:rsidRPr="004F74A2" w:rsidRDefault="00A160B2" w:rsidP="00A160B2">
      <w:pPr>
        <w:rPr>
          <w:lang w:val="en-US"/>
        </w:rPr>
      </w:pPr>
      <w:r>
        <w:rPr>
          <w:lang w:val="en-US"/>
        </w:rPr>
        <w:t>library(dplyr)</w:t>
      </w:r>
    </w:p>
    <w:p w14:paraId="01985A01" w14:textId="77777777" w:rsidR="00A160B2" w:rsidRPr="004F74A2" w:rsidRDefault="00A160B2" w:rsidP="00A160B2">
      <w:pPr>
        <w:rPr>
          <w:lang w:val="en-US"/>
        </w:rPr>
      </w:pPr>
      <w:r>
        <w:rPr>
          <w:lang w:val="en-US"/>
        </w:rPr>
        <w:t>library(tidyr)</w:t>
      </w:r>
    </w:p>
    <w:p w14:paraId="4CC18CF6" w14:textId="77777777" w:rsidR="00A160B2" w:rsidRPr="004F74A2" w:rsidRDefault="00A160B2" w:rsidP="00A160B2">
      <w:pPr>
        <w:rPr>
          <w:lang w:val="en-US"/>
        </w:rPr>
      </w:pPr>
      <w:r>
        <w:rPr>
          <w:lang w:val="en-US"/>
        </w:rPr>
        <w:t>library(ggplot2)</w:t>
      </w:r>
    </w:p>
    <w:p w14:paraId="3849A6D7" w14:textId="77777777" w:rsidR="00A160B2" w:rsidRPr="004F74A2" w:rsidRDefault="00A160B2" w:rsidP="00A160B2">
      <w:pPr>
        <w:rPr>
          <w:lang w:val="en-US"/>
        </w:rPr>
      </w:pPr>
    </w:p>
    <w:p w14:paraId="7C925381" w14:textId="77777777" w:rsidR="00A160B2" w:rsidRPr="004F74A2" w:rsidRDefault="00A160B2" w:rsidP="00A160B2">
      <w:pPr>
        <w:rPr>
          <w:lang w:val="en-US"/>
        </w:rPr>
      </w:pPr>
      <w:r>
        <w:rPr>
          <w:lang w:val="en-US"/>
        </w:rPr>
        <w:t># =========================</w:t>
      </w:r>
    </w:p>
    <w:p w14:paraId="149A6E0F" w14:textId="77777777" w:rsidR="00A160B2" w:rsidRPr="004F74A2" w:rsidRDefault="00A160B2" w:rsidP="00A160B2">
      <w:pPr>
        <w:rPr>
          <w:lang w:val="en-US"/>
        </w:rPr>
      </w:pPr>
      <w:r>
        <w:rPr>
          <w:lang w:val="en-US"/>
        </w:rPr>
        <w:t># CARGAR DATASETS</w:t>
      </w:r>
    </w:p>
    <w:p w14:paraId="037CE209" w14:textId="77777777" w:rsidR="00A160B2" w:rsidRPr="004F74A2" w:rsidRDefault="00A160B2" w:rsidP="00A160B2">
      <w:pPr>
        <w:rPr>
          <w:lang w:val="en-US"/>
        </w:rPr>
      </w:pPr>
      <w:r>
        <w:rPr>
          <w:lang w:val="en-US"/>
        </w:rPr>
        <w:t># =========================</w:t>
      </w:r>
    </w:p>
    <w:p w14:paraId="68F829AA" w14:textId="77777777" w:rsidR="00A160B2" w:rsidRPr="004F74A2" w:rsidRDefault="00A160B2" w:rsidP="00A160B2">
      <w:pPr>
        <w:rPr>
          <w:lang w:val="en-US"/>
        </w:rPr>
      </w:pPr>
    </w:p>
    <w:p w14:paraId="13635A05" w14:textId="77777777" w:rsidR="00A160B2" w:rsidRPr="00A160B2" w:rsidRDefault="00A160B2" w:rsidP="00A160B2">
      <w:pPr>
        <w:rPr>
          <w:lang w:val="en-US"/>
        </w:rPr>
      </w:pPr>
      <w:r>
        <w:rPr>
          <w:lang w:val="en-US"/>
        </w:rPr>
        <w:t>chopchop &lt;- read_csv("CHOPCHOP_top3_dataset.csv")</w:t>
      </w:r>
    </w:p>
    <w:p w14:paraId="65811D93" w14:textId="77777777" w:rsidR="00A160B2" w:rsidRPr="00A160B2" w:rsidRDefault="00A160B2" w:rsidP="00A160B2">
      <w:pPr>
        <w:rPr>
          <w:lang w:val="en-US"/>
        </w:rPr>
      </w:pPr>
      <w:r>
        <w:rPr>
          <w:lang w:val="en-US"/>
        </w:rPr>
        <w:t>crisprverse &lt;- read_csv("crisprVerse_top3_dataset.csv")</w:t>
      </w:r>
    </w:p>
    <w:p w14:paraId="25586D3E" w14:textId="77777777" w:rsidR="00A160B2" w:rsidRDefault="00A160B2" w:rsidP="00A160B2">
      <w:r>
        <w:t>experimental &lt;- read_csv("guias_experimentales_referencia.csv")</w:t>
      </w:r>
    </w:p>
    <w:p w14:paraId="4C639906" w14:textId="77777777" w:rsidR="00A160B2" w:rsidRDefault="00A160B2" w:rsidP="00A160B2"/>
    <w:p w14:paraId="23F2492F" w14:textId="77777777" w:rsidR="00A160B2" w:rsidRDefault="00A160B2" w:rsidP="00A160B2">
      <w:r>
        <w:t># =========================</w:t>
      </w:r>
    </w:p>
    <w:p w14:paraId="20EE46ED" w14:textId="77777777" w:rsidR="00A160B2" w:rsidRDefault="00A160B2" w:rsidP="00A160B2">
      <w:r>
        <w:t># HOMOGENEIZAR NOMBRES</w:t>
      </w:r>
    </w:p>
    <w:p w14:paraId="7023A412" w14:textId="77777777" w:rsidR="00A160B2" w:rsidRPr="00A160B2" w:rsidRDefault="00A160B2" w:rsidP="00A160B2">
      <w:pPr>
        <w:rPr>
          <w:lang w:val="en-US"/>
        </w:rPr>
      </w:pPr>
      <w:r>
        <w:rPr>
          <w:lang w:val="en-US"/>
        </w:rPr>
        <w:t># =========================</w:t>
      </w:r>
    </w:p>
    <w:p w14:paraId="225A4CAA" w14:textId="77777777" w:rsidR="00A160B2" w:rsidRPr="00A160B2" w:rsidRDefault="00A160B2" w:rsidP="00A160B2">
      <w:pPr>
        <w:rPr>
          <w:lang w:val="en-US"/>
        </w:rPr>
      </w:pPr>
    </w:p>
    <w:p w14:paraId="7D3BCE7A" w14:textId="77777777" w:rsidR="00A160B2" w:rsidRPr="00A160B2" w:rsidRDefault="00A160B2" w:rsidP="00A160B2">
      <w:pPr>
        <w:rPr>
          <w:lang w:val="en-US"/>
        </w:rPr>
      </w:pPr>
      <w:r>
        <w:rPr>
          <w:lang w:val="en-US"/>
        </w:rPr>
        <w:t>chopchop_clean &lt;- chopchop %&gt;%</w:t>
      </w:r>
    </w:p>
    <w:p w14:paraId="7A6D0B6A" w14:textId="77777777" w:rsidR="00A160B2" w:rsidRPr="00A160B2" w:rsidRDefault="00A160B2" w:rsidP="00A160B2">
      <w:pPr>
        <w:rPr>
          <w:lang w:val="en-US"/>
        </w:rPr>
      </w:pPr>
      <w:r>
        <w:rPr>
          <w:lang w:val="en-US"/>
        </w:rPr>
        <w:lastRenderedPageBreak/>
        <w:t xml:space="preserve">  rename(</w:t>
      </w:r>
    </w:p>
    <w:p w14:paraId="445BCD54" w14:textId="77777777" w:rsidR="00A160B2" w:rsidRPr="00A160B2" w:rsidRDefault="00A160B2" w:rsidP="00A160B2">
      <w:pPr>
        <w:rPr>
          <w:lang w:val="en-US"/>
        </w:rPr>
      </w:pPr>
      <w:r>
        <w:rPr>
          <w:lang w:val="en-US"/>
        </w:rPr>
        <w:t xml:space="preserve">    gene = Gene,</w:t>
      </w:r>
    </w:p>
    <w:p w14:paraId="10E0F80B" w14:textId="77777777" w:rsidR="00A160B2" w:rsidRPr="00A160B2" w:rsidRDefault="00A160B2" w:rsidP="00A160B2">
      <w:pPr>
        <w:rPr>
          <w:lang w:val="en-US"/>
        </w:rPr>
      </w:pPr>
      <w:r>
        <w:rPr>
          <w:lang w:val="en-US"/>
        </w:rPr>
        <w:t xml:space="preserve">    sequence = sgRNA_20nt,</w:t>
      </w:r>
    </w:p>
    <w:p w14:paraId="21988062" w14:textId="77777777" w:rsidR="00A160B2" w:rsidRPr="00A160B2" w:rsidRDefault="00A160B2" w:rsidP="00A160B2">
      <w:pPr>
        <w:rPr>
          <w:lang w:val="en-US"/>
        </w:rPr>
      </w:pPr>
      <w:r>
        <w:rPr>
          <w:lang w:val="en-US"/>
        </w:rPr>
        <w:t xml:space="preserve">    efficiency = Efficiency,</w:t>
      </w:r>
    </w:p>
    <w:p w14:paraId="728206E4" w14:textId="77777777" w:rsidR="00A160B2" w:rsidRPr="00A160B2" w:rsidRDefault="00A160B2" w:rsidP="00A160B2">
      <w:pPr>
        <w:rPr>
          <w:lang w:val="en-US"/>
        </w:rPr>
      </w:pPr>
      <w:r>
        <w:rPr>
          <w:lang w:val="en-US"/>
        </w:rPr>
        <w:t xml:space="preserve">    gc_content = `GC content (%)`</w:t>
      </w:r>
    </w:p>
    <w:p w14:paraId="014F4A20" w14:textId="77777777" w:rsidR="00A160B2" w:rsidRPr="00A160B2" w:rsidRDefault="00A160B2" w:rsidP="00A160B2">
      <w:pPr>
        <w:rPr>
          <w:lang w:val="en-US"/>
        </w:rPr>
      </w:pPr>
      <w:r>
        <w:rPr>
          <w:lang w:val="en-US"/>
        </w:rPr>
        <w:t xml:space="preserve">  ) %&gt;%</w:t>
      </w:r>
    </w:p>
    <w:p w14:paraId="59DB5350" w14:textId="77777777" w:rsidR="00A160B2" w:rsidRPr="00A160B2" w:rsidRDefault="00A160B2" w:rsidP="00A160B2">
      <w:pPr>
        <w:rPr>
          <w:lang w:val="en-US"/>
        </w:rPr>
      </w:pPr>
      <w:r>
        <w:rPr>
          <w:lang w:val="en-US"/>
        </w:rPr>
        <w:t xml:space="preserve">  mutate(tool = "CHOPCHOP")</w:t>
      </w:r>
    </w:p>
    <w:p w14:paraId="4E180BEA" w14:textId="77777777" w:rsidR="00A160B2" w:rsidRPr="00A160B2" w:rsidRDefault="00A160B2" w:rsidP="00A160B2">
      <w:pPr>
        <w:rPr>
          <w:lang w:val="en-US"/>
        </w:rPr>
      </w:pPr>
    </w:p>
    <w:p w14:paraId="0B8DEBE0" w14:textId="77777777" w:rsidR="00A160B2" w:rsidRPr="00A160B2" w:rsidRDefault="00A160B2" w:rsidP="00A160B2">
      <w:pPr>
        <w:rPr>
          <w:lang w:val="en-US"/>
        </w:rPr>
      </w:pPr>
      <w:r>
        <w:rPr>
          <w:lang w:val="en-US"/>
        </w:rPr>
        <w:t>crisprverse_clean &lt;- crisprverse %&gt;%</w:t>
      </w:r>
    </w:p>
    <w:p w14:paraId="5E9E9803" w14:textId="77777777" w:rsidR="00A160B2" w:rsidRPr="00A160B2" w:rsidRDefault="00A160B2" w:rsidP="00A160B2">
      <w:pPr>
        <w:rPr>
          <w:lang w:val="en-US"/>
        </w:rPr>
      </w:pPr>
      <w:r>
        <w:rPr>
          <w:lang w:val="en-US"/>
        </w:rPr>
        <w:t xml:space="preserve">  rename(</w:t>
      </w:r>
    </w:p>
    <w:p w14:paraId="053A884E" w14:textId="77777777" w:rsidR="00A160B2" w:rsidRPr="00A160B2" w:rsidRDefault="00A160B2" w:rsidP="00A160B2">
      <w:pPr>
        <w:rPr>
          <w:lang w:val="en-US"/>
        </w:rPr>
      </w:pPr>
      <w:r>
        <w:rPr>
          <w:lang w:val="en-US"/>
        </w:rPr>
        <w:t xml:space="preserve">    sequence = protospacer,</w:t>
      </w:r>
    </w:p>
    <w:p w14:paraId="318BCA50" w14:textId="77777777" w:rsidR="00A160B2" w:rsidRPr="00A160B2" w:rsidRDefault="00A160B2" w:rsidP="00A160B2">
      <w:pPr>
        <w:rPr>
          <w:lang w:val="en-US"/>
        </w:rPr>
      </w:pPr>
      <w:r>
        <w:rPr>
          <w:lang w:val="en-US"/>
        </w:rPr>
        <w:t xml:space="preserve">    efficiency = score_ruleset1</w:t>
      </w:r>
    </w:p>
    <w:p w14:paraId="5ADD3ED2" w14:textId="77777777" w:rsidR="00A160B2" w:rsidRPr="00A160B2" w:rsidRDefault="00A160B2" w:rsidP="00A160B2">
      <w:pPr>
        <w:rPr>
          <w:lang w:val="en-US"/>
        </w:rPr>
      </w:pPr>
      <w:r>
        <w:rPr>
          <w:lang w:val="en-US"/>
        </w:rPr>
        <w:t xml:space="preserve">  ) %&gt;%</w:t>
      </w:r>
    </w:p>
    <w:p w14:paraId="74BFDD5F" w14:textId="77777777" w:rsidR="00A160B2" w:rsidRPr="00A160B2" w:rsidRDefault="00A160B2" w:rsidP="00A160B2">
      <w:pPr>
        <w:rPr>
          <w:lang w:val="en-US"/>
        </w:rPr>
      </w:pPr>
      <w:r>
        <w:rPr>
          <w:lang w:val="en-US"/>
        </w:rPr>
        <w:t xml:space="preserve">  mutate(tool = "crisprVerse")</w:t>
      </w:r>
    </w:p>
    <w:p w14:paraId="7F9C729B" w14:textId="77777777" w:rsidR="00A160B2" w:rsidRPr="00A160B2" w:rsidRDefault="00A160B2" w:rsidP="00A160B2">
      <w:pPr>
        <w:rPr>
          <w:lang w:val="en-US"/>
        </w:rPr>
      </w:pPr>
    </w:p>
    <w:p w14:paraId="2FE59022" w14:textId="77777777" w:rsidR="00A160B2" w:rsidRPr="00A160B2" w:rsidRDefault="00A160B2" w:rsidP="00A160B2">
      <w:pPr>
        <w:rPr>
          <w:lang w:val="en-US"/>
        </w:rPr>
      </w:pPr>
      <w:r>
        <w:rPr>
          <w:lang w:val="en-US"/>
        </w:rPr>
        <w:t>experimental_long &lt;- experimental %&gt;%</w:t>
      </w:r>
    </w:p>
    <w:p w14:paraId="14D72A84" w14:textId="77777777" w:rsidR="00A160B2" w:rsidRPr="00A160B2" w:rsidRDefault="00A160B2" w:rsidP="00A160B2">
      <w:pPr>
        <w:rPr>
          <w:lang w:val="en-US"/>
        </w:rPr>
      </w:pPr>
      <w:r>
        <w:rPr>
          <w:lang w:val="en-US"/>
        </w:rPr>
        <w:t xml:space="preserve">  select(gene, sgRNA_A_seq, sgRNA_B_seq) %&gt;%</w:t>
      </w:r>
    </w:p>
    <w:p w14:paraId="1D86CC58" w14:textId="77777777" w:rsidR="00A160B2" w:rsidRPr="00A160B2" w:rsidRDefault="00A160B2" w:rsidP="00A160B2">
      <w:pPr>
        <w:rPr>
          <w:lang w:val="en-US"/>
        </w:rPr>
      </w:pPr>
      <w:r>
        <w:rPr>
          <w:lang w:val="en-US"/>
        </w:rPr>
        <w:t xml:space="preserve">  pivot_longer(</w:t>
      </w:r>
    </w:p>
    <w:p w14:paraId="5759FCE5" w14:textId="77777777" w:rsidR="00A160B2" w:rsidRDefault="00A160B2" w:rsidP="00A160B2">
      <w:r>
        <w:rPr>
          <w:lang w:val="en-US"/>
        </w:rPr>
        <w:t xml:space="preserve">    </w:t>
      </w:r>
      <w:r>
        <w:t>cols = c(sgRNA_A_seq, sgRNA_B_seq),</w:t>
      </w:r>
    </w:p>
    <w:p w14:paraId="3247CE7C" w14:textId="77777777" w:rsidR="00A160B2" w:rsidRPr="00A160B2" w:rsidRDefault="00A160B2" w:rsidP="00A160B2">
      <w:pPr>
        <w:rPr>
          <w:lang w:val="en-US"/>
        </w:rPr>
      </w:pPr>
      <w:r>
        <w:t xml:space="preserve">    </w:t>
      </w:r>
      <w:r>
        <w:rPr>
          <w:lang w:val="en-US"/>
        </w:rPr>
        <w:t>names_to = "experimental_guide",</w:t>
      </w:r>
    </w:p>
    <w:p w14:paraId="07C9371A" w14:textId="77777777" w:rsidR="00A160B2" w:rsidRPr="00A160B2" w:rsidRDefault="00A160B2" w:rsidP="00A160B2">
      <w:pPr>
        <w:rPr>
          <w:lang w:val="en-US"/>
        </w:rPr>
      </w:pPr>
      <w:r>
        <w:rPr>
          <w:lang w:val="en-US"/>
        </w:rPr>
        <w:t xml:space="preserve">    values_to = "sequence"</w:t>
      </w:r>
    </w:p>
    <w:p w14:paraId="4D53A1EF" w14:textId="77777777" w:rsidR="00A160B2" w:rsidRPr="00A160B2" w:rsidRDefault="00A160B2" w:rsidP="00A160B2">
      <w:pPr>
        <w:rPr>
          <w:lang w:val="en-US"/>
        </w:rPr>
      </w:pPr>
      <w:r>
        <w:rPr>
          <w:lang w:val="en-US"/>
        </w:rPr>
        <w:t xml:space="preserve">  )</w:t>
      </w:r>
    </w:p>
    <w:p w14:paraId="1C781E3A" w14:textId="77777777" w:rsidR="00A160B2" w:rsidRPr="00A160B2" w:rsidRDefault="00A160B2" w:rsidP="00A160B2">
      <w:pPr>
        <w:rPr>
          <w:lang w:val="en-US"/>
        </w:rPr>
      </w:pPr>
    </w:p>
    <w:p w14:paraId="472C46B9" w14:textId="77777777" w:rsidR="00A160B2" w:rsidRPr="00A160B2" w:rsidRDefault="00A160B2" w:rsidP="00A160B2">
      <w:pPr>
        <w:rPr>
          <w:lang w:val="en-US"/>
        </w:rPr>
      </w:pPr>
      <w:r>
        <w:rPr>
          <w:lang w:val="en-US"/>
        </w:rPr>
        <w:t># =========================</w:t>
      </w:r>
    </w:p>
    <w:p w14:paraId="08A21521" w14:textId="77777777" w:rsidR="00A160B2" w:rsidRPr="00A160B2" w:rsidRDefault="00A160B2" w:rsidP="00A160B2">
      <w:pPr>
        <w:rPr>
          <w:lang w:val="en-US"/>
        </w:rPr>
      </w:pPr>
      <w:r>
        <w:rPr>
          <w:lang w:val="en-US"/>
        </w:rPr>
        <w:t># TABLA 1: RESUMEN GENERAL</w:t>
      </w:r>
    </w:p>
    <w:p w14:paraId="4D11585F" w14:textId="77777777" w:rsidR="00A160B2" w:rsidRPr="00A160B2" w:rsidRDefault="00A160B2" w:rsidP="00A160B2">
      <w:pPr>
        <w:rPr>
          <w:lang w:val="en-US"/>
        </w:rPr>
      </w:pPr>
      <w:r>
        <w:rPr>
          <w:lang w:val="en-US"/>
        </w:rPr>
        <w:lastRenderedPageBreak/>
        <w:t># =========================</w:t>
      </w:r>
    </w:p>
    <w:p w14:paraId="2D7815FF" w14:textId="77777777" w:rsidR="00A160B2" w:rsidRPr="00A160B2" w:rsidRDefault="00A160B2" w:rsidP="00A160B2">
      <w:pPr>
        <w:rPr>
          <w:lang w:val="en-US"/>
        </w:rPr>
      </w:pPr>
    </w:p>
    <w:p w14:paraId="72F0972C" w14:textId="77777777" w:rsidR="00A160B2" w:rsidRPr="00A160B2" w:rsidRDefault="00A160B2" w:rsidP="00A160B2">
      <w:pPr>
        <w:rPr>
          <w:lang w:val="en-US"/>
        </w:rPr>
      </w:pPr>
      <w:r>
        <w:rPr>
          <w:lang w:val="en-US"/>
        </w:rPr>
        <w:t>resumen_general &lt;- bind_rows(</w:t>
      </w:r>
    </w:p>
    <w:p w14:paraId="12E47463" w14:textId="77777777" w:rsidR="00A160B2" w:rsidRPr="00A160B2" w:rsidRDefault="00A160B2" w:rsidP="00A160B2">
      <w:pPr>
        <w:rPr>
          <w:lang w:val="en-US"/>
        </w:rPr>
      </w:pPr>
      <w:r>
        <w:rPr>
          <w:lang w:val="en-US"/>
        </w:rPr>
        <w:t xml:space="preserve">  chopchop_clean %&gt;%</w:t>
      </w:r>
    </w:p>
    <w:p w14:paraId="6151C81D" w14:textId="77777777" w:rsidR="00A160B2" w:rsidRPr="00A160B2" w:rsidRDefault="00A160B2" w:rsidP="00A160B2">
      <w:pPr>
        <w:rPr>
          <w:lang w:val="en-US"/>
        </w:rPr>
      </w:pPr>
      <w:r>
        <w:rPr>
          <w:lang w:val="en-US"/>
        </w:rPr>
        <w:t xml:space="preserve">    summarise(</w:t>
      </w:r>
    </w:p>
    <w:p w14:paraId="1976EBAF" w14:textId="77777777" w:rsidR="00A160B2" w:rsidRDefault="00A160B2" w:rsidP="00A160B2">
      <w:r>
        <w:rPr>
          <w:lang w:val="en-US"/>
        </w:rPr>
        <w:t xml:space="preserve">      </w:t>
      </w:r>
      <w:r>
        <w:t>herramienta = "CHOPCHOP",</w:t>
      </w:r>
    </w:p>
    <w:p w14:paraId="023C68AD" w14:textId="77777777" w:rsidR="00A160B2" w:rsidRDefault="00A160B2" w:rsidP="00A160B2">
      <w:r>
        <w:t xml:space="preserve">      n_genes = n_distinct(gene),</w:t>
      </w:r>
    </w:p>
    <w:p w14:paraId="62886EFD" w14:textId="77777777" w:rsidR="00A160B2" w:rsidRPr="00A160B2" w:rsidRDefault="00A160B2" w:rsidP="00A160B2">
      <w:pPr>
        <w:rPr>
          <w:lang w:val="en-US"/>
        </w:rPr>
      </w:pPr>
      <w:r>
        <w:t xml:space="preserve">      </w:t>
      </w:r>
      <w:r>
        <w:rPr>
          <w:lang w:val="en-US"/>
        </w:rPr>
        <w:t>n_guias = n(),</w:t>
      </w:r>
    </w:p>
    <w:p w14:paraId="2716DE52" w14:textId="77777777" w:rsidR="00A160B2" w:rsidRPr="00A160B2" w:rsidRDefault="00A160B2" w:rsidP="00A160B2">
      <w:pPr>
        <w:rPr>
          <w:lang w:val="en-US"/>
        </w:rPr>
      </w:pPr>
      <w:r>
        <w:rPr>
          <w:lang w:val="en-US"/>
        </w:rPr>
        <w:t xml:space="preserve">      media_score = mean(efficiency, na.rm = TRUE),</w:t>
      </w:r>
    </w:p>
    <w:p w14:paraId="335BA451" w14:textId="77777777" w:rsidR="00A160B2" w:rsidRPr="00A160B2" w:rsidRDefault="00A160B2" w:rsidP="00A160B2">
      <w:pPr>
        <w:rPr>
          <w:lang w:val="en-US"/>
        </w:rPr>
      </w:pPr>
      <w:r>
        <w:rPr>
          <w:lang w:val="en-US"/>
        </w:rPr>
        <w:t xml:space="preserve">      mediana_score = median(efficiency, na.rm = TRUE),</w:t>
      </w:r>
    </w:p>
    <w:p w14:paraId="5DBB7790" w14:textId="77777777" w:rsidR="00A160B2" w:rsidRPr="00A160B2" w:rsidRDefault="00A160B2" w:rsidP="00A160B2">
      <w:pPr>
        <w:rPr>
          <w:lang w:val="en-US"/>
        </w:rPr>
      </w:pPr>
      <w:r>
        <w:rPr>
          <w:lang w:val="en-US"/>
        </w:rPr>
        <w:t xml:space="preserve">      sd_score = sd(efficiency, na.rm = TRUE),</w:t>
      </w:r>
    </w:p>
    <w:p w14:paraId="7BE6BBBB" w14:textId="77777777" w:rsidR="00A160B2" w:rsidRPr="00A160B2" w:rsidRDefault="00A160B2" w:rsidP="00A160B2">
      <w:pPr>
        <w:rPr>
          <w:lang w:val="en-US"/>
        </w:rPr>
      </w:pPr>
      <w:r>
        <w:rPr>
          <w:lang w:val="en-US"/>
        </w:rPr>
        <w:t xml:space="preserve">      min_score = min(efficiency, na.rm = TRUE),</w:t>
      </w:r>
    </w:p>
    <w:p w14:paraId="5DBCEEC4" w14:textId="77777777" w:rsidR="00A160B2" w:rsidRPr="00A160B2" w:rsidRDefault="00A160B2" w:rsidP="00A160B2">
      <w:pPr>
        <w:rPr>
          <w:lang w:val="en-US"/>
        </w:rPr>
      </w:pPr>
      <w:r>
        <w:rPr>
          <w:lang w:val="en-US"/>
        </w:rPr>
        <w:t xml:space="preserve">      max_score = max(efficiency, na.rm = TRUE)</w:t>
      </w:r>
    </w:p>
    <w:p w14:paraId="3420BC61" w14:textId="77777777" w:rsidR="00A160B2" w:rsidRPr="00A160B2" w:rsidRDefault="00A160B2" w:rsidP="00A160B2">
      <w:pPr>
        <w:rPr>
          <w:lang w:val="en-US"/>
        </w:rPr>
      </w:pPr>
      <w:r>
        <w:rPr>
          <w:lang w:val="en-US"/>
        </w:rPr>
        <w:t xml:space="preserve">    ),</w:t>
      </w:r>
    </w:p>
    <w:p w14:paraId="66E7B3A5" w14:textId="77777777" w:rsidR="00A160B2" w:rsidRPr="00A160B2" w:rsidRDefault="00A160B2" w:rsidP="00A160B2">
      <w:pPr>
        <w:rPr>
          <w:lang w:val="en-US"/>
        </w:rPr>
      </w:pPr>
      <w:r>
        <w:rPr>
          <w:lang w:val="en-US"/>
        </w:rPr>
        <w:t xml:space="preserve">  crisprverse_clean %&gt;%</w:t>
      </w:r>
    </w:p>
    <w:p w14:paraId="61E3BC0C" w14:textId="77777777" w:rsidR="00A160B2" w:rsidRPr="00A160B2" w:rsidRDefault="00A160B2" w:rsidP="00A160B2">
      <w:pPr>
        <w:rPr>
          <w:lang w:val="en-US"/>
        </w:rPr>
      </w:pPr>
      <w:r>
        <w:rPr>
          <w:lang w:val="en-US"/>
        </w:rPr>
        <w:t xml:space="preserve">    summarise(</w:t>
      </w:r>
    </w:p>
    <w:p w14:paraId="78B202E7" w14:textId="77777777" w:rsidR="00A160B2" w:rsidRPr="00A160B2" w:rsidRDefault="00A160B2" w:rsidP="00A160B2">
      <w:pPr>
        <w:rPr>
          <w:lang w:val="en-US"/>
        </w:rPr>
      </w:pPr>
      <w:r>
        <w:rPr>
          <w:lang w:val="en-US"/>
        </w:rPr>
        <w:t xml:space="preserve">      herramienta = "crisprVerse",</w:t>
      </w:r>
    </w:p>
    <w:p w14:paraId="6026635C" w14:textId="77777777" w:rsidR="00A160B2" w:rsidRPr="00A160B2" w:rsidRDefault="00A160B2" w:rsidP="00A160B2">
      <w:pPr>
        <w:rPr>
          <w:lang w:val="en-US"/>
        </w:rPr>
      </w:pPr>
      <w:r>
        <w:rPr>
          <w:lang w:val="en-US"/>
        </w:rPr>
        <w:t xml:space="preserve">      n_genes = n_distinct(gene),</w:t>
      </w:r>
    </w:p>
    <w:p w14:paraId="3BBE9B9C" w14:textId="77777777" w:rsidR="00A160B2" w:rsidRPr="00A160B2" w:rsidRDefault="00A160B2" w:rsidP="00A160B2">
      <w:pPr>
        <w:rPr>
          <w:lang w:val="en-US"/>
        </w:rPr>
      </w:pPr>
      <w:r>
        <w:rPr>
          <w:lang w:val="en-US"/>
        </w:rPr>
        <w:t xml:space="preserve">      n_guias = n(),</w:t>
      </w:r>
    </w:p>
    <w:p w14:paraId="1A648BB0" w14:textId="77777777" w:rsidR="00A160B2" w:rsidRPr="00A160B2" w:rsidRDefault="00A160B2" w:rsidP="00A160B2">
      <w:pPr>
        <w:rPr>
          <w:lang w:val="en-US"/>
        </w:rPr>
      </w:pPr>
      <w:r>
        <w:rPr>
          <w:lang w:val="en-US"/>
        </w:rPr>
        <w:t xml:space="preserve">      media_score = mean(efficiency, na.rm = TRUE),</w:t>
      </w:r>
    </w:p>
    <w:p w14:paraId="1E4F9483" w14:textId="77777777" w:rsidR="00A160B2" w:rsidRPr="00A160B2" w:rsidRDefault="00A160B2" w:rsidP="00A160B2">
      <w:pPr>
        <w:rPr>
          <w:lang w:val="en-US"/>
        </w:rPr>
      </w:pPr>
      <w:r>
        <w:rPr>
          <w:lang w:val="en-US"/>
        </w:rPr>
        <w:t xml:space="preserve">      mediana_score = median(efficiency, na.rm = TRUE),</w:t>
      </w:r>
    </w:p>
    <w:p w14:paraId="6E013A8E" w14:textId="77777777" w:rsidR="00A160B2" w:rsidRPr="00A160B2" w:rsidRDefault="00A160B2" w:rsidP="00A160B2">
      <w:pPr>
        <w:rPr>
          <w:lang w:val="en-US"/>
        </w:rPr>
      </w:pPr>
      <w:r>
        <w:rPr>
          <w:lang w:val="en-US"/>
        </w:rPr>
        <w:t xml:space="preserve">      sd_score = sd(efficiency, na.rm = TRUE),</w:t>
      </w:r>
    </w:p>
    <w:p w14:paraId="4030590A" w14:textId="77777777" w:rsidR="00A160B2" w:rsidRPr="00A160B2" w:rsidRDefault="00A160B2" w:rsidP="00A160B2">
      <w:pPr>
        <w:rPr>
          <w:lang w:val="en-US"/>
        </w:rPr>
      </w:pPr>
      <w:r>
        <w:rPr>
          <w:lang w:val="en-US"/>
        </w:rPr>
        <w:t xml:space="preserve">      min_score = min(efficiency, na.rm = TRUE),</w:t>
      </w:r>
    </w:p>
    <w:p w14:paraId="19D4AD6D" w14:textId="77777777" w:rsidR="00A160B2" w:rsidRPr="00A160B2" w:rsidRDefault="00A160B2" w:rsidP="00A160B2">
      <w:pPr>
        <w:rPr>
          <w:lang w:val="en-US"/>
        </w:rPr>
      </w:pPr>
      <w:r>
        <w:rPr>
          <w:lang w:val="en-US"/>
        </w:rPr>
        <w:t xml:space="preserve">      max_score = max(efficiency, na.rm = TRUE)</w:t>
      </w:r>
    </w:p>
    <w:p w14:paraId="0F0DEB71" w14:textId="77777777" w:rsidR="00A160B2" w:rsidRPr="00A160B2" w:rsidRDefault="00A160B2" w:rsidP="00A160B2">
      <w:pPr>
        <w:rPr>
          <w:lang w:val="en-US"/>
        </w:rPr>
      </w:pPr>
      <w:r>
        <w:rPr>
          <w:lang w:val="en-US"/>
        </w:rPr>
        <w:t xml:space="preserve">    )</w:t>
      </w:r>
    </w:p>
    <w:p w14:paraId="240E1469" w14:textId="77777777" w:rsidR="00A160B2" w:rsidRPr="00A160B2" w:rsidRDefault="00A160B2" w:rsidP="00A160B2">
      <w:pPr>
        <w:rPr>
          <w:lang w:val="en-US"/>
        </w:rPr>
      </w:pPr>
      <w:r>
        <w:rPr>
          <w:lang w:val="en-US"/>
        </w:rPr>
        <w:lastRenderedPageBreak/>
        <w:t>)</w:t>
      </w:r>
    </w:p>
    <w:p w14:paraId="4B31C920" w14:textId="77777777" w:rsidR="00A160B2" w:rsidRPr="00A160B2" w:rsidRDefault="00A160B2" w:rsidP="00A160B2">
      <w:pPr>
        <w:rPr>
          <w:lang w:val="en-US"/>
        </w:rPr>
      </w:pPr>
    </w:p>
    <w:p w14:paraId="4FFDA751" w14:textId="77777777" w:rsidR="00A160B2" w:rsidRPr="00A160B2" w:rsidRDefault="00A160B2" w:rsidP="00A160B2">
      <w:pPr>
        <w:rPr>
          <w:lang w:val="en-US"/>
        </w:rPr>
      </w:pPr>
      <w:r>
        <w:rPr>
          <w:lang w:val="en-US"/>
        </w:rPr>
        <w:t>write.csv(resumen_general, "tabla_resumen_scores.csv", row.names = FALSE)</w:t>
      </w:r>
    </w:p>
    <w:p w14:paraId="5108AE55" w14:textId="77777777" w:rsidR="00A160B2" w:rsidRPr="00A160B2" w:rsidRDefault="00A160B2" w:rsidP="00A160B2">
      <w:pPr>
        <w:rPr>
          <w:lang w:val="en-US"/>
        </w:rPr>
      </w:pPr>
    </w:p>
    <w:p w14:paraId="5514DFE6" w14:textId="77777777" w:rsidR="00A160B2" w:rsidRPr="00A160B2" w:rsidRDefault="00A160B2" w:rsidP="00A160B2">
      <w:pPr>
        <w:rPr>
          <w:lang w:val="en-US"/>
        </w:rPr>
      </w:pPr>
      <w:r>
        <w:rPr>
          <w:lang w:val="en-US"/>
        </w:rPr>
        <w:t>print(resumen_general)</w:t>
      </w:r>
    </w:p>
    <w:p w14:paraId="1CDE5F69" w14:textId="77777777" w:rsidR="00A160B2" w:rsidRPr="00A160B2" w:rsidRDefault="00A160B2" w:rsidP="00A160B2">
      <w:pPr>
        <w:rPr>
          <w:lang w:val="en-US"/>
        </w:rPr>
      </w:pPr>
    </w:p>
    <w:p w14:paraId="19FF055B" w14:textId="77777777" w:rsidR="00A160B2" w:rsidRPr="00A160B2" w:rsidRDefault="00A160B2" w:rsidP="00A160B2">
      <w:pPr>
        <w:rPr>
          <w:lang w:val="en-US"/>
        </w:rPr>
      </w:pPr>
      <w:r>
        <w:rPr>
          <w:lang w:val="en-US"/>
        </w:rPr>
        <w:t># =========================</w:t>
      </w:r>
    </w:p>
    <w:p w14:paraId="677D2F1A" w14:textId="77777777" w:rsidR="00A160B2" w:rsidRPr="00A160B2" w:rsidRDefault="00A160B2" w:rsidP="00A160B2">
      <w:pPr>
        <w:rPr>
          <w:lang w:val="en-US"/>
        </w:rPr>
      </w:pPr>
      <w:r>
        <w:rPr>
          <w:lang w:val="en-US"/>
        </w:rPr>
        <w:t># TABLA 2: GUÍAS POR GEN</w:t>
      </w:r>
    </w:p>
    <w:p w14:paraId="4884D761" w14:textId="77777777" w:rsidR="00A160B2" w:rsidRPr="00A160B2" w:rsidRDefault="00A160B2" w:rsidP="00A160B2">
      <w:pPr>
        <w:rPr>
          <w:lang w:val="en-US"/>
        </w:rPr>
      </w:pPr>
      <w:r>
        <w:rPr>
          <w:lang w:val="en-US"/>
        </w:rPr>
        <w:t># =========================</w:t>
      </w:r>
    </w:p>
    <w:p w14:paraId="2B478366" w14:textId="77777777" w:rsidR="00A160B2" w:rsidRPr="00A160B2" w:rsidRDefault="00A160B2" w:rsidP="00A160B2">
      <w:pPr>
        <w:rPr>
          <w:lang w:val="en-US"/>
        </w:rPr>
      </w:pPr>
    </w:p>
    <w:p w14:paraId="7188ADC1" w14:textId="77777777" w:rsidR="00A160B2" w:rsidRPr="00A160B2" w:rsidRDefault="00A160B2" w:rsidP="00A160B2">
      <w:pPr>
        <w:rPr>
          <w:lang w:val="en-US"/>
        </w:rPr>
      </w:pPr>
      <w:r>
        <w:rPr>
          <w:lang w:val="en-US"/>
        </w:rPr>
        <w:t>guias_por_gen &lt;- bind_rows(</w:t>
      </w:r>
    </w:p>
    <w:p w14:paraId="237EACD1" w14:textId="77777777" w:rsidR="00A160B2" w:rsidRPr="00A160B2" w:rsidRDefault="00A160B2" w:rsidP="00A160B2">
      <w:pPr>
        <w:rPr>
          <w:lang w:val="en-US"/>
        </w:rPr>
      </w:pPr>
      <w:r>
        <w:rPr>
          <w:lang w:val="en-US"/>
        </w:rPr>
        <w:t xml:space="preserve">  chopchop_clean %&gt;%</w:t>
      </w:r>
    </w:p>
    <w:p w14:paraId="4DB89063" w14:textId="77777777" w:rsidR="00A160B2" w:rsidRPr="00A160B2" w:rsidRDefault="00A160B2" w:rsidP="00A160B2">
      <w:pPr>
        <w:rPr>
          <w:lang w:val="en-US"/>
        </w:rPr>
      </w:pPr>
      <w:r>
        <w:rPr>
          <w:lang w:val="en-US"/>
        </w:rPr>
        <w:t xml:space="preserve">    count(tool, gene, name = "n_guias"),</w:t>
      </w:r>
    </w:p>
    <w:p w14:paraId="3C88043A" w14:textId="77777777" w:rsidR="00A160B2" w:rsidRPr="00A160B2" w:rsidRDefault="00A160B2" w:rsidP="00A160B2">
      <w:pPr>
        <w:rPr>
          <w:lang w:val="en-US"/>
        </w:rPr>
      </w:pPr>
      <w:r>
        <w:rPr>
          <w:lang w:val="en-US"/>
        </w:rPr>
        <w:t xml:space="preserve">  crisprverse_clean %&gt;%</w:t>
      </w:r>
    </w:p>
    <w:p w14:paraId="4916EBE1" w14:textId="77777777" w:rsidR="00A160B2" w:rsidRPr="00A160B2" w:rsidRDefault="00A160B2" w:rsidP="00A160B2">
      <w:pPr>
        <w:rPr>
          <w:lang w:val="en-US"/>
        </w:rPr>
      </w:pPr>
      <w:r>
        <w:rPr>
          <w:lang w:val="en-US"/>
        </w:rPr>
        <w:t xml:space="preserve">    count(tool, gene, name = "n_guias")</w:t>
      </w:r>
    </w:p>
    <w:p w14:paraId="0F63E32B" w14:textId="77777777" w:rsidR="00A160B2" w:rsidRDefault="00A160B2" w:rsidP="00A160B2">
      <w:r>
        <w:t>)</w:t>
      </w:r>
    </w:p>
    <w:p w14:paraId="060EA697" w14:textId="77777777" w:rsidR="00A160B2" w:rsidRDefault="00A160B2" w:rsidP="00A160B2"/>
    <w:p w14:paraId="7B19AAA5" w14:textId="77777777" w:rsidR="00A160B2" w:rsidRDefault="00A160B2" w:rsidP="00A160B2">
      <w:r>
        <w:t>write.csv(guias_por_gen, "tabla_guias_por_gen.csv", row.names = FALSE)</w:t>
      </w:r>
    </w:p>
    <w:p w14:paraId="22B47A33" w14:textId="77777777" w:rsidR="00A160B2" w:rsidRDefault="00A160B2" w:rsidP="00A160B2"/>
    <w:p w14:paraId="00C0AC8E" w14:textId="77777777" w:rsidR="00A160B2" w:rsidRDefault="00A160B2" w:rsidP="00A160B2">
      <w:r>
        <w:t>print(guias_por_gen)</w:t>
      </w:r>
    </w:p>
    <w:p w14:paraId="7AA875A3" w14:textId="77777777" w:rsidR="00A160B2" w:rsidRDefault="00A160B2" w:rsidP="00A160B2"/>
    <w:p w14:paraId="2BB5D4F2" w14:textId="77777777" w:rsidR="00A160B2" w:rsidRDefault="00A160B2" w:rsidP="00A160B2">
      <w:r>
        <w:t># =========================</w:t>
      </w:r>
    </w:p>
    <w:p w14:paraId="79B707F9" w14:textId="77777777" w:rsidR="00A160B2" w:rsidRDefault="00A160B2" w:rsidP="00A160B2">
      <w:r>
        <w:t># TABLA 3: CONCORDANCIA EXACTA</w:t>
      </w:r>
    </w:p>
    <w:p w14:paraId="7DB9E745" w14:textId="77777777" w:rsidR="00A160B2" w:rsidRPr="00A160B2" w:rsidRDefault="00A160B2" w:rsidP="00A160B2">
      <w:pPr>
        <w:rPr>
          <w:lang w:val="en-US"/>
        </w:rPr>
      </w:pPr>
      <w:r>
        <w:rPr>
          <w:lang w:val="en-US"/>
        </w:rPr>
        <w:t># =========================</w:t>
      </w:r>
    </w:p>
    <w:p w14:paraId="5FEA4005" w14:textId="77777777" w:rsidR="00A160B2" w:rsidRPr="00A160B2" w:rsidRDefault="00A160B2" w:rsidP="00A160B2">
      <w:pPr>
        <w:rPr>
          <w:lang w:val="en-US"/>
        </w:rPr>
      </w:pPr>
    </w:p>
    <w:p w14:paraId="38A6E6B2" w14:textId="77777777" w:rsidR="00A160B2" w:rsidRPr="00A160B2" w:rsidRDefault="00A160B2" w:rsidP="00A160B2">
      <w:pPr>
        <w:rPr>
          <w:lang w:val="en-US"/>
        </w:rPr>
      </w:pPr>
      <w:r>
        <w:rPr>
          <w:lang w:val="en-US"/>
        </w:rPr>
        <w:lastRenderedPageBreak/>
        <w:t>conc_chopchop &lt;- chopchop_clean %&gt;%</w:t>
      </w:r>
    </w:p>
    <w:p w14:paraId="75ECFD33" w14:textId="77777777" w:rsidR="00A160B2" w:rsidRPr="00A160B2" w:rsidRDefault="00A160B2" w:rsidP="00A160B2">
      <w:pPr>
        <w:rPr>
          <w:lang w:val="en-US"/>
        </w:rPr>
      </w:pPr>
      <w:r>
        <w:rPr>
          <w:lang w:val="en-US"/>
        </w:rPr>
        <w:t xml:space="preserve">  inner_join(experimental_long, by = c("gene", "sequence"))</w:t>
      </w:r>
    </w:p>
    <w:p w14:paraId="1FBA72C2" w14:textId="77777777" w:rsidR="00A160B2" w:rsidRPr="00A160B2" w:rsidRDefault="00A160B2" w:rsidP="00A160B2">
      <w:pPr>
        <w:rPr>
          <w:lang w:val="en-US"/>
        </w:rPr>
      </w:pPr>
    </w:p>
    <w:p w14:paraId="4ED13F3D" w14:textId="77777777" w:rsidR="00A160B2" w:rsidRPr="00A160B2" w:rsidRDefault="00A160B2" w:rsidP="00A160B2">
      <w:pPr>
        <w:rPr>
          <w:lang w:val="en-US"/>
        </w:rPr>
      </w:pPr>
      <w:r>
        <w:rPr>
          <w:lang w:val="en-US"/>
        </w:rPr>
        <w:t>conc_crisprverse &lt;- crisprverse_clean %&gt;%</w:t>
      </w:r>
    </w:p>
    <w:p w14:paraId="4C73DAEE" w14:textId="77777777" w:rsidR="00A160B2" w:rsidRPr="00A160B2" w:rsidRDefault="00A160B2" w:rsidP="00A160B2">
      <w:pPr>
        <w:rPr>
          <w:lang w:val="en-US"/>
        </w:rPr>
      </w:pPr>
      <w:r>
        <w:rPr>
          <w:lang w:val="en-US"/>
        </w:rPr>
        <w:t xml:space="preserve">  inner_join(experimental_long, by = c("gene", "sequence"))</w:t>
      </w:r>
    </w:p>
    <w:p w14:paraId="13A2B926" w14:textId="77777777" w:rsidR="00A160B2" w:rsidRPr="00A160B2" w:rsidRDefault="00A160B2" w:rsidP="00A160B2">
      <w:pPr>
        <w:rPr>
          <w:lang w:val="en-US"/>
        </w:rPr>
      </w:pPr>
    </w:p>
    <w:p w14:paraId="64A5B4BA" w14:textId="77777777" w:rsidR="00A160B2" w:rsidRDefault="00A160B2" w:rsidP="00A160B2">
      <w:r>
        <w:t>tabla_concordancia &lt;- data.frame(</w:t>
      </w:r>
    </w:p>
    <w:p w14:paraId="4413402D" w14:textId="77777777" w:rsidR="00A160B2" w:rsidRDefault="00A160B2" w:rsidP="00A160B2">
      <w:r>
        <w:t xml:space="preserve">  herramienta = c("CHOPCHOP", "crisprVerse"),</w:t>
      </w:r>
    </w:p>
    <w:p w14:paraId="3191DACF" w14:textId="77777777" w:rsidR="00A160B2" w:rsidRPr="00A160B2" w:rsidRDefault="00A160B2" w:rsidP="00A160B2">
      <w:pPr>
        <w:rPr>
          <w:lang w:val="en-US"/>
        </w:rPr>
      </w:pPr>
      <w:r>
        <w:t xml:space="preserve">  </w:t>
      </w:r>
      <w:r>
        <w:rPr>
          <w:lang w:val="en-US"/>
        </w:rPr>
        <w:t>n_guias_top3 = c(nrow(chopchop_clean), nrow(crisprverse_clean)),</w:t>
      </w:r>
    </w:p>
    <w:p w14:paraId="43841695" w14:textId="77777777" w:rsidR="00A160B2" w:rsidRPr="00A160B2" w:rsidRDefault="00A160B2" w:rsidP="00A160B2">
      <w:pPr>
        <w:rPr>
          <w:lang w:val="en-US"/>
        </w:rPr>
      </w:pPr>
      <w:r>
        <w:rPr>
          <w:lang w:val="en-US"/>
        </w:rPr>
        <w:t xml:space="preserve">  n_guias_experimentales = c(nrow(experimental_long), nrow(experimental_long)),</w:t>
      </w:r>
    </w:p>
    <w:p w14:paraId="3D6334BC" w14:textId="77777777" w:rsidR="00A160B2" w:rsidRPr="00A160B2" w:rsidRDefault="00A160B2" w:rsidP="00A160B2">
      <w:pPr>
        <w:rPr>
          <w:lang w:val="en-US"/>
        </w:rPr>
      </w:pPr>
      <w:r>
        <w:rPr>
          <w:lang w:val="en-US"/>
        </w:rPr>
        <w:t xml:space="preserve">  coincidencias_exactas = c(nrow(conc_chopchop), nrow(conc_crisprverse)),</w:t>
      </w:r>
    </w:p>
    <w:p w14:paraId="21EAEBA3" w14:textId="77777777" w:rsidR="00A160B2" w:rsidRPr="00A160B2" w:rsidRDefault="00A160B2" w:rsidP="00A160B2">
      <w:pPr>
        <w:rPr>
          <w:lang w:val="en-US"/>
        </w:rPr>
      </w:pPr>
      <w:r>
        <w:rPr>
          <w:lang w:val="en-US"/>
        </w:rPr>
        <w:t xml:space="preserve">  porcentaje_concordancia = c(</w:t>
      </w:r>
    </w:p>
    <w:p w14:paraId="4C5E8FCD" w14:textId="78E22305" w:rsidR="00A160B2" w:rsidRPr="00A160B2" w:rsidRDefault="00A160B2" w:rsidP="00A160B2">
      <w:pPr>
        <w:rPr>
          <w:lang w:val="en-US"/>
        </w:rPr>
      </w:pPr>
      <w:r>
        <w:rPr>
          <w:lang w:val="en-US"/>
        </w:rPr>
        <w:t xml:space="preserve">    nrow(conc_chopchop) / nrow(chopchop_clean)  100,</w:t>
      </w:r>
    </w:p>
    <w:p w14:paraId="62BF7F2A" w14:textId="166677FF" w:rsidR="00A160B2" w:rsidRPr="00A160B2" w:rsidRDefault="00A160B2" w:rsidP="00A160B2">
      <w:pPr>
        <w:rPr>
          <w:lang w:val="en-US"/>
        </w:rPr>
      </w:pPr>
      <w:r>
        <w:rPr>
          <w:lang w:val="en-US"/>
        </w:rPr>
        <w:t xml:space="preserve">    nrow(conc_crisprverse) / nrow(crisprverse_clean)  100</w:t>
      </w:r>
    </w:p>
    <w:p w14:paraId="677E6A56" w14:textId="77777777" w:rsidR="00A160B2" w:rsidRDefault="00A160B2" w:rsidP="00A160B2">
      <w:r>
        <w:rPr>
          <w:lang w:val="en-US"/>
        </w:rPr>
        <w:t xml:space="preserve">  </w:t>
      </w:r>
      <w:r>
        <w:t>)</w:t>
      </w:r>
    </w:p>
    <w:p w14:paraId="77C25DA6" w14:textId="77777777" w:rsidR="00A160B2" w:rsidRDefault="00A160B2" w:rsidP="00A160B2">
      <w:r>
        <w:t>)</w:t>
      </w:r>
    </w:p>
    <w:p w14:paraId="768FA588" w14:textId="77777777" w:rsidR="00A160B2" w:rsidRDefault="00A160B2" w:rsidP="00A160B2"/>
    <w:p w14:paraId="7FCE58C0" w14:textId="77777777" w:rsidR="00A160B2" w:rsidRDefault="00A160B2" w:rsidP="00A160B2">
      <w:r>
        <w:t>write.csv(tabla_concordancia, "tabla_concordancia_exacta.csv", row.names = FALSE)</w:t>
      </w:r>
    </w:p>
    <w:p w14:paraId="2A2FB1D1" w14:textId="77777777" w:rsidR="00A160B2" w:rsidRDefault="00A160B2" w:rsidP="00A160B2"/>
    <w:p w14:paraId="02C56058" w14:textId="77777777" w:rsidR="00A160B2" w:rsidRDefault="00A160B2" w:rsidP="00A160B2">
      <w:r>
        <w:t>print(tabla_concordancia)</w:t>
      </w:r>
    </w:p>
    <w:p w14:paraId="690DB308" w14:textId="77777777" w:rsidR="00A160B2" w:rsidRDefault="00A160B2" w:rsidP="00A160B2"/>
    <w:p w14:paraId="4D9A3A69" w14:textId="77777777" w:rsidR="00A160B2" w:rsidRDefault="00A160B2" w:rsidP="00A160B2">
      <w:r>
        <w:t># =========================</w:t>
      </w:r>
    </w:p>
    <w:p w14:paraId="30BFAC55" w14:textId="77777777" w:rsidR="00A160B2" w:rsidRDefault="00A160B2" w:rsidP="00A160B2">
      <w:r>
        <w:t># FIGURA 1: SCORES POR HERRAMIENTA</w:t>
      </w:r>
    </w:p>
    <w:p w14:paraId="4442F8B8" w14:textId="77777777" w:rsidR="00A160B2" w:rsidRPr="00A160B2" w:rsidRDefault="00A160B2" w:rsidP="00A160B2">
      <w:pPr>
        <w:rPr>
          <w:lang w:val="en-US"/>
        </w:rPr>
      </w:pPr>
      <w:r>
        <w:rPr>
          <w:lang w:val="en-US"/>
        </w:rPr>
        <w:t># =========================</w:t>
      </w:r>
    </w:p>
    <w:p w14:paraId="584C7B64" w14:textId="77777777" w:rsidR="00A160B2" w:rsidRPr="00A160B2" w:rsidRDefault="00A160B2" w:rsidP="00A160B2">
      <w:pPr>
        <w:rPr>
          <w:lang w:val="en-US"/>
        </w:rPr>
      </w:pPr>
    </w:p>
    <w:p w14:paraId="09268F49" w14:textId="77777777" w:rsidR="00A160B2" w:rsidRPr="00A160B2" w:rsidRDefault="00A160B2" w:rsidP="00A160B2">
      <w:pPr>
        <w:rPr>
          <w:lang w:val="en-US"/>
        </w:rPr>
      </w:pPr>
      <w:r>
        <w:rPr>
          <w:lang w:val="en-US"/>
        </w:rPr>
        <w:lastRenderedPageBreak/>
        <w:t>scores_plot &lt;- bind_rows(</w:t>
      </w:r>
    </w:p>
    <w:p w14:paraId="2753A2D6" w14:textId="77777777" w:rsidR="00A160B2" w:rsidRPr="00A160B2" w:rsidRDefault="00A160B2" w:rsidP="00A160B2">
      <w:pPr>
        <w:rPr>
          <w:lang w:val="en-US"/>
        </w:rPr>
      </w:pPr>
      <w:r>
        <w:rPr>
          <w:lang w:val="en-US"/>
        </w:rPr>
        <w:t xml:space="preserve">  chopchop_clean %&gt;%</w:t>
      </w:r>
    </w:p>
    <w:p w14:paraId="4E9AB1E0" w14:textId="77777777" w:rsidR="00A160B2" w:rsidRPr="00A160B2" w:rsidRDefault="00A160B2" w:rsidP="00A160B2">
      <w:pPr>
        <w:rPr>
          <w:lang w:val="en-US"/>
        </w:rPr>
      </w:pPr>
      <w:r>
        <w:rPr>
          <w:lang w:val="en-US"/>
        </w:rPr>
        <w:t xml:space="preserve">    select(gene, sequence, efficiency, tool),</w:t>
      </w:r>
    </w:p>
    <w:p w14:paraId="1FA6B8D1" w14:textId="77777777" w:rsidR="00A160B2" w:rsidRPr="00A160B2" w:rsidRDefault="00A160B2" w:rsidP="00A160B2">
      <w:pPr>
        <w:rPr>
          <w:lang w:val="en-US"/>
        </w:rPr>
      </w:pPr>
      <w:r>
        <w:rPr>
          <w:lang w:val="en-US"/>
        </w:rPr>
        <w:t xml:space="preserve">  crisprverse_clean %&gt;%</w:t>
      </w:r>
    </w:p>
    <w:p w14:paraId="5A0CE69E" w14:textId="77777777" w:rsidR="00A160B2" w:rsidRPr="00A160B2" w:rsidRDefault="00A160B2" w:rsidP="00A160B2">
      <w:pPr>
        <w:rPr>
          <w:lang w:val="en-US"/>
        </w:rPr>
      </w:pPr>
      <w:r>
        <w:rPr>
          <w:lang w:val="en-US"/>
        </w:rPr>
        <w:t xml:space="preserve">    select(gene, sequence, efficiency, tool)</w:t>
      </w:r>
    </w:p>
    <w:p w14:paraId="3BF81A2F" w14:textId="77777777" w:rsidR="00A160B2" w:rsidRPr="00A160B2" w:rsidRDefault="00A160B2" w:rsidP="00A160B2">
      <w:pPr>
        <w:rPr>
          <w:lang w:val="en-US"/>
        </w:rPr>
      </w:pPr>
      <w:r>
        <w:rPr>
          <w:lang w:val="en-US"/>
        </w:rPr>
        <w:t>)</w:t>
      </w:r>
    </w:p>
    <w:p w14:paraId="38114E4C" w14:textId="77777777" w:rsidR="00A160B2" w:rsidRPr="00A160B2" w:rsidRDefault="00A160B2" w:rsidP="00A160B2">
      <w:pPr>
        <w:rPr>
          <w:lang w:val="en-US"/>
        </w:rPr>
      </w:pPr>
    </w:p>
    <w:p w14:paraId="0AF58F8E" w14:textId="77777777" w:rsidR="00A160B2" w:rsidRPr="00A160B2" w:rsidRDefault="00A160B2" w:rsidP="00A160B2">
      <w:pPr>
        <w:rPr>
          <w:lang w:val="en-US"/>
        </w:rPr>
      </w:pPr>
      <w:r>
        <w:rPr>
          <w:lang w:val="en-US"/>
        </w:rPr>
        <w:t>ggplot(scores_plot, aes(x = tool, y = efficiency)) +</w:t>
      </w:r>
    </w:p>
    <w:p w14:paraId="0990FB2E" w14:textId="77777777" w:rsidR="00A160B2" w:rsidRPr="00A160B2" w:rsidRDefault="00A160B2" w:rsidP="00A160B2">
      <w:pPr>
        <w:rPr>
          <w:lang w:val="en-US"/>
        </w:rPr>
      </w:pPr>
      <w:r>
        <w:rPr>
          <w:lang w:val="en-US"/>
        </w:rPr>
        <w:t xml:space="preserve">  geom_boxplot() +</w:t>
      </w:r>
    </w:p>
    <w:p w14:paraId="1A00B6DB" w14:textId="77777777" w:rsidR="00A160B2" w:rsidRPr="00A160B2" w:rsidRDefault="00A160B2" w:rsidP="00A160B2">
      <w:pPr>
        <w:rPr>
          <w:lang w:val="en-US"/>
        </w:rPr>
      </w:pPr>
      <w:r>
        <w:rPr>
          <w:lang w:val="en-US"/>
        </w:rPr>
        <w:t xml:space="preserve">  geom_jitter(width = 0.15, alpha = 0.5) +</w:t>
      </w:r>
    </w:p>
    <w:p w14:paraId="2873AA4E" w14:textId="77777777" w:rsidR="00A160B2" w:rsidRDefault="00A160B2" w:rsidP="00A160B2">
      <w:r>
        <w:rPr>
          <w:lang w:val="en-US"/>
        </w:rPr>
        <w:t xml:space="preserve">  </w:t>
      </w:r>
      <w:r>
        <w:t>theme_bw() +</w:t>
      </w:r>
    </w:p>
    <w:p w14:paraId="78593565" w14:textId="77777777" w:rsidR="00A160B2" w:rsidRDefault="00A160B2" w:rsidP="00A160B2">
      <w:r>
        <w:t xml:space="preserve">  labs(</w:t>
      </w:r>
    </w:p>
    <w:p w14:paraId="11625356" w14:textId="77777777" w:rsidR="00A160B2" w:rsidRDefault="00A160B2" w:rsidP="00A160B2">
      <w:r>
        <w:t xml:space="preserve">    title = "Distribución de scores de eficiencia por herramienta",</w:t>
      </w:r>
    </w:p>
    <w:p w14:paraId="0423D673" w14:textId="77777777" w:rsidR="00A160B2" w:rsidRDefault="00A160B2" w:rsidP="00A160B2">
      <w:r>
        <w:t xml:space="preserve">    x = "Herramienta",</w:t>
      </w:r>
    </w:p>
    <w:p w14:paraId="6DE6A2D6" w14:textId="77777777" w:rsidR="00A160B2" w:rsidRDefault="00A160B2" w:rsidP="00A160B2">
      <w:r>
        <w:t xml:space="preserve">    y = "Score de eficiencia"</w:t>
      </w:r>
    </w:p>
    <w:p w14:paraId="4401DA43" w14:textId="77777777" w:rsidR="00A160B2" w:rsidRPr="00A160B2" w:rsidRDefault="00A160B2" w:rsidP="00A160B2">
      <w:pPr>
        <w:rPr>
          <w:lang w:val="en-US"/>
        </w:rPr>
      </w:pPr>
      <w:r>
        <w:t xml:space="preserve">  </w:t>
      </w:r>
      <w:r>
        <w:rPr>
          <w:lang w:val="en-US"/>
        </w:rPr>
        <w:t>)</w:t>
      </w:r>
    </w:p>
    <w:p w14:paraId="161F132F" w14:textId="77777777" w:rsidR="00A160B2" w:rsidRPr="00A160B2" w:rsidRDefault="00A160B2" w:rsidP="00A160B2">
      <w:pPr>
        <w:rPr>
          <w:lang w:val="en-US"/>
        </w:rPr>
      </w:pPr>
    </w:p>
    <w:p w14:paraId="412FB98E" w14:textId="77777777" w:rsidR="00A160B2" w:rsidRPr="00A160B2" w:rsidRDefault="00A160B2" w:rsidP="00A160B2">
      <w:pPr>
        <w:rPr>
          <w:lang w:val="en-US"/>
        </w:rPr>
      </w:pPr>
      <w:r>
        <w:rPr>
          <w:lang w:val="en-US"/>
        </w:rPr>
        <w:t>ggsave("figura_scores_por_herramienta.png", width = 7, height = 5, dpi = 300)</w:t>
      </w:r>
    </w:p>
    <w:p w14:paraId="5EEE615D" w14:textId="77777777" w:rsidR="00A160B2" w:rsidRPr="00A160B2" w:rsidRDefault="00A160B2" w:rsidP="00A160B2">
      <w:pPr>
        <w:rPr>
          <w:lang w:val="en-US"/>
        </w:rPr>
      </w:pPr>
    </w:p>
    <w:p w14:paraId="7A1A1262" w14:textId="77777777" w:rsidR="00A160B2" w:rsidRPr="00A160B2" w:rsidRDefault="00A160B2" w:rsidP="00A160B2">
      <w:pPr>
        <w:rPr>
          <w:lang w:val="en-US"/>
        </w:rPr>
      </w:pPr>
      <w:r>
        <w:rPr>
          <w:lang w:val="en-US"/>
        </w:rPr>
        <w:t># =========================</w:t>
      </w:r>
    </w:p>
    <w:p w14:paraId="5540457E" w14:textId="77777777" w:rsidR="00A160B2" w:rsidRPr="00A160B2" w:rsidRDefault="00A160B2" w:rsidP="00A160B2">
      <w:pPr>
        <w:rPr>
          <w:lang w:val="en-US"/>
        </w:rPr>
      </w:pPr>
      <w:r>
        <w:rPr>
          <w:lang w:val="en-US"/>
        </w:rPr>
        <w:t># FIGURA 2: SCORES POR GEN</w:t>
      </w:r>
    </w:p>
    <w:p w14:paraId="1DB6D169" w14:textId="77777777" w:rsidR="00A160B2" w:rsidRPr="00A160B2" w:rsidRDefault="00A160B2" w:rsidP="00A160B2">
      <w:pPr>
        <w:rPr>
          <w:lang w:val="en-US"/>
        </w:rPr>
      </w:pPr>
      <w:r>
        <w:rPr>
          <w:lang w:val="en-US"/>
        </w:rPr>
        <w:t># =========================</w:t>
      </w:r>
    </w:p>
    <w:p w14:paraId="098C6C6F" w14:textId="77777777" w:rsidR="00A160B2" w:rsidRPr="00A160B2" w:rsidRDefault="00A160B2" w:rsidP="00A160B2">
      <w:pPr>
        <w:rPr>
          <w:lang w:val="en-US"/>
        </w:rPr>
      </w:pPr>
    </w:p>
    <w:p w14:paraId="6B289625" w14:textId="77777777" w:rsidR="00A160B2" w:rsidRPr="00A160B2" w:rsidRDefault="00A160B2" w:rsidP="00A160B2">
      <w:pPr>
        <w:rPr>
          <w:lang w:val="en-US"/>
        </w:rPr>
      </w:pPr>
      <w:r>
        <w:rPr>
          <w:lang w:val="en-US"/>
        </w:rPr>
        <w:t>ggplot(scores_plot, aes(x = gene, y = efficiency, fill = tool)) +</w:t>
      </w:r>
    </w:p>
    <w:p w14:paraId="0F14EFA6" w14:textId="77777777" w:rsidR="00A160B2" w:rsidRPr="00A160B2" w:rsidRDefault="00A160B2" w:rsidP="00A160B2">
      <w:pPr>
        <w:rPr>
          <w:lang w:val="en-US"/>
        </w:rPr>
      </w:pPr>
      <w:r>
        <w:rPr>
          <w:lang w:val="en-US"/>
        </w:rPr>
        <w:t xml:space="preserve">  geom_boxplot() +</w:t>
      </w:r>
    </w:p>
    <w:p w14:paraId="313A5D7E" w14:textId="77777777" w:rsidR="00A160B2" w:rsidRPr="00A160B2" w:rsidRDefault="00A160B2" w:rsidP="00A160B2">
      <w:pPr>
        <w:rPr>
          <w:lang w:val="en-US"/>
        </w:rPr>
      </w:pPr>
      <w:r>
        <w:rPr>
          <w:lang w:val="en-US"/>
        </w:rPr>
        <w:lastRenderedPageBreak/>
        <w:t xml:space="preserve">  theme_bw() +</w:t>
      </w:r>
    </w:p>
    <w:p w14:paraId="2721685E" w14:textId="77777777" w:rsidR="00A160B2" w:rsidRPr="00A160B2" w:rsidRDefault="00A160B2" w:rsidP="00A160B2">
      <w:pPr>
        <w:rPr>
          <w:lang w:val="en-US"/>
        </w:rPr>
      </w:pPr>
      <w:r>
        <w:rPr>
          <w:lang w:val="en-US"/>
        </w:rPr>
        <w:t xml:space="preserve">  theme(axis.text.x = element_text(angle = 45, hjust = 1)) +</w:t>
      </w:r>
    </w:p>
    <w:p w14:paraId="47AD9D76" w14:textId="77777777" w:rsidR="00A160B2" w:rsidRDefault="00A160B2" w:rsidP="00A160B2">
      <w:r>
        <w:rPr>
          <w:lang w:val="en-US"/>
        </w:rPr>
        <w:t xml:space="preserve">  </w:t>
      </w:r>
      <w:r>
        <w:t>labs(</w:t>
      </w:r>
    </w:p>
    <w:p w14:paraId="6A7EA45C" w14:textId="77777777" w:rsidR="00A160B2" w:rsidRDefault="00A160B2" w:rsidP="00A160B2">
      <w:r>
        <w:t xml:space="preserve">    title = "Distribución de scores de eficiencia por gen",</w:t>
      </w:r>
    </w:p>
    <w:p w14:paraId="17745E3A" w14:textId="77777777" w:rsidR="00A160B2" w:rsidRDefault="00A160B2" w:rsidP="00A160B2">
      <w:r>
        <w:t xml:space="preserve">    x = "Gen",</w:t>
      </w:r>
    </w:p>
    <w:p w14:paraId="664F93C3" w14:textId="77777777" w:rsidR="00A160B2" w:rsidRDefault="00A160B2" w:rsidP="00A160B2">
      <w:r>
        <w:t xml:space="preserve">    y = "Score de eficiencia"</w:t>
      </w:r>
    </w:p>
    <w:p w14:paraId="15E47EA1" w14:textId="77777777" w:rsidR="00A160B2" w:rsidRPr="00A160B2" w:rsidRDefault="00A160B2" w:rsidP="00A160B2">
      <w:pPr>
        <w:rPr>
          <w:lang w:val="en-US"/>
        </w:rPr>
      </w:pPr>
      <w:r>
        <w:t xml:space="preserve">  </w:t>
      </w:r>
      <w:r>
        <w:rPr>
          <w:lang w:val="en-US"/>
        </w:rPr>
        <w:t>)</w:t>
      </w:r>
    </w:p>
    <w:p w14:paraId="79DA9158" w14:textId="77777777" w:rsidR="00A160B2" w:rsidRPr="00A160B2" w:rsidRDefault="00A160B2" w:rsidP="00A160B2">
      <w:pPr>
        <w:rPr>
          <w:lang w:val="en-US"/>
        </w:rPr>
      </w:pPr>
    </w:p>
    <w:p w14:paraId="5106D946" w14:textId="77777777" w:rsidR="00A160B2" w:rsidRPr="00A160B2" w:rsidRDefault="00A160B2" w:rsidP="00A160B2">
      <w:pPr>
        <w:rPr>
          <w:lang w:val="en-US"/>
        </w:rPr>
      </w:pPr>
      <w:r>
        <w:rPr>
          <w:lang w:val="en-US"/>
        </w:rPr>
        <w:t>ggsave("figura_scores_por_gen.png", width = 10, height = 5, dpi = 300)</w:t>
      </w:r>
    </w:p>
    <w:p w14:paraId="0ECA3976" w14:textId="77777777" w:rsidR="00A160B2" w:rsidRPr="00A160B2" w:rsidRDefault="00A160B2" w:rsidP="00A160B2">
      <w:pPr>
        <w:rPr>
          <w:lang w:val="en-US"/>
        </w:rPr>
      </w:pPr>
    </w:p>
    <w:p w14:paraId="7F0B0DF9" w14:textId="77777777" w:rsidR="00A160B2" w:rsidRDefault="00A160B2" w:rsidP="00A160B2">
      <w:r>
        <w:t># =========================</w:t>
      </w:r>
    </w:p>
    <w:p w14:paraId="66240CCE" w14:textId="77777777" w:rsidR="00A160B2" w:rsidRDefault="00A160B2" w:rsidP="00A160B2">
      <w:r>
        <w:t># FIGURA 3: CONCORDANCIA EXACTA</w:t>
      </w:r>
    </w:p>
    <w:p w14:paraId="100C24B6" w14:textId="77777777" w:rsidR="00A160B2" w:rsidRDefault="00A160B2" w:rsidP="00A160B2">
      <w:r>
        <w:t># =========================</w:t>
      </w:r>
    </w:p>
    <w:p w14:paraId="3CE926D8" w14:textId="77777777" w:rsidR="00A160B2" w:rsidRDefault="00A160B2" w:rsidP="00A160B2"/>
    <w:p w14:paraId="5784064F" w14:textId="77777777" w:rsidR="00A160B2" w:rsidRDefault="00A160B2" w:rsidP="00A160B2">
      <w:r>
        <w:t>ggplot(tabla_concordancia, aes(x = herramienta, y = coincidencias_exactas)) +</w:t>
      </w:r>
    </w:p>
    <w:p w14:paraId="7EF2D65E" w14:textId="77777777" w:rsidR="00A160B2" w:rsidRPr="00A160B2" w:rsidRDefault="00A160B2" w:rsidP="00A160B2">
      <w:pPr>
        <w:rPr>
          <w:lang w:val="en-US"/>
        </w:rPr>
      </w:pPr>
      <w:r>
        <w:t xml:space="preserve">  </w:t>
      </w:r>
      <w:r>
        <w:rPr>
          <w:lang w:val="en-US"/>
        </w:rPr>
        <w:t>geom_col() +</w:t>
      </w:r>
    </w:p>
    <w:p w14:paraId="4516D3E7" w14:textId="77777777" w:rsidR="00A160B2" w:rsidRPr="00A160B2" w:rsidRDefault="00A160B2" w:rsidP="00A160B2">
      <w:pPr>
        <w:rPr>
          <w:lang w:val="en-US"/>
        </w:rPr>
      </w:pPr>
      <w:r>
        <w:rPr>
          <w:lang w:val="en-US"/>
        </w:rPr>
        <w:t xml:space="preserve">  theme_bw() +</w:t>
      </w:r>
    </w:p>
    <w:p w14:paraId="17CC1339" w14:textId="77777777" w:rsidR="00A160B2" w:rsidRPr="00A160B2" w:rsidRDefault="00A160B2" w:rsidP="00A160B2">
      <w:pPr>
        <w:rPr>
          <w:lang w:val="en-US"/>
        </w:rPr>
      </w:pPr>
      <w:r>
        <w:rPr>
          <w:lang w:val="en-US"/>
        </w:rPr>
        <w:t xml:space="preserve">  labs(</w:t>
      </w:r>
    </w:p>
    <w:p w14:paraId="0B0A1E11" w14:textId="77777777" w:rsidR="00A160B2" w:rsidRDefault="00A160B2" w:rsidP="00A160B2">
      <w:r>
        <w:rPr>
          <w:lang w:val="en-US"/>
        </w:rPr>
        <w:t xml:space="preserve">    </w:t>
      </w:r>
      <w:r>
        <w:t>title = "Coincidencias exactas con guías experimentales",</w:t>
      </w:r>
    </w:p>
    <w:p w14:paraId="1E303A09" w14:textId="77777777" w:rsidR="00A160B2" w:rsidRDefault="00A160B2" w:rsidP="00A160B2">
      <w:r>
        <w:t xml:space="preserve">    x = "Herramienta",</w:t>
      </w:r>
    </w:p>
    <w:p w14:paraId="3B2F262A" w14:textId="77777777" w:rsidR="00A160B2" w:rsidRDefault="00A160B2" w:rsidP="00A160B2">
      <w:r>
        <w:t xml:space="preserve">    y = "Número de coincidencias exactas"</w:t>
      </w:r>
    </w:p>
    <w:p w14:paraId="1AD7EA42" w14:textId="77777777" w:rsidR="00A160B2" w:rsidRDefault="00A160B2" w:rsidP="00A160B2">
      <w:r>
        <w:t xml:space="preserve">  )</w:t>
      </w:r>
    </w:p>
    <w:p w14:paraId="6842A703" w14:textId="77777777" w:rsidR="00A160B2" w:rsidRDefault="00A160B2" w:rsidP="00A160B2"/>
    <w:p w14:paraId="15B3D6B2" w14:textId="600E1167" w:rsidR="00A160B2" w:rsidRPr="00727AE8" w:rsidRDefault="00A160B2" w:rsidP="00A160B2">
      <w:r>
        <w:t>ggsave("figura_concordancia_exacta.png", width = 7, height = 5, dpi = 300)</w:t>
      </w:r>
    </w:p>
    <w:p w14:paraId="2854C673" w14:textId="77777777" w:rsidR="00583F31" w:rsidRPr="000D09A0" w:rsidRDefault="00583F31" w:rsidP="00A160B2">
      <w:pPr>
        <w:pStyle w:val="Anexo"/>
        <w:numPr>
          <w:ilvl w:val="0"/>
          <w:numId w:val="0"/>
        </w:numPr>
        <w:ind w:left="360"/>
      </w:pPr>
    </w:p>
    <w:sectPr w:rsidR="00583F31" w:rsidRPr="000D09A0" w:rsidSect="000757FF">
      <w:headerReference w:type="default" r:id="rId27"/>
      <w:footerReference w:type="default" r:id="rId28"/>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D86D6" w14:textId="77777777" w:rsidR="00816AFE" w:rsidRDefault="00816AFE" w:rsidP="006403BD">
      <w:r>
        <w:separator/>
      </w:r>
    </w:p>
  </w:endnote>
  <w:endnote w:type="continuationSeparator" w:id="0">
    <w:p w14:paraId="3395FC18" w14:textId="77777777" w:rsidR="00816AFE" w:rsidRDefault="00816AFE"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notTrueType/>
    <w:pitch w:val="variable"/>
    <w:sig w:usb0="800000EF" w:usb1="5000207B" w:usb2="00000028" w:usb3="00000000" w:csb0="00000001" w:csb1="00000000"/>
  </w:font>
  <w:font w:name="Open Sans">
    <w:altName w:val="Calibri"/>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873F3" w14:textId="77777777" w:rsidR="00816AFE" w:rsidRDefault="00816AFE" w:rsidP="006403BD">
      <w:r>
        <w:separator/>
      </w:r>
    </w:p>
  </w:footnote>
  <w:footnote w:type="continuationSeparator" w:id="0">
    <w:p w14:paraId="5D8C0D3E" w14:textId="77777777" w:rsidR="00816AFE" w:rsidRDefault="00816AFE"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7EA072B0" w:rsidR="00A75783" w:rsidRPr="00ED1546" w:rsidRDefault="00FB427A" w:rsidP="00ED1546">
    <w:pPr>
      <w:pStyle w:val="Encabezado"/>
      <w:spacing w:before="0" w:after="0" w:line="240" w:lineRule="auto"/>
      <w:jc w:val="right"/>
      <w:rPr>
        <w:rFonts w:asciiTheme="majorHAnsi" w:hAnsiTheme="majorHAnsi"/>
        <w:sz w:val="20"/>
      </w:rPr>
    </w:pPr>
    <w:r>
      <w:rPr>
        <w:rFonts w:asciiTheme="majorHAnsi" w:hAnsiTheme="majorHAnsi"/>
        <w:sz w:val="20"/>
      </w:rPr>
      <w:t>Jaime Hernán Gil</w:t>
    </w:r>
  </w:p>
  <w:p w14:paraId="488BB47A" w14:textId="7846210C" w:rsidR="00A75783" w:rsidRPr="00ED1546" w:rsidRDefault="00205202" w:rsidP="00ED1546">
    <w:pPr>
      <w:pStyle w:val="Encabezado"/>
      <w:spacing w:before="0" w:after="0" w:line="240" w:lineRule="auto"/>
      <w:jc w:val="right"/>
      <w:rPr>
        <w:rFonts w:asciiTheme="majorHAnsi" w:hAnsiTheme="majorHAnsi"/>
        <w:sz w:val="20"/>
      </w:rPr>
    </w:pPr>
    <w:r>
      <w:rPr>
        <w:rFonts w:asciiTheme="majorHAnsi" w:hAnsiTheme="majorHAnsi"/>
        <w:sz w:val="20"/>
      </w:rPr>
      <w:t>Evaluación comparativa de CHOPCHOP y crisprVerse en diseño de guías CRISPR/Cas9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2A0885"/>
    <w:multiLevelType w:val="hybridMultilevel"/>
    <w:tmpl w:val="336E814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B03C93BA"/>
    <w:lvl w:ilvl="0" w:tplc="DE224C8E">
      <w:start w:val="1"/>
      <w:numFmt w:val="upperLetter"/>
      <w:pStyle w:val="Anexo"/>
      <w:lvlText w:val="Anexo %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F223FD"/>
    <w:multiLevelType w:val="hybridMultilevel"/>
    <w:tmpl w:val="BEA096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19C12765"/>
    <w:multiLevelType w:val="hybridMultilevel"/>
    <w:tmpl w:val="1C3C6ED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2A306FB"/>
    <w:multiLevelType w:val="hybridMultilevel"/>
    <w:tmpl w:val="1492A6C4"/>
    <w:lvl w:ilvl="0" w:tplc="040A001B">
      <w:start w:val="1"/>
      <w:numFmt w:val="low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24AB6B1C"/>
    <w:multiLevelType w:val="hybridMultilevel"/>
    <w:tmpl w:val="C624C89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4"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5" w15:restartNumberingAfterBreak="0">
    <w:nsid w:val="3A40767D"/>
    <w:multiLevelType w:val="multilevel"/>
    <w:tmpl w:val="BB5C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8" w15:restartNumberingAfterBreak="0">
    <w:nsid w:val="49D64E63"/>
    <w:multiLevelType w:val="hybridMultilevel"/>
    <w:tmpl w:val="3BB63792"/>
    <w:lvl w:ilvl="0" w:tplc="6968401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0"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C802733"/>
    <w:multiLevelType w:val="hybridMultilevel"/>
    <w:tmpl w:val="92B009EA"/>
    <w:lvl w:ilvl="0" w:tplc="040A0001">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6E921C5F"/>
    <w:multiLevelType w:val="hybridMultilevel"/>
    <w:tmpl w:val="B90466DC"/>
    <w:lvl w:ilvl="0" w:tplc="040A0001">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6E946A08"/>
    <w:multiLevelType w:val="multilevel"/>
    <w:tmpl w:val="A88EC55A"/>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20035D5"/>
    <w:multiLevelType w:val="hybridMultilevel"/>
    <w:tmpl w:val="D5E43B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7AF5945"/>
    <w:multiLevelType w:val="hybridMultilevel"/>
    <w:tmpl w:val="C444E44A"/>
    <w:lvl w:ilvl="0" w:tplc="040A001B">
      <w:start w:val="1"/>
      <w:numFmt w:val="low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15:restartNumberingAfterBreak="0">
    <w:nsid w:val="7BCC2164"/>
    <w:multiLevelType w:val="multilevel"/>
    <w:tmpl w:val="76FC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F0C2F"/>
    <w:multiLevelType w:val="hybridMultilevel"/>
    <w:tmpl w:val="2628296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DFC6DD0"/>
    <w:multiLevelType w:val="multilevel"/>
    <w:tmpl w:val="231E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A41042"/>
    <w:multiLevelType w:val="hybridMultilevel"/>
    <w:tmpl w:val="E83A93CA"/>
    <w:lvl w:ilvl="0" w:tplc="040A001B">
      <w:start w:val="1"/>
      <w:numFmt w:val="low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861242056">
    <w:abstractNumId w:val="10"/>
  </w:num>
  <w:num w:numId="2" w16cid:durableId="960108585">
    <w:abstractNumId w:val="27"/>
  </w:num>
  <w:num w:numId="3" w16cid:durableId="1866671832">
    <w:abstractNumId w:val="16"/>
  </w:num>
  <w:num w:numId="4" w16cid:durableId="1558971502">
    <w:abstractNumId w:val="0"/>
  </w:num>
  <w:num w:numId="5" w16cid:durableId="1360399914">
    <w:abstractNumId w:val="5"/>
  </w:num>
  <w:num w:numId="6" w16cid:durableId="347104296">
    <w:abstractNumId w:val="19"/>
  </w:num>
  <w:num w:numId="7" w16cid:durableId="807430507">
    <w:abstractNumId w:val="17"/>
  </w:num>
  <w:num w:numId="8" w16cid:durableId="364210916">
    <w:abstractNumId w:val="13"/>
  </w:num>
  <w:num w:numId="9" w16cid:durableId="1725180126">
    <w:abstractNumId w:val="22"/>
  </w:num>
  <w:num w:numId="10" w16cid:durableId="805242535">
    <w:abstractNumId w:val="21"/>
  </w:num>
  <w:num w:numId="11" w16cid:durableId="2059744173">
    <w:abstractNumId w:val="20"/>
  </w:num>
  <w:num w:numId="12" w16cid:durableId="1595867777">
    <w:abstractNumId w:val="9"/>
  </w:num>
  <w:num w:numId="13" w16cid:durableId="1060009504">
    <w:abstractNumId w:val="7"/>
  </w:num>
  <w:num w:numId="14" w16cid:durableId="1361400219">
    <w:abstractNumId w:val="14"/>
  </w:num>
  <w:num w:numId="15" w16cid:durableId="1592004501">
    <w:abstractNumId w:val="14"/>
    <w:lvlOverride w:ilvl="0">
      <w:startOverride w:val="1"/>
    </w:lvlOverride>
    <w:lvlOverride w:ilvl="1">
      <w:startOverride w:val="1"/>
    </w:lvlOverride>
    <w:lvlOverride w:ilvl="2">
      <w:startOverride w:val="1"/>
    </w:lvlOverride>
  </w:num>
  <w:num w:numId="16" w16cid:durableId="1578785758">
    <w:abstractNumId w:val="14"/>
  </w:num>
  <w:num w:numId="17" w16cid:durableId="1277716831">
    <w:abstractNumId w:val="29"/>
  </w:num>
  <w:num w:numId="18" w16cid:durableId="1373191755">
    <w:abstractNumId w:val="26"/>
  </w:num>
  <w:num w:numId="19" w16cid:durableId="890573723">
    <w:abstractNumId w:val="33"/>
  </w:num>
  <w:num w:numId="20" w16cid:durableId="897785032">
    <w:abstractNumId w:val="23"/>
  </w:num>
  <w:num w:numId="21" w16cid:durableId="1068109796">
    <w:abstractNumId w:val="4"/>
  </w:num>
  <w:num w:numId="22" w16cid:durableId="402603460">
    <w:abstractNumId w:val="2"/>
  </w:num>
  <w:num w:numId="23" w16cid:durableId="1800225754">
    <w:abstractNumId w:val="3"/>
  </w:num>
  <w:num w:numId="24" w16cid:durableId="1319724291">
    <w:abstractNumId w:val="31"/>
  </w:num>
  <w:num w:numId="25" w16cid:durableId="1509251278">
    <w:abstractNumId w:val="8"/>
  </w:num>
  <w:num w:numId="26" w16cid:durableId="1184516165">
    <w:abstractNumId w:val="15"/>
  </w:num>
  <w:num w:numId="27" w16cid:durableId="1014187509">
    <w:abstractNumId w:val="1"/>
  </w:num>
  <w:num w:numId="28" w16cid:durableId="1793285976">
    <w:abstractNumId w:val="34"/>
  </w:num>
  <w:num w:numId="29" w16cid:durableId="1474639831">
    <w:abstractNumId w:val="32"/>
  </w:num>
  <w:num w:numId="30" w16cid:durableId="213779095">
    <w:abstractNumId w:val="6"/>
  </w:num>
  <w:num w:numId="31" w16cid:durableId="296422591">
    <w:abstractNumId w:val="12"/>
  </w:num>
  <w:num w:numId="32" w16cid:durableId="456917221">
    <w:abstractNumId w:val="28"/>
  </w:num>
  <w:num w:numId="33" w16cid:durableId="1371608520">
    <w:abstractNumId w:val="25"/>
  </w:num>
  <w:num w:numId="34" w16cid:durableId="1192760433">
    <w:abstractNumId w:val="30"/>
  </w:num>
  <w:num w:numId="35" w16cid:durableId="511918295">
    <w:abstractNumId w:val="24"/>
  </w:num>
  <w:num w:numId="36" w16cid:durableId="1523011935">
    <w:abstractNumId w:val="35"/>
  </w:num>
  <w:num w:numId="37" w16cid:durableId="1631396046">
    <w:abstractNumId w:val="18"/>
  </w:num>
  <w:num w:numId="38" w16cid:durableId="16628473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11EDC"/>
    <w:rsid w:val="00017CAB"/>
    <w:rsid w:val="00026621"/>
    <w:rsid w:val="00034DA4"/>
    <w:rsid w:val="000379AA"/>
    <w:rsid w:val="00065371"/>
    <w:rsid w:val="000757FF"/>
    <w:rsid w:val="00081560"/>
    <w:rsid w:val="00097340"/>
    <w:rsid w:val="000A1265"/>
    <w:rsid w:val="000C6ABF"/>
    <w:rsid w:val="000D09A0"/>
    <w:rsid w:val="000D1530"/>
    <w:rsid w:val="000D63E2"/>
    <w:rsid w:val="00100641"/>
    <w:rsid w:val="00103D11"/>
    <w:rsid w:val="00103D71"/>
    <w:rsid w:val="001119A6"/>
    <w:rsid w:val="00112A86"/>
    <w:rsid w:val="001210DF"/>
    <w:rsid w:val="00146403"/>
    <w:rsid w:val="001526D9"/>
    <w:rsid w:val="0016080C"/>
    <w:rsid w:val="00171619"/>
    <w:rsid w:val="0017435A"/>
    <w:rsid w:val="00176DFC"/>
    <w:rsid w:val="00185F5E"/>
    <w:rsid w:val="00191482"/>
    <w:rsid w:val="00194057"/>
    <w:rsid w:val="001944D1"/>
    <w:rsid w:val="001A6B62"/>
    <w:rsid w:val="001B59CD"/>
    <w:rsid w:val="001C2AB4"/>
    <w:rsid w:val="001C2FB3"/>
    <w:rsid w:val="001C4EA4"/>
    <w:rsid w:val="001D3606"/>
    <w:rsid w:val="001D46C8"/>
    <w:rsid w:val="001D76E5"/>
    <w:rsid w:val="001E1C45"/>
    <w:rsid w:val="001E62CD"/>
    <w:rsid w:val="00205202"/>
    <w:rsid w:val="0020605D"/>
    <w:rsid w:val="00216B8C"/>
    <w:rsid w:val="00235CE3"/>
    <w:rsid w:val="00244EAD"/>
    <w:rsid w:val="00252BBA"/>
    <w:rsid w:val="00257C76"/>
    <w:rsid w:val="00262B32"/>
    <w:rsid w:val="00266CBA"/>
    <w:rsid w:val="00280DC3"/>
    <w:rsid w:val="00286546"/>
    <w:rsid w:val="0029226A"/>
    <w:rsid w:val="002A2B4D"/>
    <w:rsid w:val="002A6EBC"/>
    <w:rsid w:val="002B3E99"/>
    <w:rsid w:val="002B50C8"/>
    <w:rsid w:val="003227C6"/>
    <w:rsid w:val="00334FCC"/>
    <w:rsid w:val="00347942"/>
    <w:rsid w:val="0035422F"/>
    <w:rsid w:val="00356BFE"/>
    <w:rsid w:val="00382E79"/>
    <w:rsid w:val="00387F6A"/>
    <w:rsid w:val="003A039C"/>
    <w:rsid w:val="003A7A30"/>
    <w:rsid w:val="003B339B"/>
    <w:rsid w:val="003B5F39"/>
    <w:rsid w:val="003D1A96"/>
    <w:rsid w:val="003F152D"/>
    <w:rsid w:val="003F21CD"/>
    <w:rsid w:val="003F24BC"/>
    <w:rsid w:val="00423E85"/>
    <w:rsid w:val="0043385D"/>
    <w:rsid w:val="00436FA0"/>
    <w:rsid w:val="00465465"/>
    <w:rsid w:val="0048445F"/>
    <w:rsid w:val="00490EAC"/>
    <w:rsid w:val="00493D3C"/>
    <w:rsid w:val="004A4C90"/>
    <w:rsid w:val="004B3C41"/>
    <w:rsid w:val="004B4D36"/>
    <w:rsid w:val="004C4CBB"/>
    <w:rsid w:val="004C7C90"/>
    <w:rsid w:val="004D24FE"/>
    <w:rsid w:val="004D3460"/>
    <w:rsid w:val="004E51B7"/>
    <w:rsid w:val="004F0BA4"/>
    <w:rsid w:val="004F74A2"/>
    <w:rsid w:val="00506743"/>
    <w:rsid w:val="00507BAD"/>
    <w:rsid w:val="00514164"/>
    <w:rsid w:val="00520C59"/>
    <w:rsid w:val="00521A79"/>
    <w:rsid w:val="0052719C"/>
    <w:rsid w:val="00560BA5"/>
    <w:rsid w:val="00563304"/>
    <w:rsid w:val="005665C3"/>
    <w:rsid w:val="00583F31"/>
    <w:rsid w:val="005857A1"/>
    <w:rsid w:val="005A2B04"/>
    <w:rsid w:val="005C420C"/>
    <w:rsid w:val="005D549B"/>
    <w:rsid w:val="005E3315"/>
    <w:rsid w:val="005F06BB"/>
    <w:rsid w:val="00605ECF"/>
    <w:rsid w:val="006151C9"/>
    <w:rsid w:val="00622A89"/>
    <w:rsid w:val="00627D35"/>
    <w:rsid w:val="006403BD"/>
    <w:rsid w:val="0066672A"/>
    <w:rsid w:val="0067068F"/>
    <w:rsid w:val="00670B3B"/>
    <w:rsid w:val="00671907"/>
    <w:rsid w:val="00673D42"/>
    <w:rsid w:val="0067645E"/>
    <w:rsid w:val="00692D10"/>
    <w:rsid w:val="006A56B3"/>
    <w:rsid w:val="006B02A7"/>
    <w:rsid w:val="006B02C6"/>
    <w:rsid w:val="006B24A2"/>
    <w:rsid w:val="006B71EB"/>
    <w:rsid w:val="006B7E3E"/>
    <w:rsid w:val="006D7B06"/>
    <w:rsid w:val="006E2FCD"/>
    <w:rsid w:val="006E5FAF"/>
    <w:rsid w:val="006E79BF"/>
    <w:rsid w:val="006F2313"/>
    <w:rsid w:val="006F2CB9"/>
    <w:rsid w:val="006F5F0C"/>
    <w:rsid w:val="00711904"/>
    <w:rsid w:val="00717657"/>
    <w:rsid w:val="0072547C"/>
    <w:rsid w:val="00727AE8"/>
    <w:rsid w:val="0073433E"/>
    <w:rsid w:val="00750978"/>
    <w:rsid w:val="00751A0E"/>
    <w:rsid w:val="00753425"/>
    <w:rsid w:val="00772341"/>
    <w:rsid w:val="00783DCC"/>
    <w:rsid w:val="00784C93"/>
    <w:rsid w:val="00787998"/>
    <w:rsid w:val="00792E95"/>
    <w:rsid w:val="00793FDB"/>
    <w:rsid w:val="00797AFE"/>
    <w:rsid w:val="007A2848"/>
    <w:rsid w:val="007B76BF"/>
    <w:rsid w:val="007E0007"/>
    <w:rsid w:val="007E0C1A"/>
    <w:rsid w:val="007E7C6C"/>
    <w:rsid w:val="008149F6"/>
    <w:rsid w:val="00816AFE"/>
    <w:rsid w:val="008213E7"/>
    <w:rsid w:val="00821D63"/>
    <w:rsid w:val="0082614A"/>
    <w:rsid w:val="00832FAD"/>
    <w:rsid w:val="00834548"/>
    <w:rsid w:val="00853F7B"/>
    <w:rsid w:val="008544B8"/>
    <w:rsid w:val="0085661E"/>
    <w:rsid w:val="00857C43"/>
    <w:rsid w:val="0086326D"/>
    <w:rsid w:val="00863C43"/>
    <w:rsid w:val="008749FE"/>
    <w:rsid w:val="00875F37"/>
    <w:rsid w:val="00877054"/>
    <w:rsid w:val="0088754C"/>
    <w:rsid w:val="008958B1"/>
    <w:rsid w:val="008A0DB0"/>
    <w:rsid w:val="008A30B1"/>
    <w:rsid w:val="008B619A"/>
    <w:rsid w:val="008C16EB"/>
    <w:rsid w:val="008C387C"/>
    <w:rsid w:val="008C6A23"/>
    <w:rsid w:val="008E0EE0"/>
    <w:rsid w:val="008E30AB"/>
    <w:rsid w:val="008E48D3"/>
    <w:rsid w:val="0090263E"/>
    <w:rsid w:val="00920246"/>
    <w:rsid w:val="009322EA"/>
    <w:rsid w:val="00944645"/>
    <w:rsid w:val="009450AB"/>
    <w:rsid w:val="00945F64"/>
    <w:rsid w:val="009627BA"/>
    <w:rsid w:val="009634D8"/>
    <w:rsid w:val="00977178"/>
    <w:rsid w:val="00986363"/>
    <w:rsid w:val="009A111C"/>
    <w:rsid w:val="009E76F0"/>
    <w:rsid w:val="009F113D"/>
    <w:rsid w:val="009F6F17"/>
    <w:rsid w:val="00A160B2"/>
    <w:rsid w:val="00A21247"/>
    <w:rsid w:val="00A416DD"/>
    <w:rsid w:val="00A54B5E"/>
    <w:rsid w:val="00A725E6"/>
    <w:rsid w:val="00A75783"/>
    <w:rsid w:val="00A92B8A"/>
    <w:rsid w:val="00A976F0"/>
    <w:rsid w:val="00AA3829"/>
    <w:rsid w:val="00AC71B2"/>
    <w:rsid w:val="00AE1913"/>
    <w:rsid w:val="00B026E1"/>
    <w:rsid w:val="00B10E12"/>
    <w:rsid w:val="00B14F00"/>
    <w:rsid w:val="00B32447"/>
    <w:rsid w:val="00B32499"/>
    <w:rsid w:val="00B34BF5"/>
    <w:rsid w:val="00B40894"/>
    <w:rsid w:val="00B532FB"/>
    <w:rsid w:val="00B56FB6"/>
    <w:rsid w:val="00B57A24"/>
    <w:rsid w:val="00B72595"/>
    <w:rsid w:val="00B87639"/>
    <w:rsid w:val="00BA6AD1"/>
    <w:rsid w:val="00BB1467"/>
    <w:rsid w:val="00BD4B50"/>
    <w:rsid w:val="00BE72BE"/>
    <w:rsid w:val="00BF3711"/>
    <w:rsid w:val="00BF7E25"/>
    <w:rsid w:val="00C01397"/>
    <w:rsid w:val="00C01B63"/>
    <w:rsid w:val="00C03714"/>
    <w:rsid w:val="00C10A65"/>
    <w:rsid w:val="00C175B7"/>
    <w:rsid w:val="00C443D1"/>
    <w:rsid w:val="00C5744D"/>
    <w:rsid w:val="00C84740"/>
    <w:rsid w:val="00C91D3F"/>
    <w:rsid w:val="00C92760"/>
    <w:rsid w:val="00C94353"/>
    <w:rsid w:val="00C96517"/>
    <w:rsid w:val="00CA0785"/>
    <w:rsid w:val="00CC3DBC"/>
    <w:rsid w:val="00CE2B01"/>
    <w:rsid w:val="00CF75BC"/>
    <w:rsid w:val="00D067D1"/>
    <w:rsid w:val="00D13262"/>
    <w:rsid w:val="00D34BAD"/>
    <w:rsid w:val="00D45C8E"/>
    <w:rsid w:val="00D824DB"/>
    <w:rsid w:val="00D85F2E"/>
    <w:rsid w:val="00D920EE"/>
    <w:rsid w:val="00D92F3B"/>
    <w:rsid w:val="00D952D8"/>
    <w:rsid w:val="00D971A1"/>
    <w:rsid w:val="00DA0FCE"/>
    <w:rsid w:val="00DC17B0"/>
    <w:rsid w:val="00E037EC"/>
    <w:rsid w:val="00E043D8"/>
    <w:rsid w:val="00E04837"/>
    <w:rsid w:val="00E10A97"/>
    <w:rsid w:val="00E11B5A"/>
    <w:rsid w:val="00E329C7"/>
    <w:rsid w:val="00E3363A"/>
    <w:rsid w:val="00E55BAA"/>
    <w:rsid w:val="00E600DC"/>
    <w:rsid w:val="00E769EB"/>
    <w:rsid w:val="00E76BE8"/>
    <w:rsid w:val="00E81F2D"/>
    <w:rsid w:val="00E87B75"/>
    <w:rsid w:val="00EA2B2E"/>
    <w:rsid w:val="00EA2F05"/>
    <w:rsid w:val="00EA3290"/>
    <w:rsid w:val="00EA3480"/>
    <w:rsid w:val="00EA4786"/>
    <w:rsid w:val="00EA710F"/>
    <w:rsid w:val="00EC4EA9"/>
    <w:rsid w:val="00EC57BC"/>
    <w:rsid w:val="00EC62F6"/>
    <w:rsid w:val="00EC771B"/>
    <w:rsid w:val="00ED1546"/>
    <w:rsid w:val="00ED3731"/>
    <w:rsid w:val="00ED49D8"/>
    <w:rsid w:val="00EE27F9"/>
    <w:rsid w:val="00EF74A5"/>
    <w:rsid w:val="00F17E6F"/>
    <w:rsid w:val="00F249DB"/>
    <w:rsid w:val="00F25C76"/>
    <w:rsid w:val="00F432D6"/>
    <w:rsid w:val="00F44DA3"/>
    <w:rsid w:val="00F55E70"/>
    <w:rsid w:val="00F7081D"/>
    <w:rsid w:val="00F843DD"/>
    <w:rsid w:val="00FA0670"/>
    <w:rsid w:val="00FA21E3"/>
    <w:rsid w:val="00FA7727"/>
    <w:rsid w:val="00FB427A"/>
    <w:rsid w:val="00FC4A7B"/>
    <w:rsid w:val="00FC732D"/>
    <w:rsid w:val="00FD731D"/>
    <w:rsid w:val="00FE29CC"/>
    <w:rsid w:val="00FE43BC"/>
    <w:rsid w:val="00FE77D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86326D"/>
    <w:pPr>
      <w:keepNext/>
      <w:numPr>
        <w:numId w:val="18"/>
      </w:numPr>
      <w:outlineLvl w:val="0"/>
    </w:pPr>
    <w:rPr>
      <w:rFonts w:asciiTheme="majorHAnsi" w:hAnsiTheme="majorHAnsi"/>
      <w:bCs/>
      <w:color w:val="0098CD"/>
      <w:kern w:val="32"/>
      <w:sz w:val="36"/>
      <w:szCs w:val="32"/>
    </w:rPr>
  </w:style>
  <w:style w:type="paragraph" w:styleId="Ttulo2">
    <w:name w:val="heading 2"/>
    <w:basedOn w:val="Normal"/>
    <w:next w:val="Normal"/>
    <w:link w:val="Ttulo2Car"/>
    <w:uiPriority w:val="9"/>
    <w:unhideWhenUsed/>
    <w:qFormat/>
    <w:rsid w:val="00FB427A"/>
    <w:pPr>
      <w:keepNext/>
      <w:numPr>
        <w:ilvl w:val="1"/>
        <w:numId w:val="18"/>
      </w:numPr>
      <w:ind w:left="567" w:hanging="567"/>
      <w:outlineLvl w:val="1"/>
    </w:pPr>
    <w:rPr>
      <w:rFonts w:asciiTheme="majorHAnsi" w:hAnsiTheme="majorHAnsi" w:cs="Arial"/>
      <w:bCs/>
      <w:iC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86326D"/>
    <w:rPr>
      <w:rFonts w:asciiTheme="majorHAnsi" w:eastAsia="Times New Roman" w:hAnsiTheme="majorHAnsi"/>
      <w:bCs/>
      <w:color w:val="0098CD"/>
      <w:kern w:val="32"/>
      <w:sz w:val="36"/>
      <w:szCs w:val="32"/>
    </w:rPr>
  </w:style>
  <w:style w:type="character" w:customStyle="1" w:styleId="Ttulo2Car">
    <w:name w:val="Título 2 Car"/>
    <w:link w:val="Ttulo2"/>
    <w:uiPriority w:val="9"/>
    <w:rsid w:val="00FB427A"/>
    <w:rPr>
      <w:rFonts w:asciiTheme="majorHAnsi" w:eastAsia="Times New Roman" w:hAnsiTheme="majorHAnsi" w:cs="Arial"/>
      <w:bCs/>
      <w:iC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286546"/>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286546"/>
    <w:rPr>
      <w:rFonts w:asciiTheme="minorHAnsi" w:eastAsia="Times New Roman" w:hAnsiTheme="minorHAnsi" w:cs="Arial"/>
      <w:i/>
      <w:sz w:val="24"/>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A160B2"/>
    <w:pPr>
      <w:numPr>
        <w:numId w:val="23"/>
      </w:numPr>
    </w:pPr>
  </w:style>
  <w:style w:type="paragraph" w:styleId="NormalWeb">
    <w:name w:val="Normal (Web)"/>
    <w:basedOn w:val="Normal"/>
    <w:uiPriority w:val="99"/>
    <w:semiHidden/>
    <w:unhideWhenUsed/>
    <w:rsid w:val="00EF74A5"/>
    <w:pPr>
      <w:spacing w:before="100" w:beforeAutospacing="1" w:after="100" w:afterAutospacing="1" w:line="240" w:lineRule="auto"/>
      <w:jc w:val="left"/>
    </w:pPr>
    <w:rPr>
      <w:rFonts w:ascii="Times New Roman" w:hAnsi="Times New Roman"/>
      <w:lang w:eastAsia="es-ES_tradnl"/>
    </w:rPr>
  </w:style>
  <w:style w:type="character" w:customStyle="1" w:styleId="apple-converted-space">
    <w:name w:val="apple-converted-space"/>
    <w:basedOn w:val="Fuentedeprrafopredeter"/>
    <w:rsid w:val="00103D71"/>
  </w:style>
  <w:style w:type="character" w:customStyle="1" w:styleId="whitespace-normal">
    <w:name w:val="whitespace-normal"/>
    <w:basedOn w:val="Fuentedeprrafopredeter"/>
    <w:rsid w:val="00103D71"/>
  </w:style>
  <w:style w:type="character" w:styleId="Mencinsinresolver">
    <w:name w:val="Unresolved Mention"/>
    <w:basedOn w:val="Fuentedeprrafopredeter"/>
    <w:uiPriority w:val="99"/>
    <w:semiHidden/>
    <w:unhideWhenUsed/>
    <w:rsid w:val="00A92B8A"/>
    <w:rPr>
      <w:color w:val="605E5C"/>
      <w:shd w:val="clear" w:color="auto" w:fill="E1DFDD"/>
    </w:rPr>
  </w:style>
  <w:style w:type="character" w:styleId="nfasis">
    <w:name w:val="Emphasis"/>
    <w:basedOn w:val="Fuentedeprrafopredeter"/>
    <w:uiPriority w:val="20"/>
    <w:qFormat/>
    <w:rsid w:val="00112A86"/>
    <w:rPr>
      <w:i/>
      <w:iCs/>
    </w:rPr>
  </w:style>
  <w:style w:type="character" w:styleId="CdigoHTML">
    <w:name w:val="HTML Code"/>
    <w:basedOn w:val="Fuentedeprrafopredeter"/>
    <w:uiPriority w:val="99"/>
    <w:semiHidden/>
    <w:unhideWhenUsed/>
    <w:rsid w:val="00112A86"/>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D067D1"/>
    <w:rPr>
      <w:color w:val="954F72" w:themeColor="followedHyperlink"/>
      <w:u w:val="single"/>
    </w:rPr>
  </w:style>
  <w:style w:type="character" w:styleId="Textoennegrita">
    <w:name w:val="Strong"/>
    <w:basedOn w:val="Fuentedeprrafopredeter"/>
    <w:uiPriority w:val="22"/>
    <w:qFormat/>
    <w:rsid w:val="00D824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15979">
      <w:bodyDiv w:val="1"/>
      <w:marLeft w:val="0"/>
      <w:marRight w:val="0"/>
      <w:marTop w:val="0"/>
      <w:marBottom w:val="0"/>
      <w:divBdr>
        <w:top w:val="none" w:sz="0" w:space="0" w:color="auto"/>
        <w:left w:val="none" w:sz="0" w:space="0" w:color="auto"/>
        <w:bottom w:val="none" w:sz="0" w:space="0" w:color="auto"/>
        <w:right w:val="none" w:sz="0" w:space="0" w:color="auto"/>
      </w:divBdr>
    </w:div>
    <w:div w:id="67502246">
      <w:bodyDiv w:val="1"/>
      <w:marLeft w:val="0"/>
      <w:marRight w:val="0"/>
      <w:marTop w:val="0"/>
      <w:marBottom w:val="0"/>
      <w:divBdr>
        <w:top w:val="none" w:sz="0" w:space="0" w:color="auto"/>
        <w:left w:val="none" w:sz="0" w:space="0" w:color="auto"/>
        <w:bottom w:val="none" w:sz="0" w:space="0" w:color="auto"/>
        <w:right w:val="none" w:sz="0" w:space="0" w:color="auto"/>
      </w:divBdr>
    </w:div>
    <w:div w:id="304088464">
      <w:bodyDiv w:val="1"/>
      <w:marLeft w:val="0"/>
      <w:marRight w:val="0"/>
      <w:marTop w:val="0"/>
      <w:marBottom w:val="0"/>
      <w:divBdr>
        <w:top w:val="none" w:sz="0" w:space="0" w:color="auto"/>
        <w:left w:val="none" w:sz="0" w:space="0" w:color="auto"/>
        <w:bottom w:val="none" w:sz="0" w:space="0" w:color="auto"/>
        <w:right w:val="none" w:sz="0" w:space="0" w:color="auto"/>
      </w:divBdr>
    </w:div>
    <w:div w:id="376204371">
      <w:bodyDiv w:val="1"/>
      <w:marLeft w:val="0"/>
      <w:marRight w:val="0"/>
      <w:marTop w:val="0"/>
      <w:marBottom w:val="0"/>
      <w:divBdr>
        <w:top w:val="none" w:sz="0" w:space="0" w:color="auto"/>
        <w:left w:val="none" w:sz="0" w:space="0" w:color="auto"/>
        <w:bottom w:val="none" w:sz="0" w:space="0" w:color="auto"/>
        <w:right w:val="none" w:sz="0" w:space="0" w:color="auto"/>
      </w:divBdr>
    </w:div>
    <w:div w:id="411196388">
      <w:bodyDiv w:val="1"/>
      <w:marLeft w:val="0"/>
      <w:marRight w:val="0"/>
      <w:marTop w:val="0"/>
      <w:marBottom w:val="0"/>
      <w:divBdr>
        <w:top w:val="none" w:sz="0" w:space="0" w:color="auto"/>
        <w:left w:val="none" w:sz="0" w:space="0" w:color="auto"/>
        <w:bottom w:val="none" w:sz="0" w:space="0" w:color="auto"/>
        <w:right w:val="none" w:sz="0" w:space="0" w:color="auto"/>
      </w:divBdr>
    </w:div>
    <w:div w:id="461268414">
      <w:bodyDiv w:val="1"/>
      <w:marLeft w:val="0"/>
      <w:marRight w:val="0"/>
      <w:marTop w:val="0"/>
      <w:marBottom w:val="0"/>
      <w:divBdr>
        <w:top w:val="none" w:sz="0" w:space="0" w:color="auto"/>
        <w:left w:val="none" w:sz="0" w:space="0" w:color="auto"/>
        <w:bottom w:val="none" w:sz="0" w:space="0" w:color="auto"/>
        <w:right w:val="none" w:sz="0" w:space="0" w:color="auto"/>
      </w:divBdr>
    </w:div>
    <w:div w:id="603150463">
      <w:bodyDiv w:val="1"/>
      <w:marLeft w:val="0"/>
      <w:marRight w:val="0"/>
      <w:marTop w:val="0"/>
      <w:marBottom w:val="0"/>
      <w:divBdr>
        <w:top w:val="none" w:sz="0" w:space="0" w:color="auto"/>
        <w:left w:val="none" w:sz="0" w:space="0" w:color="auto"/>
        <w:bottom w:val="none" w:sz="0" w:space="0" w:color="auto"/>
        <w:right w:val="none" w:sz="0" w:space="0" w:color="auto"/>
      </w:divBdr>
    </w:div>
    <w:div w:id="687223203">
      <w:bodyDiv w:val="1"/>
      <w:marLeft w:val="0"/>
      <w:marRight w:val="0"/>
      <w:marTop w:val="0"/>
      <w:marBottom w:val="0"/>
      <w:divBdr>
        <w:top w:val="none" w:sz="0" w:space="0" w:color="auto"/>
        <w:left w:val="none" w:sz="0" w:space="0" w:color="auto"/>
        <w:bottom w:val="none" w:sz="0" w:space="0" w:color="auto"/>
        <w:right w:val="none" w:sz="0" w:space="0" w:color="auto"/>
      </w:divBdr>
    </w:div>
    <w:div w:id="709761795">
      <w:bodyDiv w:val="1"/>
      <w:marLeft w:val="0"/>
      <w:marRight w:val="0"/>
      <w:marTop w:val="0"/>
      <w:marBottom w:val="0"/>
      <w:divBdr>
        <w:top w:val="none" w:sz="0" w:space="0" w:color="auto"/>
        <w:left w:val="none" w:sz="0" w:space="0" w:color="auto"/>
        <w:bottom w:val="none" w:sz="0" w:space="0" w:color="auto"/>
        <w:right w:val="none" w:sz="0" w:space="0" w:color="auto"/>
      </w:divBdr>
    </w:div>
    <w:div w:id="878325974">
      <w:bodyDiv w:val="1"/>
      <w:marLeft w:val="0"/>
      <w:marRight w:val="0"/>
      <w:marTop w:val="0"/>
      <w:marBottom w:val="0"/>
      <w:divBdr>
        <w:top w:val="none" w:sz="0" w:space="0" w:color="auto"/>
        <w:left w:val="none" w:sz="0" w:space="0" w:color="auto"/>
        <w:bottom w:val="none" w:sz="0" w:space="0" w:color="auto"/>
        <w:right w:val="none" w:sz="0" w:space="0" w:color="auto"/>
      </w:divBdr>
    </w:div>
    <w:div w:id="929198709">
      <w:bodyDiv w:val="1"/>
      <w:marLeft w:val="0"/>
      <w:marRight w:val="0"/>
      <w:marTop w:val="0"/>
      <w:marBottom w:val="0"/>
      <w:divBdr>
        <w:top w:val="none" w:sz="0" w:space="0" w:color="auto"/>
        <w:left w:val="none" w:sz="0" w:space="0" w:color="auto"/>
        <w:bottom w:val="none" w:sz="0" w:space="0" w:color="auto"/>
        <w:right w:val="none" w:sz="0" w:space="0" w:color="auto"/>
      </w:divBdr>
    </w:div>
    <w:div w:id="968630930">
      <w:bodyDiv w:val="1"/>
      <w:marLeft w:val="0"/>
      <w:marRight w:val="0"/>
      <w:marTop w:val="0"/>
      <w:marBottom w:val="0"/>
      <w:divBdr>
        <w:top w:val="none" w:sz="0" w:space="0" w:color="auto"/>
        <w:left w:val="none" w:sz="0" w:space="0" w:color="auto"/>
        <w:bottom w:val="none" w:sz="0" w:space="0" w:color="auto"/>
        <w:right w:val="none" w:sz="0" w:space="0" w:color="auto"/>
      </w:divBdr>
    </w:div>
    <w:div w:id="1101342414">
      <w:bodyDiv w:val="1"/>
      <w:marLeft w:val="0"/>
      <w:marRight w:val="0"/>
      <w:marTop w:val="0"/>
      <w:marBottom w:val="0"/>
      <w:divBdr>
        <w:top w:val="none" w:sz="0" w:space="0" w:color="auto"/>
        <w:left w:val="none" w:sz="0" w:space="0" w:color="auto"/>
        <w:bottom w:val="none" w:sz="0" w:space="0" w:color="auto"/>
        <w:right w:val="none" w:sz="0" w:space="0" w:color="auto"/>
      </w:divBdr>
    </w:div>
    <w:div w:id="1150444823">
      <w:bodyDiv w:val="1"/>
      <w:marLeft w:val="0"/>
      <w:marRight w:val="0"/>
      <w:marTop w:val="0"/>
      <w:marBottom w:val="0"/>
      <w:divBdr>
        <w:top w:val="none" w:sz="0" w:space="0" w:color="auto"/>
        <w:left w:val="none" w:sz="0" w:space="0" w:color="auto"/>
        <w:bottom w:val="none" w:sz="0" w:space="0" w:color="auto"/>
        <w:right w:val="none" w:sz="0" w:space="0" w:color="auto"/>
      </w:divBdr>
    </w:div>
    <w:div w:id="1187138984">
      <w:bodyDiv w:val="1"/>
      <w:marLeft w:val="0"/>
      <w:marRight w:val="0"/>
      <w:marTop w:val="0"/>
      <w:marBottom w:val="0"/>
      <w:divBdr>
        <w:top w:val="none" w:sz="0" w:space="0" w:color="auto"/>
        <w:left w:val="none" w:sz="0" w:space="0" w:color="auto"/>
        <w:bottom w:val="none" w:sz="0" w:space="0" w:color="auto"/>
        <w:right w:val="none" w:sz="0" w:space="0" w:color="auto"/>
      </w:divBdr>
    </w:div>
    <w:div w:id="1213150446">
      <w:bodyDiv w:val="1"/>
      <w:marLeft w:val="0"/>
      <w:marRight w:val="0"/>
      <w:marTop w:val="0"/>
      <w:marBottom w:val="0"/>
      <w:divBdr>
        <w:top w:val="none" w:sz="0" w:space="0" w:color="auto"/>
        <w:left w:val="none" w:sz="0" w:space="0" w:color="auto"/>
        <w:bottom w:val="none" w:sz="0" w:space="0" w:color="auto"/>
        <w:right w:val="none" w:sz="0" w:space="0" w:color="auto"/>
      </w:divBdr>
    </w:div>
    <w:div w:id="1464153224">
      <w:bodyDiv w:val="1"/>
      <w:marLeft w:val="0"/>
      <w:marRight w:val="0"/>
      <w:marTop w:val="0"/>
      <w:marBottom w:val="0"/>
      <w:divBdr>
        <w:top w:val="none" w:sz="0" w:space="0" w:color="auto"/>
        <w:left w:val="none" w:sz="0" w:space="0" w:color="auto"/>
        <w:bottom w:val="none" w:sz="0" w:space="0" w:color="auto"/>
        <w:right w:val="none" w:sz="0" w:space="0" w:color="auto"/>
      </w:divBdr>
    </w:div>
    <w:div w:id="1644499812">
      <w:bodyDiv w:val="1"/>
      <w:marLeft w:val="0"/>
      <w:marRight w:val="0"/>
      <w:marTop w:val="0"/>
      <w:marBottom w:val="0"/>
      <w:divBdr>
        <w:top w:val="none" w:sz="0" w:space="0" w:color="auto"/>
        <w:left w:val="none" w:sz="0" w:space="0" w:color="auto"/>
        <w:bottom w:val="none" w:sz="0" w:space="0" w:color="auto"/>
        <w:right w:val="none" w:sz="0" w:space="0" w:color="auto"/>
      </w:divBdr>
    </w:div>
    <w:div w:id="1760515496">
      <w:bodyDiv w:val="1"/>
      <w:marLeft w:val="0"/>
      <w:marRight w:val="0"/>
      <w:marTop w:val="0"/>
      <w:marBottom w:val="0"/>
      <w:divBdr>
        <w:top w:val="none" w:sz="0" w:space="0" w:color="auto"/>
        <w:left w:val="none" w:sz="0" w:space="0" w:color="auto"/>
        <w:bottom w:val="none" w:sz="0" w:space="0" w:color="auto"/>
        <w:right w:val="none" w:sz="0" w:space="0" w:color="auto"/>
      </w:divBdr>
    </w:div>
    <w:div w:id="1773432043">
      <w:bodyDiv w:val="1"/>
      <w:marLeft w:val="0"/>
      <w:marRight w:val="0"/>
      <w:marTop w:val="0"/>
      <w:marBottom w:val="0"/>
      <w:divBdr>
        <w:top w:val="none" w:sz="0" w:space="0" w:color="auto"/>
        <w:left w:val="none" w:sz="0" w:space="0" w:color="auto"/>
        <w:bottom w:val="none" w:sz="0" w:space="0" w:color="auto"/>
        <w:right w:val="none" w:sz="0" w:space="0" w:color="auto"/>
      </w:divBdr>
    </w:div>
    <w:div w:id="1884562861">
      <w:bodyDiv w:val="1"/>
      <w:marLeft w:val="0"/>
      <w:marRight w:val="0"/>
      <w:marTop w:val="0"/>
      <w:marBottom w:val="0"/>
      <w:divBdr>
        <w:top w:val="none" w:sz="0" w:space="0" w:color="auto"/>
        <w:left w:val="none" w:sz="0" w:space="0" w:color="auto"/>
        <w:bottom w:val="none" w:sz="0" w:space="0" w:color="auto"/>
        <w:right w:val="none" w:sz="0" w:space="0" w:color="auto"/>
      </w:divBdr>
    </w:div>
    <w:div w:id="1911192022">
      <w:bodyDiv w:val="1"/>
      <w:marLeft w:val="0"/>
      <w:marRight w:val="0"/>
      <w:marTop w:val="0"/>
      <w:marBottom w:val="0"/>
      <w:divBdr>
        <w:top w:val="none" w:sz="0" w:space="0" w:color="auto"/>
        <w:left w:val="none" w:sz="0" w:space="0" w:color="auto"/>
        <w:bottom w:val="none" w:sz="0" w:space="0" w:color="auto"/>
        <w:right w:val="none" w:sz="0" w:space="0" w:color="auto"/>
      </w:divBdr>
    </w:div>
    <w:div w:id="1966887259">
      <w:bodyDiv w:val="1"/>
      <w:marLeft w:val="0"/>
      <w:marRight w:val="0"/>
      <w:marTop w:val="0"/>
      <w:marBottom w:val="0"/>
      <w:divBdr>
        <w:top w:val="none" w:sz="0" w:space="0" w:color="auto"/>
        <w:left w:val="none" w:sz="0" w:space="0" w:color="auto"/>
        <w:bottom w:val="none" w:sz="0" w:space="0" w:color="auto"/>
        <w:right w:val="none" w:sz="0" w:space="0" w:color="auto"/>
      </w:divBdr>
      <w:divsChild>
        <w:div w:id="2064792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516614">
      <w:bodyDiv w:val="1"/>
      <w:marLeft w:val="0"/>
      <w:marRight w:val="0"/>
      <w:marTop w:val="0"/>
      <w:marBottom w:val="0"/>
      <w:divBdr>
        <w:top w:val="none" w:sz="0" w:space="0" w:color="auto"/>
        <w:left w:val="none" w:sz="0" w:space="0" w:color="auto"/>
        <w:bottom w:val="none" w:sz="0" w:space="0" w:color="auto"/>
        <w:right w:val="none" w:sz="0" w:space="0" w:color="auto"/>
      </w:divBdr>
    </w:div>
    <w:div w:id="2077968935">
      <w:bodyDiv w:val="1"/>
      <w:marLeft w:val="0"/>
      <w:marRight w:val="0"/>
      <w:marTop w:val="0"/>
      <w:marBottom w:val="0"/>
      <w:divBdr>
        <w:top w:val="none" w:sz="0" w:space="0" w:color="auto"/>
        <w:left w:val="none" w:sz="0" w:space="0" w:color="auto"/>
        <w:bottom w:val="none" w:sz="0" w:space="0" w:color="auto"/>
        <w:right w:val="none" w:sz="0" w:space="0" w:color="auto"/>
      </w:divBdr>
    </w:div>
    <w:div w:id="2127238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hyperlink" Target="https://doi.org/10.25452/figshare.plus.20029387" TargetMode="External"/><Relationship Id="rId3" Type="http://schemas.openxmlformats.org/officeDocument/2006/relationships/customXml" Target="../customXml/item3.xml"/><Relationship Id="rId21" Type="http://schemas.openxmlformats.org/officeDocument/2006/relationships/diagramQuickStyle" Target="diagrams/quickStyle2.xml"/><Relationship Id="rId7" Type="http://schemas.openxmlformats.org/officeDocument/2006/relationships/webSettings" Target="webSettings.xml"/><Relationship Id="rId12" Type="http://schemas.openxmlformats.org/officeDocument/2006/relationships/diagramLayout" Target="diagrams/layout1.xml"/><Relationship Id="rId17" Type="http://schemas.openxmlformats.org/officeDocument/2006/relationships/image" Target="media/image3.png"/><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diagramLayout" Target="diagrams/layout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Data" Target="diagrams/data1.xml"/><Relationship Id="rId24" Type="http://schemas.openxmlformats.org/officeDocument/2006/relationships/image" Target="media/image5.png"/><Relationship Id="rId5" Type="http://schemas.openxmlformats.org/officeDocument/2006/relationships/styles" Target="styles.xml"/><Relationship Id="rId15" Type="http://schemas.microsoft.com/office/2007/relationships/diagramDrawing" Target="diagrams/drawing1.xml"/><Relationship Id="rId23" Type="http://schemas.microsoft.com/office/2007/relationships/diagramDrawing" Target="diagrams/drawing2.xm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diagramData" Target="diagrams/data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Colors" Target="diagrams/colors1.xml"/><Relationship Id="rId22" Type="http://schemas.openxmlformats.org/officeDocument/2006/relationships/diagramColors" Target="diagrams/colors2.xml"/><Relationship Id="rId27" Type="http://schemas.openxmlformats.org/officeDocument/2006/relationships/header" Target="header1.xml"/><Relationship Id="rId30" Type="http://schemas.openxmlformats.org/officeDocument/2006/relationships/theme" Target="theme/theme1.xml"/><Relationship Id="rIdGitHub" Type="http://schemas.openxmlformats.org/officeDocument/2006/relationships/hyperlink" Target="https://github.com/jaimehernangil/tfm-crispr-benchmark"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6C91BC2-792A-5F46-BF0D-AD282ECB65DA}" type="doc">
      <dgm:prSet loTypeId="urn:microsoft.com/office/officeart/2005/8/layout/process1" loCatId="" qsTypeId="urn:microsoft.com/office/officeart/2005/8/quickstyle/simple1" qsCatId="simple" csTypeId="urn:microsoft.com/office/officeart/2005/8/colors/accent1_2" csCatId="accent1" phldr="1"/>
      <dgm:spPr/>
    </dgm:pt>
    <dgm:pt modelId="{CBE8786A-22C6-8E42-967F-B8FCB0A8539E}">
      <dgm:prSet phldrT="[Texto]"/>
      <dgm:spPr/>
      <dgm:t xml:space="preserve">
        <a:bodyPr/>
        <a:lstStyle/>
        <a:p>
          <a:r>
            <a:rPr lang="es-ES"/>
            <a:t>Tabla S1</a:t>
          </a:r>
        </a:p>
      </dgm:t>
    </dgm:pt>
    <dgm:pt modelId="{6FFFD878-BA5A-0F4F-84CE-B78CF32A3849}" type="parTrans" cxnId="{6F892D53-1C68-1044-BE93-7D860E30B9C1}">
      <dgm:prSet/>
      <dgm:spPr/>
      <dgm:t xml:space="preserve">
        <a:bodyPr/>
        <a:lstStyle/>
        <a:p>
          <a:endParaRPr lang="es-ES"/>
        </a:p>
      </dgm:t>
    </dgm:pt>
    <dgm:pt modelId="{DEBF7AC3-E154-174F-B407-3C6A2FFC80B4}" type="sibTrans" cxnId="{6F892D53-1C68-1044-BE93-7D860E30B9C1}">
      <dgm:prSet/>
      <dgm:spPr/>
      <dgm:t xml:space="preserve">
        <a:bodyPr/>
        <a:lstStyle/>
        <a:p>
          <a:endParaRPr lang="es-ES"/>
        </a:p>
      </dgm:t>
    </dgm:pt>
    <dgm:pt modelId="{D1F40DF4-FFD2-2248-9D08-702C57B56DA5}">
      <dgm:prSet phldrT="[Texto]"/>
      <dgm:spPr/>
      <dgm:t xml:space="preserve">
        <a:bodyPr/>
        <a:lstStyle/>
        <a:p>
          <a:r>
            <a:rPr lang="es-ES"/>
            <a:t>Filtrado de los 20 genes</a:t>
          </a:r>
        </a:p>
      </dgm:t>
    </dgm:pt>
    <dgm:pt modelId="{635D7C86-3FEB-A347-B95A-EA12165AE110}" type="parTrans" cxnId="{095CC300-6862-8341-AF5F-6C2003041A30}">
      <dgm:prSet/>
      <dgm:spPr/>
      <dgm:t xml:space="preserve">
        <a:bodyPr/>
        <a:lstStyle/>
        <a:p>
          <a:endParaRPr lang="es-ES"/>
        </a:p>
      </dgm:t>
    </dgm:pt>
    <dgm:pt modelId="{EA1009E9-B0CC-5C4D-BCBD-C995BDC89419}" type="sibTrans" cxnId="{095CC300-6862-8341-AF5F-6C2003041A30}">
      <dgm:prSet/>
      <dgm:spPr/>
      <dgm:t xml:space="preserve">
        <a:bodyPr/>
        <a:lstStyle/>
        <a:p>
          <a:endParaRPr lang="es-ES"/>
        </a:p>
      </dgm:t>
    </dgm:pt>
    <dgm:pt modelId="{6A7098F1-D319-6F44-8DFC-31C9E468BF41}">
      <dgm:prSet phldrT="[Texto]"/>
      <dgm:spPr/>
      <dgm:t xml:space="preserve">
        <a:bodyPr/>
        <a:lstStyle/>
        <a:p>
          <a:r>
            <a:rPr lang="es-ES"/>
            <a:t>Selección de variables</a:t>
          </a:r>
        </a:p>
      </dgm:t>
    </dgm:pt>
    <dgm:pt modelId="{AC14E1DC-D258-E545-AAB6-6E1DD3F44925}" type="parTrans" cxnId="{202CDD8B-E7D2-DE4A-B44A-8BDD066F6B72}">
      <dgm:prSet/>
      <dgm:spPr/>
      <dgm:t xml:space="preserve">
        <a:bodyPr/>
        <a:lstStyle/>
        <a:p>
          <a:endParaRPr lang="es-ES"/>
        </a:p>
      </dgm:t>
    </dgm:pt>
    <dgm:pt modelId="{634DAFF0-E7A4-1741-8A40-92F7FD33AE30}" type="sibTrans" cxnId="{202CDD8B-E7D2-DE4A-B44A-8BDD066F6B72}">
      <dgm:prSet/>
      <dgm:spPr/>
      <dgm:t xml:space="preserve">
        <a:bodyPr/>
        <a:lstStyle/>
        <a:p>
          <a:endParaRPr lang="es-ES"/>
        </a:p>
      </dgm:t>
    </dgm:pt>
    <dgm:pt modelId="{82B3374F-F83A-D647-B0A1-9B7A055E5455}">
      <dgm:prSet phldrT="[Texto]"/>
      <dgm:spPr/>
      <dgm:t xml:space="preserve">
        <a:bodyPr/>
        <a:lstStyle/>
        <a:p>
          <a:r>
            <a:rPr lang="es-ES"/>
            <a:t>Importación (readxl)</a:t>
          </a:r>
        </a:p>
      </dgm:t>
    </dgm:pt>
    <dgm:pt modelId="{68EC4DA1-4400-6C43-A9BA-CEEAB0687776}" type="parTrans" cxnId="{979F36CA-0498-FC4A-8D8C-61EC039E18F5}">
      <dgm:prSet/>
      <dgm:spPr/>
      <dgm:t xml:space="preserve">
        <a:bodyPr/>
        <a:lstStyle/>
        <a:p>
          <a:endParaRPr lang="es-ES"/>
        </a:p>
      </dgm:t>
    </dgm:pt>
    <dgm:pt modelId="{7DFE3B43-48AC-E74A-9AEA-EBF3176698FC}" type="sibTrans" cxnId="{979F36CA-0498-FC4A-8D8C-61EC039E18F5}">
      <dgm:prSet/>
      <dgm:spPr/>
      <dgm:t xml:space="preserve">
        <a:bodyPr/>
        <a:lstStyle/>
        <a:p>
          <a:endParaRPr lang="es-ES"/>
        </a:p>
      </dgm:t>
    </dgm:pt>
    <dgm:pt modelId="{10E6876C-1E73-7A47-8F4A-C747DD8EEF8C}">
      <dgm:prSet phldrT="[Texto]"/>
      <dgm:spPr/>
      <dgm:t xml:space="preserve">
        <a:bodyPr/>
        <a:lstStyle/>
        <a:p>
          <a:r>
            <a:rPr lang="es-ES"/>
            <a:t>Transformación a long format</a:t>
          </a:r>
        </a:p>
      </dgm:t>
    </dgm:pt>
    <dgm:pt modelId="{C3656880-98DF-2042-80EB-EE9B2446F47F}" type="parTrans" cxnId="{C09B54E6-7AEE-2D47-82D1-9AB1354C6563}">
      <dgm:prSet/>
      <dgm:spPr/>
      <dgm:t xml:space="preserve">
        <a:bodyPr/>
        <a:lstStyle/>
        <a:p>
          <a:endParaRPr lang="es-ES"/>
        </a:p>
      </dgm:t>
    </dgm:pt>
    <dgm:pt modelId="{A573EE8F-FBE3-B943-82C2-5C2F2D538915}" type="sibTrans" cxnId="{C09B54E6-7AEE-2D47-82D1-9AB1354C6563}">
      <dgm:prSet/>
      <dgm:spPr/>
      <dgm:t xml:space="preserve">
        <a:bodyPr/>
        <a:lstStyle/>
        <a:p>
          <a:endParaRPr lang="es-ES"/>
        </a:p>
      </dgm:t>
    </dgm:pt>
    <dgm:pt modelId="{D599551C-2E1B-7449-9B3C-DEC10A096A97}">
      <dgm:prSet/>
      <dgm:spPr/>
      <dgm:t xml:space="preserve">
        <a:bodyPr/>
        <a:lstStyle/>
        <a:p>
          <a:r>
            <a:rPr lang="es-ES"/>
            <a:t>Dataset final con sgRNA de referencia</a:t>
          </a:r>
        </a:p>
      </dgm:t>
    </dgm:pt>
    <dgm:pt modelId="{BE2D92E1-5A23-BE4D-BADA-AE0139F9544C}" type="parTrans" cxnId="{ACA7A889-6790-FF47-9E0D-893C2614B312}">
      <dgm:prSet/>
      <dgm:spPr/>
      <dgm:t xml:space="preserve">
        <a:bodyPr/>
        <a:lstStyle/>
        <a:p>
          <a:endParaRPr lang="es-ES"/>
        </a:p>
      </dgm:t>
    </dgm:pt>
    <dgm:pt modelId="{AF91114F-50F5-B645-882A-B3C7A8AF9D42}" type="sibTrans" cxnId="{ACA7A889-6790-FF47-9E0D-893C2614B312}">
      <dgm:prSet/>
      <dgm:spPr/>
      <dgm:t xml:space="preserve">
        <a:bodyPr/>
        <a:lstStyle/>
        <a:p>
          <a:endParaRPr lang="es-ES"/>
        </a:p>
      </dgm:t>
    </dgm:pt>
    <dgm:pt modelId="{DFF90D03-0B8C-BD42-9694-6759A1034BA8}">
      <dgm:prSet phldrT="[Texto]"/>
      <dgm:spPr/>
      <dgm:t xml:space="preserve">
        <a:bodyPr/>
        <a:lstStyle/>
        <a:p>
          <a:r>
            <a:rPr lang="es-ES"/>
            <a:t>Exportación en CSV</a:t>
          </a:r>
        </a:p>
      </dgm:t>
    </dgm:pt>
    <dgm:pt modelId="{83BFB318-F97D-E047-B0CB-43DA5A1CE7CE}" type="parTrans" cxnId="{7ACCD15A-EC95-0A4E-812A-7E59F111DB2B}">
      <dgm:prSet/>
      <dgm:spPr/>
      <dgm:t xml:space="preserve">
        <a:bodyPr/>
        <a:lstStyle/>
        <a:p>
          <a:endParaRPr lang="es-ES"/>
        </a:p>
      </dgm:t>
    </dgm:pt>
    <dgm:pt modelId="{5E70B292-70EF-5349-AA11-C2C826D908E9}" type="sibTrans" cxnId="{7ACCD15A-EC95-0A4E-812A-7E59F111DB2B}">
      <dgm:prSet/>
      <dgm:spPr/>
      <dgm:t xml:space="preserve">
        <a:bodyPr/>
        <a:lstStyle/>
        <a:p>
          <a:endParaRPr lang="es-ES"/>
        </a:p>
      </dgm:t>
    </dgm:pt>
    <dgm:pt modelId="{788E0640-E686-EE4E-93B6-C64C06967713}" type="pres">
      <dgm:prSet presAssocID="{E6C91BC2-792A-5F46-BF0D-AD282ECB65DA}" presName="Name0" presStyleCnt="0">
        <dgm:presLayoutVars>
          <dgm:dir/>
          <dgm:resizeHandles val="exact"/>
        </dgm:presLayoutVars>
      </dgm:prSet>
      <dgm:spPr/>
    </dgm:pt>
    <dgm:pt modelId="{B1E93097-DEF6-124F-A009-9E7A7D4FC639}" type="pres">
      <dgm:prSet presAssocID="{CBE8786A-22C6-8E42-967F-B8FCB0A8539E}" presName="node" presStyleLbl="node1" presStyleIdx="0" presStyleCnt="7">
        <dgm:presLayoutVars>
          <dgm:bulletEnabled val="1"/>
        </dgm:presLayoutVars>
      </dgm:prSet>
      <dgm:spPr/>
    </dgm:pt>
    <dgm:pt modelId="{35ADD99F-032B-3F42-8124-D03811EF359B}" type="pres">
      <dgm:prSet presAssocID="{DEBF7AC3-E154-174F-B407-3C6A2FFC80B4}" presName="sibTrans" presStyleLbl="sibTrans2D1" presStyleIdx="0" presStyleCnt="6"/>
      <dgm:spPr/>
    </dgm:pt>
    <dgm:pt modelId="{6B8D75E0-A3C0-5F42-BC1C-849970091658}" type="pres">
      <dgm:prSet presAssocID="{DEBF7AC3-E154-174F-B407-3C6A2FFC80B4}" presName="connectorText" presStyleLbl="sibTrans2D1" presStyleIdx="0" presStyleCnt="6"/>
      <dgm:spPr/>
    </dgm:pt>
    <dgm:pt modelId="{3E103499-6FF1-454B-9FA0-234138FC660C}" type="pres">
      <dgm:prSet presAssocID="{82B3374F-F83A-D647-B0A1-9B7A055E5455}" presName="node" presStyleLbl="node1" presStyleIdx="1" presStyleCnt="7">
        <dgm:presLayoutVars>
          <dgm:bulletEnabled val="1"/>
        </dgm:presLayoutVars>
      </dgm:prSet>
      <dgm:spPr/>
    </dgm:pt>
    <dgm:pt modelId="{ECD95049-0252-7A42-9802-A3F9FEF26339}" type="pres">
      <dgm:prSet presAssocID="{7DFE3B43-48AC-E74A-9AEA-EBF3176698FC}" presName="sibTrans" presStyleLbl="sibTrans2D1" presStyleIdx="1" presStyleCnt="6"/>
      <dgm:spPr/>
    </dgm:pt>
    <dgm:pt modelId="{615773BE-E320-FD4D-9B14-87F4805381E9}" type="pres">
      <dgm:prSet presAssocID="{7DFE3B43-48AC-E74A-9AEA-EBF3176698FC}" presName="connectorText" presStyleLbl="sibTrans2D1" presStyleIdx="1" presStyleCnt="6"/>
      <dgm:spPr/>
    </dgm:pt>
    <dgm:pt modelId="{0BD8DDFF-CD6F-D446-8E9E-C8DBE0CC4001}" type="pres">
      <dgm:prSet presAssocID="{D1F40DF4-FFD2-2248-9D08-702C57B56DA5}" presName="node" presStyleLbl="node1" presStyleIdx="2" presStyleCnt="7">
        <dgm:presLayoutVars>
          <dgm:bulletEnabled val="1"/>
        </dgm:presLayoutVars>
      </dgm:prSet>
      <dgm:spPr/>
    </dgm:pt>
    <dgm:pt modelId="{EDD9E549-B500-9141-A74A-F6250F404A5F}" type="pres">
      <dgm:prSet presAssocID="{EA1009E9-B0CC-5C4D-BCBD-C995BDC89419}" presName="sibTrans" presStyleLbl="sibTrans2D1" presStyleIdx="2" presStyleCnt="6"/>
      <dgm:spPr/>
    </dgm:pt>
    <dgm:pt modelId="{A8A7AE23-3D85-EC42-A222-794FE2B7136C}" type="pres">
      <dgm:prSet presAssocID="{EA1009E9-B0CC-5C4D-BCBD-C995BDC89419}" presName="connectorText" presStyleLbl="sibTrans2D1" presStyleIdx="2" presStyleCnt="6"/>
      <dgm:spPr/>
    </dgm:pt>
    <dgm:pt modelId="{F2FF3463-F470-C549-AC8A-AA1405DAB9AB}" type="pres">
      <dgm:prSet presAssocID="{6A7098F1-D319-6F44-8DFC-31C9E468BF41}" presName="node" presStyleLbl="node1" presStyleIdx="3" presStyleCnt="7">
        <dgm:presLayoutVars>
          <dgm:bulletEnabled val="1"/>
        </dgm:presLayoutVars>
      </dgm:prSet>
      <dgm:spPr/>
    </dgm:pt>
    <dgm:pt modelId="{A88EAB0C-67DA-514F-BC1B-A09D5810A614}" type="pres">
      <dgm:prSet presAssocID="{634DAFF0-E7A4-1741-8A40-92F7FD33AE30}" presName="sibTrans" presStyleLbl="sibTrans2D1" presStyleIdx="3" presStyleCnt="6"/>
      <dgm:spPr/>
    </dgm:pt>
    <dgm:pt modelId="{C8257FDF-AC99-194E-8007-2E87897D79DB}" type="pres">
      <dgm:prSet presAssocID="{634DAFF0-E7A4-1741-8A40-92F7FD33AE30}" presName="connectorText" presStyleLbl="sibTrans2D1" presStyleIdx="3" presStyleCnt="6"/>
      <dgm:spPr/>
    </dgm:pt>
    <dgm:pt modelId="{AD9CB8A8-1E64-3146-82AC-B8A36A0BEDC9}" type="pres">
      <dgm:prSet presAssocID="{10E6876C-1E73-7A47-8F4A-C747DD8EEF8C}" presName="node" presStyleLbl="node1" presStyleIdx="4" presStyleCnt="7">
        <dgm:presLayoutVars>
          <dgm:bulletEnabled val="1"/>
        </dgm:presLayoutVars>
      </dgm:prSet>
      <dgm:spPr/>
    </dgm:pt>
    <dgm:pt modelId="{A7631D2F-6B4A-1C48-92CE-00A6756F3DD9}" type="pres">
      <dgm:prSet presAssocID="{A573EE8F-FBE3-B943-82C2-5C2F2D538915}" presName="sibTrans" presStyleLbl="sibTrans2D1" presStyleIdx="4" presStyleCnt="6"/>
      <dgm:spPr/>
    </dgm:pt>
    <dgm:pt modelId="{96C7A0D9-3143-3C42-ABF1-C1059C254967}" type="pres">
      <dgm:prSet presAssocID="{A573EE8F-FBE3-B943-82C2-5C2F2D538915}" presName="connectorText" presStyleLbl="sibTrans2D1" presStyleIdx="4" presStyleCnt="6"/>
      <dgm:spPr/>
    </dgm:pt>
    <dgm:pt modelId="{BF6D80F4-2F3A-DC4F-B9BF-B224115B84FF}" type="pres">
      <dgm:prSet presAssocID="{DFF90D03-0B8C-BD42-9694-6759A1034BA8}" presName="node" presStyleLbl="node1" presStyleIdx="5" presStyleCnt="7">
        <dgm:presLayoutVars>
          <dgm:bulletEnabled val="1"/>
        </dgm:presLayoutVars>
      </dgm:prSet>
      <dgm:spPr/>
    </dgm:pt>
    <dgm:pt modelId="{EDF4712B-DE31-4941-ABB2-FA8FF394E28D}" type="pres">
      <dgm:prSet presAssocID="{5E70B292-70EF-5349-AA11-C2C826D908E9}" presName="sibTrans" presStyleLbl="sibTrans2D1" presStyleIdx="5" presStyleCnt="6"/>
      <dgm:spPr/>
    </dgm:pt>
    <dgm:pt modelId="{463DC56A-DC1D-6048-AB13-1F632C3A2C47}" type="pres">
      <dgm:prSet presAssocID="{5E70B292-70EF-5349-AA11-C2C826D908E9}" presName="connectorText" presStyleLbl="sibTrans2D1" presStyleIdx="5" presStyleCnt="6"/>
      <dgm:spPr/>
    </dgm:pt>
    <dgm:pt modelId="{F8CE4CD6-DF34-0240-9775-82D1C4EAB3F2}" type="pres">
      <dgm:prSet presAssocID="{D599551C-2E1B-7449-9B3C-DEC10A096A97}" presName="node" presStyleLbl="node1" presStyleIdx="6" presStyleCnt="7">
        <dgm:presLayoutVars>
          <dgm:bulletEnabled val="1"/>
        </dgm:presLayoutVars>
      </dgm:prSet>
      <dgm:spPr/>
    </dgm:pt>
  </dgm:ptLst>
  <dgm:cxnLst>
    <dgm:cxn modelId="{095CC300-6862-8341-AF5F-6C2003041A30}" srcId="{E6C91BC2-792A-5F46-BF0D-AD282ECB65DA}" destId="{D1F40DF4-FFD2-2248-9D08-702C57B56DA5}" srcOrd="2" destOrd="0" parTransId="{635D7C86-3FEB-A347-B95A-EA12165AE110}" sibTransId="{EA1009E9-B0CC-5C4D-BCBD-C995BDC89419}"/>
    <dgm:cxn modelId="{60B65D12-047D-284B-A1D6-91B317663768}" type="presOf" srcId="{DFF90D03-0B8C-BD42-9694-6759A1034BA8}" destId="{BF6D80F4-2F3A-DC4F-B9BF-B224115B84FF}" srcOrd="0" destOrd="0" presId="urn:microsoft.com/office/officeart/2005/8/layout/process1"/>
    <dgm:cxn modelId="{DA75E117-D54B-E846-A9C5-FA5C7FB75A0D}" type="presOf" srcId="{634DAFF0-E7A4-1741-8A40-92F7FD33AE30}" destId="{A88EAB0C-67DA-514F-BC1B-A09D5810A614}" srcOrd="0" destOrd="0" presId="urn:microsoft.com/office/officeart/2005/8/layout/process1"/>
    <dgm:cxn modelId="{9CA6781B-B57C-E04F-ACB5-26307A573123}" type="presOf" srcId="{DEBF7AC3-E154-174F-B407-3C6A2FFC80B4}" destId="{6B8D75E0-A3C0-5F42-BC1C-849970091658}" srcOrd="1" destOrd="0" presId="urn:microsoft.com/office/officeart/2005/8/layout/process1"/>
    <dgm:cxn modelId="{59457820-B739-2D4F-92F3-9EDBC53B2D34}" type="presOf" srcId="{EA1009E9-B0CC-5C4D-BCBD-C995BDC89419}" destId="{EDD9E549-B500-9141-A74A-F6250F404A5F}" srcOrd="0" destOrd="0" presId="urn:microsoft.com/office/officeart/2005/8/layout/process1"/>
    <dgm:cxn modelId="{ED2F042A-0CC7-7441-8BAF-931DCDBB811F}" type="presOf" srcId="{5E70B292-70EF-5349-AA11-C2C826D908E9}" destId="{463DC56A-DC1D-6048-AB13-1F632C3A2C47}" srcOrd="1" destOrd="0" presId="urn:microsoft.com/office/officeart/2005/8/layout/process1"/>
    <dgm:cxn modelId="{2BE8F134-E4AC-9C4E-BF3B-C9A40B7B9047}" type="presOf" srcId="{6A7098F1-D319-6F44-8DFC-31C9E468BF41}" destId="{F2FF3463-F470-C549-AC8A-AA1405DAB9AB}" srcOrd="0" destOrd="0" presId="urn:microsoft.com/office/officeart/2005/8/layout/process1"/>
    <dgm:cxn modelId="{1B8F3A3D-A277-464C-AD71-AF46A8949F15}" type="presOf" srcId="{DEBF7AC3-E154-174F-B407-3C6A2FFC80B4}" destId="{35ADD99F-032B-3F42-8124-D03811EF359B}" srcOrd="0" destOrd="0" presId="urn:microsoft.com/office/officeart/2005/8/layout/process1"/>
    <dgm:cxn modelId="{CDA8BB3E-8A8D-2D43-90A9-7889810F099F}" type="presOf" srcId="{A573EE8F-FBE3-B943-82C2-5C2F2D538915}" destId="{96C7A0D9-3143-3C42-ABF1-C1059C254967}" srcOrd="1" destOrd="0" presId="urn:microsoft.com/office/officeart/2005/8/layout/process1"/>
    <dgm:cxn modelId="{75E80E40-9D66-3448-8D8F-EC1AE51B5185}" type="presOf" srcId="{5E70B292-70EF-5349-AA11-C2C826D908E9}" destId="{EDF4712B-DE31-4941-ABB2-FA8FF394E28D}" srcOrd="0" destOrd="0" presId="urn:microsoft.com/office/officeart/2005/8/layout/process1"/>
    <dgm:cxn modelId="{15C26C52-01F1-F247-B4BC-D06D02AB02BA}" type="presOf" srcId="{D1F40DF4-FFD2-2248-9D08-702C57B56DA5}" destId="{0BD8DDFF-CD6F-D446-8E9E-C8DBE0CC4001}" srcOrd="0" destOrd="0" presId="urn:microsoft.com/office/officeart/2005/8/layout/process1"/>
    <dgm:cxn modelId="{6F892D53-1C68-1044-BE93-7D860E30B9C1}" srcId="{E6C91BC2-792A-5F46-BF0D-AD282ECB65DA}" destId="{CBE8786A-22C6-8E42-967F-B8FCB0A8539E}" srcOrd="0" destOrd="0" parTransId="{6FFFD878-BA5A-0F4F-84CE-B78CF32A3849}" sibTransId="{DEBF7AC3-E154-174F-B407-3C6A2FFC80B4}"/>
    <dgm:cxn modelId="{5B20E255-7379-A149-A64A-01ED6A4BC096}" type="presOf" srcId="{82B3374F-F83A-D647-B0A1-9B7A055E5455}" destId="{3E103499-6FF1-454B-9FA0-234138FC660C}" srcOrd="0" destOrd="0" presId="urn:microsoft.com/office/officeart/2005/8/layout/process1"/>
    <dgm:cxn modelId="{7ACCD15A-EC95-0A4E-812A-7E59F111DB2B}" srcId="{E6C91BC2-792A-5F46-BF0D-AD282ECB65DA}" destId="{DFF90D03-0B8C-BD42-9694-6759A1034BA8}" srcOrd="5" destOrd="0" parTransId="{83BFB318-F97D-E047-B0CB-43DA5A1CE7CE}" sibTransId="{5E70B292-70EF-5349-AA11-C2C826D908E9}"/>
    <dgm:cxn modelId="{B9BD6C60-644C-B64E-91FD-3E64AE21971F}" type="presOf" srcId="{CBE8786A-22C6-8E42-967F-B8FCB0A8539E}" destId="{B1E93097-DEF6-124F-A009-9E7A7D4FC639}" srcOrd="0" destOrd="0" presId="urn:microsoft.com/office/officeart/2005/8/layout/process1"/>
    <dgm:cxn modelId="{6606A482-7ADC-BA4A-AE91-8808AF487E15}" type="presOf" srcId="{7DFE3B43-48AC-E74A-9AEA-EBF3176698FC}" destId="{615773BE-E320-FD4D-9B14-87F4805381E9}" srcOrd="1" destOrd="0" presId="urn:microsoft.com/office/officeart/2005/8/layout/process1"/>
    <dgm:cxn modelId="{ACA7A889-6790-FF47-9E0D-893C2614B312}" srcId="{E6C91BC2-792A-5F46-BF0D-AD282ECB65DA}" destId="{D599551C-2E1B-7449-9B3C-DEC10A096A97}" srcOrd="6" destOrd="0" parTransId="{BE2D92E1-5A23-BE4D-BADA-AE0139F9544C}" sibTransId="{AF91114F-50F5-B645-882A-B3C7A8AF9D42}"/>
    <dgm:cxn modelId="{202CDD8B-E7D2-DE4A-B44A-8BDD066F6B72}" srcId="{E6C91BC2-792A-5F46-BF0D-AD282ECB65DA}" destId="{6A7098F1-D319-6F44-8DFC-31C9E468BF41}" srcOrd="3" destOrd="0" parTransId="{AC14E1DC-D258-E545-AAB6-6E1DD3F44925}" sibTransId="{634DAFF0-E7A4-1741-8A40-92F7FD33AE30}"/>
    <dgm:cxn modelId="{644694A5-E147-C745-9F9D-BE58424515B1}" type="presOf" srcId="{A573EE8F-FBE3-B943-82C2-5C2F2D538915}" destId="{A7631D2F-6B4A-1C48-92CE-00A6756F3DD9}" srcOrd="0" destOrd="0" presId="urn:microsoft.com/office/officeart/2005/8/layout/process1"/>
    <dgm:cxn modelId="{09E452AB-FF4D-6643-B9B9-C717B3636406}" type="presOf" srcId="{E6C91BC2-792A-5F46-BF0D-AD282ECB65DA}" destId="{788E0640-E686-EE4E-93B6-C64C06967713}" srcOrd="0" destOrd="0" presId="urn:microsoft.com/office/officeart/2005/8/layout/process1"/>
    <dgm:cxn modelId="{095943AD-8284-D649-85ED-C104844D2505}" type="presOf" srcId="{634DAFF0-E7A4-1741-8A40-92F7FD33AE30}" destId="{C8257FDF-AC99-194E-8007-2E87897D79DB}" srcOrd="1" destOrd="0" presId="urn:microsoft.com/office/officeart/2005/8/layout/process1"/>
    <dgm:cxn modelId="{979F36CA-0498-FC4A-8D8C-61EC039E18F5}" srcId="{E6C91BC2-792A-5F46-BF0D-AD282ECB65DA}" destId="{82B3374F-F83A-D647-B0A1-9B7A055E5455}" srcOrd="1" destOrd="0" parTransId="{68EC4DA1-4400-6C43-A9BA-CEEAB0687776}" sibTransId="{7DFE3B43-48AC-E74A-9AEA-EBF3176698FC}"/>
    <dgm:cxn modelId="{4DA212D0-C19C-AC44-9A5F-1744051BDA7A}" type="presOf" srcId="{D599551C-2E1B-7449-9B3C-DEC10A096A97}" destId="{F8CE4CD6-DF34-0240-9775-82D1C4EAB3F2}" srcOrd="0" destOrd="0" presId="urn:microsoft.com/office/officeart/2005/8/layout/process1"/>
    <dgm:cxn modelId="{AB94C0D1-B94D-7845-9155-4D15B7F6EEB5}" type="presOf" srcId="{10E6876C-1E73-7A47-8F4A-C747DD8EEF8C}" destId="{AD9CB8A8-1E64-3146-82AC-B8A36A0BEDC9}" srcOrd="0" destOrd="0" presId="urn:microsoft.com/office/officeart/2005/8/layout/process1"/>
    <dgm:cxn modelId="{C09B54E6-7AEE-2D47-82D1-9AB1354C6563}" srcId="{E6C91BC2-792A-5F46-BF0D-AD282ECB65DA}" destId="{10E6876C-1E73-7A47-8F4A-C747DD8EEF8C}" srcOrd="4" destOrd="0" parTransId="{C3656880-98DF-2042-80EB-EE9B2446F47F}" sibTransId="{A573EE8F-FBE3-B943-82C2-5C2F2D538915}"/>
    <dgm:cxn modelId="{614908F0-E5A2-6145-966E-A0319F4BF103}" type="presOf" srcId="{EA1009E9-B0CC-5C4D-BCBD-C995BDC89419}" destId="{A8A7AE23-3D85-EC42-A222-794FE2B7136C}" srcOrd="1" destOrd="0" presId="urn:microsoft.com/office/officeart/2005/8/layout/process1"/>
    <dgm:cxn modelId="{C1DE84F8-ABC1-DE4F-A6D2-E5D52424EEA1}" type="presOf" srcId="{7DFE3B43-48AC-E74A-9AEA-EBF3176698FC}" destId="{ECD95049-0252-7A42-9802-A3F9FEF26339}" srcOrd="0" destOrd="0" presId="urn:microsoft.com/office/officeart/2005/8/layout/process1"/>
    <dgm:cxn modelId="{EFB52466-1212-BC4F-B9BB-DD1A77D1882A}" type="presParOf" srcId="{788E0640-E686-EE4E-93B6-C64C06967713}" destId="{B1E93097-DEF6-124F-A009-9E7A7D4FC639}" srcOrd="0" destOrd="0" presId="urn:microsoft.com/office/officeart/2005/8/layout/process1"/>
    <dgm:cxn modelId="{BBE1C566-AE00-9248-B7DB-617FEF36271D}" type="presParOf" srcId="{788E0640-E686-EE4E-93B6-C64C06967713}" destId="{35ADD99F-032B-3F42-8124-D03811EF359B}" srcOrd="1" destOrd="0" presId="urn:microsoft.com/office/officeart/2005/8/layout/process1"/>
    <dgm:cxn modelId="{2EA1C5DC-02F4-764A-BB6C-9D64C6C3573A}" type="presParOf" srcId="{35ADD99F-032B-3F42-8124-D03811EF359B}" destId="{6B8D75E0-A3C0-5F42-BC1C-849970091658}" srcOrd="0" destOrd="0" presId="urn:microsoft.com/office/officeart/2005/8/layout/process1"/>
    <dgm:cxn modelId="{388D64FD-DBDD-2649-A05E-B48EDE29246A}" type="presParOf" srcId="{788E0640-E686-EE4E-93B6-C64C06967713}" destId="{3E103499-6FF1-454B-9FA0-234138FC660C}" srcOrd="2" destOrd="0" presId="urn:microsoft.com/office/officeart/2005/8/layout/process1"/>
    <dgm:cxn modelId="{7D3EAAC6-2726-024E-8305-6DC0170F2DF6}" type="presParOf" srcId="{788E0640-E686-EE4E-93B6-C64C06967713}" destId="{ECD95049-0252-7A42-9802-A3F9FEF26339}" srcOrd="3" destOrd="0" presId="urn:microsoft.com/office/officeart/2005/8/layout/process1"/>
    <dgm:cxn modelId="{4E0526A4-4E04-C54C-AE5E-303F9B3164D3}" type="presParOf" srcId="{ECD95049-0252-7A42-9802-A3F9FEF26339}" destId="{615773BE-E320-FD4D-9B14-87F4805381E9}" srcOrd="0" destOrd="0" presId="urn:microsoft.com/office/officeart/2005/8/layout/process1"/>
    <dgm:cxn modelId="{C0946C3B-7639-AC47-BFD1-9F58F2806E0E}" type="presParOf" srcId="{788E0640-E686-EE4E-93B6-C64C06967713}" destId="{0BD8DDFF-CD6F-D446-8E9E-C8DBE0CC4001}" srcOrd="4" destOrd="0" presId="urn:microsoft.com/office/officeart/2005/8/layout/process1"/>
    <dgm:cxn modelId="{B0FAD8C8-CF20-7643-9909-9771B2F08479}" type="presParOf" srcId="{788E0640-E686-EE4E-93B6-C64C06967713}" destId="{EDD9E549-B500-9141-A74A-F6250F404A5F}" srcOrd="5" destOrd="0" presId="urn:microsoft.com/office/officeart/2005/8/layout/process1"/>
    <dgm:cxn modelId="{DB26C391-2E57-CD42-9123-F718862F3F6F}" type="presParOf" srcId="{EDD9E549-B500-9141-A74A-F6250F404A5F}" destId="{A8A7AE23-3D85-EC42-A222-794FE2B7136C}" srcOrd="0" destOrd="0" presId="urn:microsoft.com/office/officeart/2005/8/layout/process1"/>
    <dgm:cxn modelId="{85552403-4142-8345-9339-F452108D1D71}" type="presParOf" srcId="{788E0640-E686-EE4E-93B6-C64C06967713}" destId="{F2FF3463-F470-C549-AC8A-AA1405DAB9AB}" srcOrd="6" destOrd="0" presId="urn:microsoft.com/office/officeart/2005/8/layout/process1"/>
    <dgm:cxn modelId="{0E2B6530-75BF-3244-B7C3-184B606BAED0}" type="presParOf" srcId="{788E0640-E686-EE4E-93B6-C64C06967713}" destId="{A88EAB0C-67DA-514F-BC1B-A09D5810A614}" srcOrd="7" destOrd="0" presId="urn:microsoft.com/office/officeart/2005/8/layout/process1"/>
    <dgm:cxn modelId="{82F33B84-D154-7747-B3DB-4FA317E0947F}" type="presParOf" srcId="{A88EAB0C-67DA-514F-BC1B-A09D5810A614}" destId="{C8257FDF-AC99-194E-8007-2E87897D79DB}" srcOrd="0" destOrd="0" presId="urn:microsoft.com/office/officeart/2005/8/layout/process1"/>
    <dgm:cxn modelId="{5977BC02-B2BB-6847-A959-2772E29934F6}" type="presParOf" srcId="{788E0640-E686-EE4E-93B6-C64C06967713}" destId="{AD9CB8A8-1E64-3146-82AC-B8A36A0BEDC9}" srcOrd="8" destOrd="0" presId="urn:microsoft.com/office/officeart/2005/8/layout/process1"/>
    <dgm:cxn modelId="{89872D44-5882-6345-B5BA-79CFE9E54542}" type="presParOf" srcId="{788E0640-E686-EE4E-93B6-C64C06967713}" destId="{A7631D2F-6B4A-1C48-92CE-00A6756F3DD9}" srcOrd="9" destOrd="0" presId="urn:microsoft.com/office/officeart/2005/8/layout/process1"/>
    <dgm:cxn modelId="{22DFF45C-49D2-7141-B4A1-C4A3BD660C24}" type="presParOf" srcId="{A7631D2F-6B4A-1C48-92CE-00A6756F3DD9}" destId="{96C7A0D9-3143-3C42-ABF1-C1059C254967}" srcOrd="0" destOrd="0" presId="urn:microsoft.com/office/officeart/2005/8/layout/process1"/>
    <dgm:cxn modelId="{2EFE7B57-D67E-EB4C-BD49-AEBB6878BA7A}" type="presParOf" srcId="{788E0640-E686-EE4E-93B6-C64C06967713}" destId="{BF6D80F4-2F3A-DC4F-B9BF-B224115B84FF}" srcOrd="10" destOrd="0" presId="urn:microsoft.com/office/officeart/2005/8/layout/process1"/>
    <dgm:cxn modelId="{D720D664-6AD9-4746-8E2E-2E94C3B1E952}" type="presParOf" srcId="{788E0640-E686-EE4E-93B6-C64C06967713}" destId="{EDF4712B-DE31-4941-ABB2-FA8FF394E28D}" srcOrd="11" destOrd="0" presId="urn:microsoft.com/office/officeart/2005/8/layout/process1"/>
    <dgm:cxn modelId="{CBD3BC5E-1DD8-4E46-8DF7-7D8D02C45B8C}" type="presParOf" srcId="{EDF4712B-DE31-4941-ABB2-FA8FF394E28D}" destId="{463DC56A-DC1D-6048-AB13-1F632C3A2C47}" srcOrd="0" destOrd="0" presId="urn:microsoft.com/office/officeart/2005/8/layout/process1"/>
    <dgm:cxn modelId="{4CBD0768-96AA-414F-9F9E-33E450EEBDA6}" type="presParOf" srcId="{788E0640-E686-EE4E-93B6-C64C06967713}" destId="{F8CE4CD6-DF34-0240-9775-82D1C4EAB3F2}" srcOrd="12"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AA61459-5DE2-774A-B580-EA66DBBE874F}" type="doc">
      <dgm:prSet loTypeId="urn:microsoft.com/office/officeart/2005/8/layout/process1" loCatId="" qsTypeId="urn:microsoft.com/office/officeart/2005/8/quickstyle/simple1" qsCatId="simple" csTypeId="urn:microsoft.com/office/officeart/2005/8/colors/accent1_2" csCatId="accent1" phldr="1"/>
      <dgm:spPr/>
    </dgm:pt>
    <dgm:pt modelId="{4FC00979-040C-C841-86AD-30D232EFA11E}">
      <dgm:prSet phldrT="[Texto]"/>
      <dgm:spPr/>
      <dgm:t xml:space="preserve">
        <a:bodyPr/>
        <a:lstStyle/>
        <a:p>
          <a:r>
            <a:rPr lang="es-ES"/>
            <a:t>Coordenadas genes (Ensembl)</a:t>
          </a:r>
        </a:p>
      </dgm:t>
    </dgm:pt>
    <dgm:pt modelId="{B8B786D1-5F59-694D-A4ED-4083FD6F1DB0}" type="parTrans" cxnId="{727E0DE4-B16D-9849-902A-9A530168890C}">
      <dgm:prSet/>
      <dgm:spPr/>
      <dgm:t xml:space="preserve">
        <a:bodyPr/>
        <a:lstStyle/>
        <a:p>
          <a:endParaRPr lang="es-ES"/>
        </a:p>
      </dgm:t>
    </dgm:pt>
    <dgm:pt modelId="{88686FF0-5884-8F48-A43D-D5AA05A00880}" type="sibTrans" cxnId="{727E0DE4-B16D-9849-902A-9A530168890C}">
      <dgm:prSet/>
      <dgm:spPr/>
      <dgm:t xml:space="preserve">
        <a:bodyPr/>
        <a:lstStyle/>
        <a:p>
          <a:endParaRPr lang="es-ES"/>
        </a:p>
      </dgm:t>
    </dgm:pt>
    <dgm:pt modelId="{459AF095-6BC8-7F43-9C5B-FBD6894A40A2}">
      <dgm:prSet phldrT="[Texto]"/>
      <dgm:spPr/>
      <dgm:t xml:space="preserve">
        <a:bodyPr/>
        <a:lstStyle/>
        <a:p>
          <a:r>
            <a:rPr lang="en-US"/>
            <a:t>GRanges</a:t>
          </a:r>
          <a:endParaRPr lang="es-ES"/>
        </a:p>
      </dgm:t>
    </dgm:pt>
    <dgm:pt modelId="{9AAA7478-C8B6-AD48-ADD3-C640EFA2BB93}" type="parTrans" cxnId="{5B54B0D3-116F-8041-AAB2-1930CCE2FEDD}">
      <dgm:prSet/>
      <dgm:spPr/>
      <dgm:t xml:space="preserve">
        <a:bodyPr/>
        <a:lstStyle/>
        <a:p>
          <a:endParaRPr lang="es-ES"/>
        </a:p>
      </dgm:t>
    </dgm:pt>
    <dgm:pt modelId="{1FA9907B-B30A-8A44-86B1-76F1F32C37C2}" type="sibTrans" cxnId="{5B54B0D3-116F-8041-AAB2-1930CCE2FEDD}">
      <dgm:prSet/>
      <dgm:spPr/>
      <dgm:t xml:space="preserve">
        <a:bodyPr/>
        <a:lstStyle/>
        <a:p>
          <a:endParaRPr lang="es-ES"/>
        </a:p>
      </dgm:t>
    </dgm:pt>
    <dgm:pt modelId="{06EB6A40-5C9A-8247-A647-ED243FD180F3}">
      <dgm:prSet phldrT="[Texto]"/>
      <dgm:spPr/>
      <dgm:t xml:space="preserve">
        <a:bodyPr/>
        <a:lstStyle/>
        <a:p>
          <a:r>
            <a:rPr lang="en-US"/>
            <a:t>findSpacers (crisprDesign)</a:t>
          </a:r>
          <a:endParaRPr lang="es-ES"/>
        </a:p>
      </dgm:t>
    </dgm:pt>
    <dgm:pt modelId="{88480741-53E2-B34F-8233-D8E93F3FE80A}" type="parTrans" cxnId="{1BB2933C-D9E4-C94B-9CF0-ADE602C5AC0B}">
      <dgm:prSet/>
      <dgm:spPr/>
      <dgm:t xml:space="preserve">
        <a:bodyPr/>
        <a:lstStyle/>
        <a:p>
          <a:endParaRPr lang="es-ES"/>
        </a:p>
      </dgm:t>
    </dgm:pt>
    <dgm:pt modelId="{6CA9B592-7D0A-2340-9282-DD5C207BAEDE}" type="sibTrans" cxnId="{1BB2933C-D9E4-C94B-9CF0-ADE602C5AC0B}">
      <dgm:prSet/>
      <dgm:spPr/>
      <dgm:t xml:space="preserve">
        <a:bodyPr/>
        <a:lstStyle/>
        <a:p>
          <a:endParaRPr lang="es-ES"/>
        </a:p>
      </dgm:t>
    </dgm:pt>
    <dgm:pt modelId="{BA7EDAA1-31B3-3F4F-BE2D-961ABD54E3E2}">
      <dgm:prSet/>
      <dgm:spPr/>
      <dgm:t xml:space="preserve">
        <a:bodyPr/>
        <a:lstStyle/>
        <a:p>
          <a:r>
            <a:rPr lang="en-US"/>
            <a:t>Guías candidatas</a:t>
          </a:r>
          <a:endParaRPr lang="es-ES"/>
        </a:p>
      </dgm:t>
    </dgm:pt>
    <dgm:pt modelId="{54EDC4B8-08EA-934E-978D-A20F414A2747}" type="parTrans" cxnId="{0A7DFB96-A3F0-9346-8349-C4E4EC6D3C9D}">
      <dgm:prSet/>
      <dgm:spPr/>
      <dgm:t xml:space="preserve">
        <a:bodyPr/>
        <a:lstStyle/>
        <a:p>
          <a:endParaRPr lang="es-ES"/>
        </a:p>
      </dgm:t>
    </dgm:pt>
    <dgm:pt modelId="{A78AA6ED-5280-214B-9F17-2A13847BDBC2}" type="sibTrans" cxnId="{0A7DFB96-A3F0-9346-8349-C4E4EC6D3C9D}">
      <dgm:prSet/>
      <dgm:spPr/>
      <dgm:t xml:space="preserve">
        <a:bodyPr/>
        <a:lstStyle/>
        <a:p>
          <a:endParaRPr lang="es-ES"/>
        </a:p>
      </dgm:t>
    </dgm:pt>
    <dgm:pt modelId="{F7FA2E37-ABF1-3E47-AD33-EC17F1F381DE}">
      <dgm:prSet/>
      <dgm:spPr/>
      <dgm:t xml:space="preserve">
        <a:bodyPr/>
        <a:lstStyle/>
        <a:p>
          <a:r>
            <a:rPr lang="es-ES"/>
            <a:t>Ranking</a:t>
          </a:r>
        </a:p>
      </dgm:t>
    </dgm:pt>
    <dgm:pt modelId="{3BF68A13-7753-494E-A981-6F233A76EEF8}" type="parTrans" cxnId="{0660808C-2D9E-6149-9713-B4566566C3A6}">
      <dgm:prSet/>
      <dgm:spPr/>
      <dgm:t xml:space="preserve">
        <a:bodyPr/>
        <a:lstStyle/>
        <a:p>
          <a:endParaRPr lang="es-ES"/>
        </a:p>
      </dgm:t>
    </dgm:pt>
    <dgm:pt modelId="{E72F8243-5B23-0E48-97CB-052713D244AA}" type="sibTrans" cxnId="{0660808C-2D9E-6149-9713-B4566566C3A6}">
      <dgm:prSet/>
      <dgm:spPr/>
      <dgm:t xml:space="preserve">
        <a:bodyPr/>
        <a:lstStyle/>
        <a:p>
          <a:endParaRPr lang="es-ES"/>
        </a:p>
      </dgm:t>
    </dgm:pt>
    <dgm:pt modelId="{0EEEACFE-55C7-6B4F-8B6A-6A5C6EF084EC}">
      <dgm:prSet/>
      <dgm:spPr/>
      <dgm:t xml:space="preserve">
        <a:bodyPr/>
        <a:lstStyle/>
        <a:p>
          <a:r>
            <a:rPr lang="en-US"/>
            <a:t>Score ruleset1 (crisprScore)</a:t>
          </a:r>
          <a:endParaRPr lang="es-ES"/>
        </a:p>
      </dgm:t>
    </dgm:pt>
    <dgm:pt modelId="{03142560-5DB7-984E-9495-CB813FF8EAFA}" type="parTrans" cxnId="{06099596-086C-E246-9E12-9DC2096F1AA3}">
      <dgm:prSet/>
      <dgm:spPr/>
      <dgm:t xml:space="preserve">
        <a:bodyPr/>
        <a:lstStyle/>
        <a:p>
          <a:endParaRPr lang="es-ES"/>
        </a:p>
      </dgm:t>
    </dgm:pt>
    <dgm:pt modelId="{F9EF371D-8923-9046-9B56-8B11A75950D6}" type="sibTrans" cxnId="{06099596-086C-E246-9E12-9DC2096F1AA3}">
      <dgm:prSet/>
      <dgm:spPr/>
      <dgm:t xml:space="preserve">
        <a:bodyPr/>
        <a:lstStyle/>
        <a:p>
          <a:endParaRPr lang="es-ES"/>
        </a:p>
      </dgm:t>
    </dgm:pt>
    <dgm:pt modelId="{6F52E7E2-90C3-2D48-B38B-10A3021448FF}">
      <dgm:prSet/>
      <dgm:spPr/>
      <dgm:t xml:space="preserve">
        <a:bodyPr/>
        <a:lstStyle/>
        <a:p>
          <a:r>
            <a:rPr lang="es-ES"/>
            <a:t>Top 3 guías</a:t>
          </a:r>
        </a:p>
      </dgm:t>
    </dgm:pt>
    <dgm:pt modelId="{89464F94-D180-9F40-AD3C-D3C6E9D487F7}" type="parTrans" cxnId="{020AC8E4-AA57-CE43-A2C0-C2027B397376}">
      <dgm:prSet/>
      <dgm:spPr/>
      <dgm:t xml:space="preserve">
        <a:bodyPr/>
        <a:lstStyle/>
        <a:p>
          <a:endParaRPr lang="es-ES"/>
        </a:p>
      </dgm:t>
    </dgm:pt>
    <dgm:pt modelId="{46824AD4-1CAF-774D-AF12-A3C54CF80EB5}" type="sibTrans" cxnId="{020AC8E4-AA57-CE43-A2C0-C2027B397376}">
      <dgm:prSet/>
      <dgm:spPr/>
      <dgm:t xml:space="preserve">
        <a:bodyPr/>
        <a:lstStyle/>
        <a:p>
          <a:endParaRPr lang="es-ES"/>
        </a:p>
      </dgm:t>
    </dgm:pt>
    <dgm:pt modelId="{61962905-A83A-D144-8950-2613D89024F8}" type="pres">
      <dgm:prSet presAssocID="{6AA61459-5DE2-774A-B580-EA66DBBE874F}" presName="Name0" presStyleCnt="0">
        <dgm:presLayoutVars>
          <dgm:dir/>
          <dgm:resizeHandles val="exact"/>
        </dgm:presLayoutVars>
      </dgm:prSet>
      <dgm:spPr/>
    </dgm:pt>
    <dgm:pt modelId="{D5426EDF-A6D4-2C45-8AFA-24CA1B08A4EC}" type="pres">
      <dgm:prSet presAssocID="{4FC00979-040C-C841-86AD-30D232EFA11E}" presName="node" presStyleLbl="node1" presStyleIdx="0" presStyleCnt="7">
        <dgm:presLayoutVars>
          <dgm:bulletEnabled val="1"/>
        </dgm:presLayoutVars>
      </dgm:prSet>
      <dgm:spPr/>
    </dgm:pt>
    <dgm:pt modelId="{06C58219-817E-894C-9043-A3C2655ECD82}" type="pres">
      <dgm:prSet presAssocID="{88686FF0-5884-8F48-A43D-D5AA05A00880}" presName="sibTrans" presStyleLbl="sibTrans2D1" presStyleIdx="0" presStyleCnt="6"/>
      <dgm:spPr/>
    </dgm:pt>
    <dgm:pt modelId="{D5266709-A2A9-DD45-BE08-9E1B5B26AF9B}" type="pres">
      <dgm:prSet presAssocID="{88686FF0-5884-8F48-A43D-D5AA05A00880}" presName="connectorText" presStyleLbl="sibTrans2D1" presStyleIdx="0" presStyleCnt="6"/>
      <dgm:spPr/>
    </dgm:pt>
    <dgm:pt modelId="{02BF9BC7-796A-9A40-8DDD-5BE96FA9D04F}" type="pres">
      <dgm:prSet presAssocID="{459AF095-6BC8-7F43-9C5B-FBD6894A40A2}" presName="node" presStyleLbl="node1" presStyleIdx="1" presStyleCnt="7">
        <dgm:presLayoutVars>
          <dgm:bulletEnabled val="1"/>
        </dgm:presLayoutVars>
      </dgm:prSet>
      <dgm:spPr/>
    </dgm:pt>
    <dgm:pt modelId="{B2A95177-64E9-B54F-9873-FB70F3E3ADE8}" type="pres">
      <dgm:prSet presAssocID="{1FA9907B-B30A-8A44-86B1-76F1F32C37C2}" presName="sibTrans" presStyleLbl="sibTrans2D1" presStyleIdx="1" presStyleCnt="6"/>
      <dgm:spPr/>
    </dgm:pt>
    <dgm:pt modelId="{9ECBEB5A-EE9A-0F40-8554-E608BFCC230B}" type="pres">
      <dgm:prSet presAssocID="{1FA9907B-B30A-8A44-86B1-76F1F32C37C2}" presName="connectorText" presStyleLbl="sibTrans2D1" presStyleIdx="1" presStyleCnt="6"/>
      <dgm:spPr/>
    </dgm:pt>
    <dgm:pt modelId="{CA6AFA45-C4FF-6C4D-A98D-9E2CB0E61EDA}" type="pres">
      <dgm:prSet presAssocID="{06EB6A40-5C9A-8247-A647-ED243FD180F3}" presName="node" presStyleLbl="node1" presStyleIdx="2" presStyleCnt="7">
        <dgm:presLayoutVars>
          <dgm:bulletEnabled val="1"/>
        </dgm:presLayoutVars>
      </dgm:prSet>
      <dgm:spPr/>
    </dgm:pt>
    <dgm:pt modelId="{43A1C0A1-FE8D-B84B-A19C-98839C02EE00}" type="pres">
      <dgm:prSet presAssocID="{6CA9B592-7D0A-2340-9282-DD5C207BAEDE}" presName="sibTrans" presStyleLbl="sibTrans2D1" presStyleIdx="2" presStyleCnt="6"/>
      <dgm:spPr/>
    </dgm:pt>
    <dgm:pt modelId="{40180F4D-8041-AD41-A3A4-C853D43D3124}" type="pres">
      <dgm:prSet presAssocID="{6CA9B592-7D0A-2340-9282-DD5C207BAEDE}" presName="connectorText" presStyleLbl="sibTrans2D1" presStyleIdx="2" presStyleCnt="6"/>
      <dgm:spPr/>
    </dgm:pt>
    <dgm:pt modelId="{F30D6DB1-5768-8F46-9B80-C75B45B54664}" type="pres">
      <dgm:prSet presAssocID="{BA7EDAA1-31B3-3F4F-BE2D-961ABD54E3E2}" presName="node" presStyleLbl="node1" presStyleIdx="3" presStyleCnt="7">
        <dgm:presLayoutVars>
          <dgm:bulletEnabled val="1"/>
        </dgm:presLayoutVars>
      </dgm:prSet>
      <dgm:spPr/>
    </dgm:pt>
    <dgm:pt modelId="{AFF81BB0-D570-7644-92F0-7DCF1A90EE77}" type="pres">
      <dgm:prSet presAssocID="{A78AA6ED-5280-214B-9F17-2A13847BDBC2}" presName="sibTrans" presStyleLbl="sibTrans2D1" presStyleIdx="3" presStyleCnt="6"/>
      <dgm:spPr/>
    </dgm:pt>
    <dgm:pt modelId="{80DE017C-858E-4F42-A949-EA31907350B8}" type="pres">
      <dgm:prSet presAssocID="{A78AA6ED-5280-214B-9F17-2A13847BDBC2}" presName="connectorText" presStyleLbl="sibTrans2D1" presStyleIdx="3" presStyleCnt="6"/>
      <dgm:spPr/>
    </dgm:pt>
    <dgm:pt modelId="{CC9FE5A1-14C0-6F4F-904D-E3753F332ED6}" type="pres">
      <dgm:prSet presAssocID="{0EEEACFE-55C7-6B4F-8B6A-6A5C6EF084EC}" presName="node" presStyleLbl="node1" presStyleIdx="4" presStyleCnt="7">
        <dgm:presLayoutVars>
          <dgm:bulletEnabled val="1"/>
        </dgm:presLayoutVars>
      </dgm:prSet>
      <dgm:spPr/>
    </dgm:pt>
    <dgm:pt modelId="{1320E597-D51E-A749-A6CB-2B212ADBA9FB}" type="pres">
      <dgm:prSet presAssocID="{F9EF371D-8923-9046-9B56-8B11A75950D6}" presName="sibTrans" presStyleLbl="sibTrans2D1" presStyleIdx="4" presStyleCnt="6"/>
      <dgm:spPr/>
    </dgm:pt>
    <dgm:pt modelId="{0D96307B-5F03-914C-A54E-FE869E722AD3}" type="pres">
      <dgm:prSet presAssocID="{F9EF371D-8923-9046-9B56-8B11A75950D6}" presName="connectorText" presStyleLbl="sibTrans2D1" presStyleIdx="4" presStyleCnt="6"/>
      <dgm:spPr/>
    </dgm:pt>
    <dgm:pt modelId="{A5C19B05-E54C-6443-9018-F179A945221A}" type="pres">
      <dgm:prSet presAssocID="{F7FA2E37-ABF1-3E47-AD33-EC17F1F381DE}" presName="node" presStyleLbl="node1" presStyleIdx="5" presStyleCnt="7">
        <dgm:presLayoutVars>
          <dgm:bulletEnabled val="1"/>
        </dgm:presLayoutVars>
      </dgm:prSet>
      <dgm:spPr/>
    </dgm:pt>
    <dgm:pt modelId="{0552F401-EF49-5D46-8233-0DD157CE33D6}" type="pres">
      <dgm:prSet presAssocID="{E72F8243-5B23-0E48-97CB-052713D244AA}" presName="sibTrans" presStyleLbl="sibTrans2D1" presStyleIdx="5" presStyleCnt="6"/>
      <dgm:spPr/>
    </dgm:pt>
    <dgm:pt modelId="{8F3B4CC1-592F-934F-8D3F-4641CAFC657C}" type="pres">
      <dgm:prSet presAssocID="{E72F8243-5B23-0E48-97CB-052713D244AA}" presName="connectorText" presStyleLbl="sibTrans2D1" presStyleIdx="5" presStyleCnt="6"/>
      <dgm:spPr/>
    </dgm:pt>
    <dgm:pt modelId="{4B05E798-688E-7341-9910-80DD92175B08}" type="pres">
      <dgm:prSet presAssocID="{6F52E7E2-90C3-2D48-B38B-10A3021448FF}" presName="node" presStyleLbl="node1" presStyleIdx="6" presStyleCnt="7">
        <dgm:presLayoutVars>
          <dgm:bulletEnabled val="1"/>
        </dgm:presLayoutVars>
      </dgm:prSet>
      <dgm:spPr/>
    </dgm:pt>
  </dgm:ptLst>
  <dgm:cxnLst>
    <dgm:cxn modelId="{14FB9703-F024-3A41-8871-58C49E218965}" type="presOf" srcId="{E72F8243-5B23-0E48-97CB-052713D244AA}" destId="{8F3B4CC1-592F-934F-8D3F-4641CAFC657C}" srcOrd="1" destOrd="0" presId="urn:microsoft.com/office/officeart/2005/8/layout/process1"/>
    <dgm:cxn modelId="{5C2DF305-81EC-6349-981E-D951167756EC}" type="presOf" srcId="{F7FA2E37-ABF1-3E47-AD33-EC17F1F381DE}" destId="{A5C19B05-E54C-6443-9018-F179A945221A}" srcOrd="0" destOrd="0" presId="urn:microsoft.com/office/officeart/2005/8/layout/process1"/>
    <dgm:cxn modelId="{1EEF022E-D3AF-DD45-A56E-9C09CAD0C2D5}" type="presOf" srcId="{F9EF371D-8923-9046-9B56-8B11A75950D6}" destId="{0D96307B-5F03-914C-A54E-FE869E722AD3}" srcOrd="1" destOrd="0" presId="urn:microsoft.com/office/officeart/2005/8/layout/process1"/>
    <dgm:cxn modelId="{1BB2933C-D9E4-C94B-9CF0-ADE602C5AC0B}" srcId="{6AA61459-5DE2-774A-B580-EA66DBBE874F}" destId="{06EB6A40-5C9A-8247-A647-ED243FD180F3}" srcOrd="2" destOrd="0" parTransId="{88480741-53E2-B34F-8233-D8E93F3FE80A}" sibTransId="{6CA9B592-7D0A-2340-9282-DD5C207BAEDE}"/>
    <dgm:cxn modelId="{449A9746-80A0-0340-863A-E212948DBDF3}" type="presOf" srcId="{A78AA6ED-5280-214B-9F17-2A13847BDBC2}" destId="{AFF81BB0-D570-7644-92F0-7DCF1A90EE77}" srcOrd="0" destOrd="0" presId="urn:microsoft.com/office/officeart/2005/8/layout/process1"/>
    <dgm:cxn modelId="{88BA9447-2791-3649-ADE7-E97C98C9A4A3}" type="presOf" srcId="{0EEEACFE-55C7-6B4F-8B6A-6A5C6EF084EC}" destId="{CC9FE5A1-14C0-6F4F-904D-E3753F332ED6}" srcOrd="0" destOrd="0" presId="urn:microsoft.com/office/officeart/2005/8/layout/process1"/>
    <dgm:cxn modelId="{E4EF515A-2985-FA4E-9E82-03B6CA6502D0}" type="presOf" srcId="{88686FF0-5884-8F48-A43D-D5AA05A00880}" destId="{06C58219-817E-894C-9043-A3C2655ECD82}" srcOrd="0" destOrd="0" presId="urn:microsoft.com/office/officeart/2005/8/layout/process1"/>
    <dgm:cxn modelId="{34EB1864-A79E-0D4B-86C3-0ABC12B1876C}" type="presOf" srcId="{1FA9907B-B30A-8A44-86B1-76F1F32C37C2}" destId="{B2A95177-64E9-B54F-9873-FB70F3E3ADE8}" srcOrd="0" destOrd="0" presId="urn:microsoft.com/office/officeart/2005/8/layout/process1"/>
    <dgm:cxn modelId="{A65D3B6C-9551-1E49-9F80-42D360A4D864}" type="presOf" srcId="{BA7EDAA1-31B3-3F4F-BE2D-961ABD54E3E2}" destId="{F30D6DB1-5768-8F46-9B80-C75B45B54664}" srcOrd="0" destOrd="0" presId="urn:microsoft.com/office/officeart/2005/8/layout/process1"/>
    <dgm:cxn modelId="{87F26371-C1BD-6C49-942D-8546DE3924C9}" type="presOf" srcId="{88686FF0-5884-8F48-A43D-D5AA05A00880}" destId="{D5266709-A2A9-DD45-BE08-9E1B5B26AF9B}" srcOrd="1" destOrd="0" presId="urn:microsoft.com/office/officeart/2005/8/layout/process1"/>
    <dgm:cxn modelId="{D2DFD379-FB2B-8145-BFC5-93EFF8F1F9EF}" type="presOf" srcId="{06EB6A40-5C9A-8247-A647-ED243FD180F3}" destId="{CA6AFA45-C4FF-6C4D-A98D-9E2CB0E61EDA}" srcOrd="0" destOrd="0" presId="urn:microsoft.com/office/officeart/2005/8/layout/process1"/>
    <dgm:cxn modelId="{0660808C-2D9E-6149-9713-B4566566C3A6}" srcId="{6AA61459-5DE2-774A-B580-EA66DBBE874F}" destId="{F7FA2E37-ABF1-3E47-AD33-EC17F1F381DE}" srcOrd="5" destOrd="0" parTransId="{3BF68A13-7753-494E-A981-6F233A76EEF8}" sibTransId="{E72F8243-5B23-0E48-97CB-052713D244AA}"/>
    <dgm:cxn modelId="{C7D3688D-556F-D341-96EF-BCD0C09A462F}" type="presOf" srcId="{1FA9907B-B30A-8A44-86B1-76F1F32C37C2}" destId="{9ECBEB5A-EE9A-0F40-8554-E608BFCC230B}" srcOrd="1" destOrd="0" presId="urn:microsoft.com/office/officeart/2005/8/layout/process1"/>
    <dgm:cxn modelId="{8BE5328F-5F3A-294F-A661-D4ADEEC95C54}" type="presOf" srcId="{6CA9B592-7D0A-2340-9282-DD5C207BAEDE}" destId="{43A1C0A1-FE8D-B84B-A19C-98839C02EE00}" srcOrd="0" destOrd="0" presId="urn:microsoft.com/office/officeart/2005/8/layout/process1"/>
    <dgm:cxn modelId="{06099596-086C-E246-9E12-9DC2096F1AA3}" srcId="{6AA61459-5DE2-774A-B580-EA66DBBE874F}" destId="{0EEEACFE-55C7-6B4F-8B6A-6A5C6EF084EC}" srcOrd="4" destOrd="0" parTransId="{03142560-5DB7-984E-9495-CB813FF8EAFA}" sibTransId="{F9EF371D-8923-9046-9B56-8B11A75950D6}"/>
    <dgm:cxn modelId="{0A7DFB96-A3F0-9346-8349-C4E4EC6D3C9D}" srcId="{6AA61459-5DE2-774A-B580-EA66DBBE874F}" destId="{BA7EDAA1-31B3-3F4F-BE2D-961ABD54E3E2}" srcOrd="3" destOrd="0" parTransId="{54EDC4B8-08EA-934E-978D-A20F414A2747}" sibTransId="{A78AA6ED-5280-214B-9F17-2A13847BDBC2}"/>
    <dgm:cxn modelId="{73ADA4A5-3DF6-C843-8E10-B20A3E660280}" type="presOf" srcId="{6F52E7E2-90C3-2D48-B38B-10A3021448FF}" destId="{4B05E798-688E-7341-9910-80DD92175B08}" srcOrd="0" destOrd="0" presId="urn:microsoft.com/office/officeart/2005/8/layout/process1"/>
    <dgm:cxn modelId="{1FA371BC-5798-0048-8D33-55E3B23DB273}" type="presOf" srcId="{A78AA6ED-5280-214B-9F17-2A13847BDBC2}" destId="{80DE017C-858E-4F42-A949-EA31907350B8}" srcOrd="1" destOrd="0" presId="urn:microsoft.com/office/officeart/2005/8/layout/process1"/>
    <dgm:cxn modelId="{C17756C0-3F39-FC4D-8D1F-AE8B2248CB12}" type="presOf" srcId="{4FC00979-040C-C841-86AD-30D232EFA11E}" destId="{D5426EDF-A6D4-2C45-8AFA-24CA1B08A4EC}" srcOrd="0" destOrd="0" presId="urn:microsoft.com/office/officeart/2005/8/layout/process1"/>
    <dgm:cxn modelId="{543DC5C5-3933-354B-AF57-43A946214C6C}" type="presOf" srcId="{E72F8243-5B23-0E48-97CB-052713D244AA}" destId="{0552F401-EF49-5D46-8233-0DD157CE33D6}" srcOrd="0" destOrd="0" presId="urn:microsoft.com/office/officeart/2005/8/layout/process1"/>
    <dgm:cxn modelId="{5B54B0D3-116F-8041-AAB2-1930CCE2FEDD}" srcId="{6AA61459-5DE2-774A-B580-EA66DBBE874F}" destId="{459AF095-6BC8-7F43-9C5B-FBD6894A40A2}" srcOrd="1" destOrd="0" parTransId="{9AAA7478-C8B6-AD48-ADD3-C640EFA2BB93}" sibTransId="{1FA9907B-B30A-8A44-86B1-76F1F32C37C2}"/>
    <dgm:cxn modelId="{A1CEDCD9-4E62-1045-B97E-52A05248BEC2}" type="presOf" srcId="{F9EF371D-8923-9046-9B56-8B11A75950D6}" destId="{1320E597-D51E-A749-A6CB-2B212ADBA9FB}" srcOrd="0" destOrd="0" presId="urn:microsoft.com/office/officeart/2005/8/layout/process1"/>
    <dgm:cxn modelId="{727E0DE4-B16D-9849-902A-9A530168890C}" srcId="{6AA61459-5DE2-774A-B580-EA66DBBE874F}" destId="{4FC00979-040C-C841-86AD-30D232EFA11E}" srcOrd="0" destOrd="0" parTransId="{B8B786D1-5F59-694D-A4ED-4083FD6F1DB0}" sibTransId="{88686FF0-5884-8F48-A43D-D5AA05A00880}"/>
    <dgm:cxn modelId="{020AC8E4-AA57-CE43-A2C0-C2027B397376}" srcId="{6AA61459-5DE2-774A-B580-EA66DBBE874F}" destId="{6F52E7E2-90C3-2D48-B38B-10A3021448FF}" srcOrd="6" destOrd="0" parTransId="{89464F94-D180-9F40-AD3C-D3C6E9D487F7}" sibTransId="{46824AD4-1CAF-774D-AF12-A3C54CF80EB5}"/>
    <dgm:cxn modelId="{AA1978EE-82F3-0840-8DFB-A8F48DB3A470}" type="presOf" srcId="{459AF095-6BC8-7F43-9C5B-FBD6894A40A2}" destId="{02BF9BC7-796A-9A40-8DDD-5BE96FA9D04F}" srcOrd="0" destOrd="0" presId="urn:microsoft.com/office/officeart/2005/8/layout/process1"/>
    <dgm:cxn modelId="{3A3605F3-B2E2-484B-80C8-AAA3E11BCF75}" type="presOf" srcId="{6CA9B592-7D0A-2340-9282-DD5C207BAEDE}" destId="{40180F4D-8041-AD41-A3A4-C853D43D3124}" srcOrd="1" destOrd="0" presId="urn:microsoft.com/office/officeart/2005/8/layout/process1"/>
    <dgm:cxn modelId="{7E1E4DFD-4A69-914D-B7A3-40F695216F0B}" type="presOf" srcId="{6AA61459-5DE2-774A-B580-EA66DBBE874F}" destId="{61962905-A83A-D144-8950-2613D89024F8}" srcOrd="0" destOrd="0" presId="urn:microsoft.com/office/officeart/2005/8/layout/process1"/>
    <dgm:cxn modelId="{A9A6ABD2-26E9-DD47-B25E-B495CDE8D501}" type="presParOf" srcId="{61962905-A83A-D144-8950-2613D89024F8}" destId="{D5426EDF-A6D4-2C45-8AFA-24CA1B08A4EC}" srcOrd="0" destOrd="0" presId="urn:microsoft.com/office/officeart/2005/8/layout/process1"/>
    <dgm:cxn modelId="{8189F83E-6C53-D449-9057-1BDF1DDE6D80}" type="presParOf" srcId="{61962905-A83A-D144-8950-2613D89024F8}" destId="{06C58219-817E-894C-9043-A3C2655ECD82}" srcOrd="1" destOrd="0" presId="urn:microsoft.com/office/officeart/2005/8/layout/process1"/>
    <dgm:cxn modelId="{CAF64982-5BAD-1841-8CC6-DAE8132D03A7}" type="presParOf" srcId="{06C58219-817E-894C-9043-A3C2655ECD82}" destId="{D5266709-A2A9-DD45-BE08-9E1B5B26AF9B}" srcOrd="0" destOrd="0" presId="urn:microsoft.com/office/officeart/2005/8/layout/process1"/>
    <dgm:cxn modelId="{5B480D9B-E659-1449-95B5-B68B82B12493}" type="presParOf" srcId="{61962905-A83A-D144-8950-2613D89024F8}" destId="{02BF9BC7-796A-9A40-8DDD-5BE96FA9D04F}" srcOrd="2" destOrd="0" presId="urn:microsoft.com/office/officeart/2005/8/layout/process1"/>
    <dgm:cxn modelId="{D89EA2BC-AE1F-AA4F-868D-CAB37E43269A}" type="presParOf" srcId="{61962905-A83A-D144-8950-2613D89024F8}" destId="{B2A95177-64E9-B54F-9873-FB70F3E3ADE8}" srcOrd="3" destOrd="0" presId="urn:microsoft.com/office/officeart/2005/8/layout/process1"/>
    <dgm:cxn modelId="{3F3755BF-2A69-1B42-BEAA-609BFC34DAA7}" type="presParOf" srcId="{B2A95177-64E9-B54F-9873-FB70F3E3ADE8}" destId="{9ECBEB5A-EE9A-0F40-8554-E608BFCC230B}" srcOrd="0" destOrd="0" presId="urn:microsoft.com/office/officeart/2005/8/layout/process1"/>
    <dgm:cxn modelId="{D9D148D5-AFFF-FD48-93B0-52BACD81A8EF}" type="presParOf" srcId="{61962905-A83A-D144-8950-2613D89024F8}" destId="{CA6AFA45-C4FF-6C4D-A98D-9E2CB0E61EDA}" srcOrd="4" destOrd="0" presId="urn:microsoft.com/office/officeart/2005/8/layout/process1"/>
    <dgm:cxn modelId="{9083DA10-0ACA-CA4B-A506-7E10BD01E7F1}" type="presParOf" srcId="{61962905-A83A-D144-8950-2613D89024F8}" destId="{43A1C0A1-FE8D-B84B-A19C-98839C02EE00}" srcOrd="5" destOrd="0" presId="urn:microsoft.com/office/officeart/2005/8/layout/process1"/>
    <dgm:cxn modelId="{0F2D345A-6957-9A46-8B7D-09042C7507BA}" type="presParOf" srcId="{43A1C0A1-FE8D-B84B-A19C-98839C02EE00}" destId="{40180F4D-8041-AD41-A3A4-C853D43D3124}" srcOrd="0" destOrd="0" presId="urn:microsoft.com/office/officeart/2005/8/layout/process1"/>
    <dgm:cxn modelId="{ABDF1C0E-E7F8-5640-B3DC-7E6CEDE6520D}" type="presParOf" srcId="{61962905-A83A-D144-8950-2613D89024F8}" destId="{F30D6DB1-5768-8F46-9B80-C75B45B54664}" srcOrd="6" destOrd="0" presId="urn:microsoft.com/office/officeart/2005/8/layout/process1"/>
    <dgm:cxn modelId="{ED88A54B-8215-AA4D-9106-467B67FA19AC}" type="presParOf" srcId="{61962905-A83A-D144-8950-2613D89024F8}" destId="{AFF81BB0-D570-7644-92F0-7DCF1A90EE77}" srcOrd="7" destOrd="0" presId="urn:microsoft.com/office/officeart/2005/8/layout/process1"/>
    <dgm:cxn modelId="{216B715A-B28E-2B41-88EB-69E0CD604BF2}" type="presParOf" srcId="{AFF81BB0-D570-7644-92F0-7DCF1A90EE77}" destId="{80DE017C-858E-4F42-A949-EA31907350B8}" srcOrd="0" destOrd="0" presId="urn:microsoft.com/office/officeart/2005/8/layout/process1"/>
    <dgm:cxn modelId="{8AEB82EA-BC18-A04C-88CF-A44C1593FCA8}" type="presParOf" srcId="{61962905-A83A-D144-8950-2613D89024F8}" destId="{CC9FE5A1-14C0-6F4F-904D-E3753F332ED6}" srcOrd="8" destOrd="0" presId="urn:microsoft.com/office/officeart/2005/8/layout/process1"/>
    <dgm:cxn modelId="{DA52ACF1-32E3-294D-A0A9-D448D4D96D07}" type="presParOf" srcId="{61962905-A83A-D144-8950-2613D89024F8}" destId="{1320E597-D51E-A749-A6CB-2B212ADBA9FB}" srcOrd="9" destOrd="0" presId="urn:microsoft.com/office/officeart/2005/8/layout/process1"/>
    <dgm:cxn modelId="{AF76C65E-7D9B-A343-9D6F-E73EFEBB1BAC}" type="presParOf" srcId="{1320E597-D51E-A749-A6CB-2B212ADBA9FB}" destId="{0D96307B-5F03-914C-A54E-FE869E722AD3}" srcOrd="0" destOrd="0" presId="urn:microsoft.com/office/officeart/2005/8/layout/process1"/>
    <dgm:cxn modelId="{8CD29333-91EE-F04B-B9C8-F194E3E35BC1}" type="presParOf" srcId="{61962905-A83A-D144-8950-2613D89024F8}" destId="{A5C19B05-E54C-6443-9018-F179A945221A}" srcOrd="10" destOrd="0" presId="urn:microsoft.com/office/officeart/2005/8/layout/process1"/>
    <dgm:cxn modelId="{1E624E74-DD71-0E4B-9AE0-180986D2260D}" type="presParOf" srcId="{61962905-A83A-D144-8950-2613D89024F8}" destId="{0552F401-EF49-5D46-8233-0DD157CE33D6}" srcOrd="11" destOrd="0" presId="urn:microsoft.com/office/officeart/2005/8/layout/process1"/>
    <dgm:cxn modelId="{B86216A5-5770-A446-8963-A84565EE8636}" type="presParOf" srcId="{0552F401-EF49-5D46-8233-0DD157CE33D6}" destId="{8F3B4CC1-592F-934F-8D3F-4641CAFC657C}" srcOrd="0" destOrd="0" presId="urn:microsoft.com/office/officeart/2005/8/layout/process1"/>
    <dgm:cxn modelId="{B715CDE6-56A7-D945-A972-D775C5007C23}" type="presParOf" srcId="{61962905-A83A-D144-8950-2613D89024F8}" destId="{4B05E798-688E-7341-9910-80DD92175B08}" srcOrd="12"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E93097-DEF6-124F-A009-9E7A7D4FC639}">
      <dsp:nvSpPr>
        <dsp:cNvPr id="0" name=""/>
        <dsp:cNvSpPr/>
      </dsp:nvSpPr>
      <dsp:spPr>
        <a:xfrm>
          <a:off x="1540" y="76749"/>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Tabla S1</a:t>
          </a:r>
        </a:p>
      </dsp:txBody>
      <dsp:txXfrm>
        <a:off x="11791" y="87000"/>
        <a:ext cx="562829" cy="329497"/>
      </dsp:txXfrm>
    </dsp:sp>
    <dsp:sp modelId="{35ADD99F-032B-3F42-8124-D03811EF359B}">
      <dsp:nvSpPr>
        <dsp:cNvPr id="0" name=""/>
        <dsp:cNvSpPr/>
      </dsp:nvSpPr>
      <dsp:spPr>
        <a:xfrm>
          <a:off x="643205" y="179415"/>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643205" y="208348"/>
        <a:ext cx="86566" cy="86800"/>
      </dsp:txXfrm>
    </dsp:sp>
    <dsp:sp modelId="{3E103499-6FF1-454B-9FA0-234138FC660C}">
      <dsp:nvSpPr>
        <dsp:cNvPr id="0" name=""/>
        <dsp:cNvSpPr/>
      </dsp:nvSpPr>
      <dsp:spPr>
        <a:xfrm>
          <a:off x="818204" y="76749"/>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Importación (readxl)</a:t>
          </a:r>
        </a:p>
      </dsp:txBody>
      <dsp:txXfrm>
        <a:off x="828455" y="87000"/>
        <a:ext cx="562829" cy="329497"/>
      </dsp:txXfrm>
    </dsp:sp>
    <dsp:sp modelId="{ECD95049-0252-7A42-9802-A3F9FEF26339}">
      <dsp:nvSpPr>
        <dsp:cNvPr id="0" name=""/>
        <dsp:cNvSpPr/>
      </dsp:nvSpPr>
      <dsp:spPr>
        <a:xfrm>
          <a:off x="1459869" y="179415"/>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59869" y="208348"/>
        <a:ext cx="86566" cy="86800"/>
      </dsp:txXfrm>
    </dsp:sp>
    <dsp:sp modelId="{0BD8DDFF-CD6F-D446-8E9E-C8DBE0CC4001}">
      <dsp:nvSpPr>
        <dsp:cNvPr id="0" name=""/>
        <dsp:cNvSpPr/>
      </dsp:nvSpPr>
      <dsp:spPr>
        <a:xfrm>
          <a:off x="1634869" y="76749"/>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Filtrado de los 20 genes</a:t>
          </a:r>
        </a:p>
      </dsp:txBody>
      <dsp:txXfrm>
        <a:off x="1645120" y="87000"/>
        <a:ext cx="562829" cy="329497"/>
      </dsp:txXfrm>
    </dsp:sp>
    <dsp:sp modelId="{EDD9E549-B500-9141-A74A-F6250F404A5F}">
      <dsp:nvSpPr>
        <dsp:cNvPr id="0" name=""/>
        <dsp:cNvSpPr/>
      </dsp:nvSpPr>
      <dsp:spPr>
        <a:xfrm>
          <a:off x="2276534" y="179415"/>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276534" y="208348"/>
        <a:ext cx="86566" cy="86800"/>
      </dsp:txXfrm>
    </dsp:sp>
    <dsp:sp modelId="{F2FF3463-F470-C549-AC8A-AA1405DAB9AB}">
      <dsp:nvSpPr>
        <dsp:cNvPr id="0" name=""/>
        <dsp:cNvSpPr/>
      </dsp:nvSpPr>
      <dsp:spPr>
        <a:xfrm>
          <a:off x="2451534" y="76749"/>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Selección de variables</a:t>
          </a:r>
        </a:p>
      </dsp:txBody>
      <dsp:txXfrm>
        <a:off x="2461785" y="87000"/>
        <a:ext cx="562829" cy="329497"/>
      </dsp:txXfrm>
    </dsp:sp>
    <dsp:sp modelId="{A88EAB0C-67DA-514F-BC1B-A09D5810A614}">
      <dsp:nvSpPr>
        <dsp:cNvPr id="0" name=""/>
        <dsp:cNvSpPr/>
      </dsp:nvSpPr>
      <dsp:spPr>
        <a:xfrm>
          <a:off x="3093199" y="179415"/>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93199" y="208348"/>
        <a:ext cx="86566" cy="86800"/>
      </dsp:txXfrm>
    </dsp:sp>
    <dsp:sp modelId="{AD9CB8A8-1E64-3146-82AC-B8A36A0BEDC9}">
      <dsp:nvSpPr>
        <dsp:cNvPr id="0" name=""/>
        <dsp:cNvSpPr/>
      </dsp:nvSpPr>
      <dsp:spPr>
        <a:xfrm>
          <a:off x="3268198" y="76749"/>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Transformación a long format</a:t>
          </a:r>
        </a:p>
      </dsp:txBody>
      <dsp:txXfrm>
        <a:off x="3278449" y="87000"/>
        <a:ext cx="562829" cy="329497"/>
      </dsp:txXfrm>
    </dsp:sp>
    <dsp:sp modelId="{A7631D2F-6B4A-1C48-92CE-00A6756F3DD9}">
      <dsp:nvSpPr>
        <dsp:cNvPr id="0" name=""/>
        <dsp:cNvSpPr/>
      </dsp:nvSpPr>
      <dsp:spPr>
        <a:xfrm>
          <a:off x="3909863" y="179415"/>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909863" y="208348"/>
        <a:ext cx="86566" cy="86800"/>
      </dsp:txXfrm>
    </dsp:sp>
    <dsp:sp modelId="{BF6D80F4-2F3A-DC4F-B9BF-B224115B84FF}">
      <dsp:nvSpPr>
        <dsp:cNvPr id="0" name=""/>
        <dsp:cNvSpPr/>
      </dsp:nvSpPr>
      <dsp:spPr>
        <a:xfrm>
          <a:off x="4084863" y="76749"/>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Exportación en CSV</a:t>
          </a:r>
        </a:p>
      </dsp:txBody>
      <dsp:txXfrm>
        <a:off x="4095114" y="87000"/>
        <a:ext cx="562829" cy="329497"/>
      </dsp:txXfrm>
    </dsp:sp>
    <dsp:sp modelId="{EDF4712B-DE31-4941-ABB2-FA8FF394E28D}">
      <dsp:nvSpPr>
        <dsp:cNvPr id="0" name=""/>
        <dsp:cNvSpPr/>
      </dsp:nvSpPr>
      <dsp:spPr>
        <a:xfrm>
          <a:off x="4726528" y="179415"/>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4726528" y="208348"/>
        <a:ext cx="86566" cy="86800"/>
      </dsp:txXfrm>
    </dsp:sp>
    <dsp:sp modelId="{F8CE4CD6-DF34-0240-9775-82D1C4EAB3F2}">
      <dsp:nvSpPr>
        <dsp:cNvPr id="0" name=""/>
        <dsp:cNvSpPr/>
      </dsp:nvSpPr>
      <dsp:spPr>
        <a:xfrm>
          <a:off x="4901527" y="76749"/>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Dataset final con sgRNA de referencia</a:t>
          </a:r>
        </a:p>
      </dsp:txBody>
      <dsp:txXfrm>
        <a:off x="4911778" y="87000"/>
        <a:ext cx="562829" cy="32949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426EDF-A6D4-2C45-8AFA-24CA1B08A4EC}">
      <dsp:nvSpPr>
        <dsp:cNvPr id="0" name=""/>
        <dsp:cNvSpPr/>
      </dsp:nvSpPr>
      <dsp:spPr>
        <a:xfrm>
          <a:off x="1540" y="140686"/>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Coordenadas genes (Ensembl)</a:t>
          </a:r>
        </a:p>
      </dsp:txBody>
      <dsp:txXfrm>
        <a:off x="11791" y="150937"/>
        <a:ext cx="562829" cy="329497"/>
      </dsp:txXfrm>
    </dsp:sp>
    <dsp:sp modelId="{06C58219-817E-894C-9043-A3C2655ECD82}">
      <dsp:nvSpPr>
        <dsp:cNvPr id="0" name=""/>
        <dsp:cNvSpPr/>
      </dsp:nvSpPr>
      <dsp:spPr>
        <a:xfrm>
          <a:off x="643205" y="243352"/>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643205" y="272285"/>
        <a:ext cx="86566" cy="86800"/>
      </dsp:txXfrm>
    </dsp:sp>
    <dsp:sp modelId="{02BF9BC7-796A-9A40-8DDD-5BE96FA9D04F}">
      <dsp:nvSpPr>
        <dsp:cNvPr id="0" name=""/>
        <dsp:cNvSpPr/>
      </dsp:nvSpPr>
      <dsp:spPr>
        <a:xfrm>
          <a:off x="818204" y="140686"/>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GRanges</a:t>
          </a:r>
          <a:endParaRPr lang="es-ES" sz="600" kern="1200"/>
        </a:p>
      </dsp:txBody>
      <dsp:txXfrm>
        <a:off x="828455" y="150937"/>
        <a:ext cx="562829" cy="329497"/>
      </dsp:txXfrm>
    </dsp:sp>
    <dsp:sp modelId="{B2A95177-64E9-B54F-9873-FB70F3E3ADE8}">
      <dsp:nvSpPr>
        <dsp:cNvPr id="0" name=""/>
        <dsp:cNvSpPr/>
      </dsp:nvSpPr>
      <dsp:spPr>
        <a:xfrm>
          <a:off x="1459869" y="243352"/>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59869" y="272285"/>
        <a:ext cx="86566" cy="86800"/>
      </dsp:txXfrm>
    </dsp:sp>
    <dsp:sp modelId="{CA6AFA45-C4FF-6C4D-A98D-9E2CB0E61EDA}">
      <dsp:nvSpPr>
        <dsp:cNvPr id="0" name=""/>
        <dsp:cNvSpPr/>
      </dsp:nvSpPr>
      <dsp:spPr>
        <a:xfrm>
          <a:off x="1634869" y="140686"/>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findSpacers (crisprDesign)</a:t>
          </a:r>
          <a:endParaRPr lang="es-ES" sz="600" kern="1200"/>
        </a:p>
      </dsp:txBody>
      <dsp:txXfrm>
        <a:off x="1645120" y="150937"/>
        <a:ext cx="562829" cy="329497"/>
      </dsp:txXfrm>
    </dsp:sp>
    <dsp:sp modelId="{43A1C0A1-FE8D-B84B-A19C-98839C02EE00}">
      <dsp:nvSpPr>
        <dsp:cNvPr id="0" name=""/>
        <dsp:cNvSpPr/>
      </dsp:nvSpPr>
      <dsp:spPr>
        <a:xfrm>
          <a:off x="2276534" y="243352"/>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276534" y="272285"/>
        <a:ext cx="86566" cy="86800"/>
      </dsp:txXfrm>
    </dsp:sp>
    <dsp:sp modelId="{F30D6DB1-5768-8F46-9B80-C75B45B54664}">
      <dsp:nvSpPr>
        <dsp:cNvPr id="0" name=""/>
        <dsp:cNvSpPr/>
      </dsp:nvSpPr>
      <dsp:spPr>
        <a:xfrm>
          <a:off x="2451534" y="140686"/>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Guías candidatas</a:t>
          </a:r>
          <a:endParaRPr lang="es-ES" sz="600" kern="1200"/>
        </a:p>
      </dsp:txBody>
      <dsp:txXfrm>
        <a:off x="2461785" y="150937"/>
        <a:ext cx="562829" cy="329497"/>
      </dsp:txXfrm>
    </dsp:sp>
    <dsp:sp modelId="{AFF81BB0-D570-7644-92F0-7DCF1A90EE77}">
      <dsp:nvSpPr>
        <dsp:cNvPr id="0" name=""/>
        <dsp:cNvSpPr/>
      </dsp:nvSpPr>
      <dsp:spPr>
        <a:xfrm>
          <a:off x="3093199" y="243352"/>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93199" y="272285"/>
        <a:ext cx="86566" cy="86800"/>
      </dsp:txXfrm>
    </dsp:sp>
    <dsp:sp modelId="{CC9FE5A1-14C0-6F4F-904D-E3753F332ED6}">
      <dsp:nvSpPr>
        <dsp:cNvPr id="0" name=""/>
        <dsp:cNvSpPr/>
      </dsp:nvSpPr>
      <dsp:spPr>
        <a:xfrm>
          <a:off x="3268198" y="140686"/>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Score ruleset1 (crisprScore)</a:t>
          </a:r>
          <a:endParaRPr lang="es-ES" sz="600" kern="1200"/>
        </a:p>
      </dsp:txBody>
      <dsp:txXfrm>
        <a:off x="3278449" y="150937"/>
        <a:ext cx="562829" cy="329497"/>
      </dsp:txXfrm>
    </dsp:sp>
    <dsp:sp modelId="{1320E597-D51E-A749-A6CB-2B212ADBA9FB}">
      <dsp:nvSpPr>
        <dsp:cNvPr id="0" name=""/>
        <dsp:cNvSpPr/>
      </dsp:nvSpPr>
      <dsp:spPr>
        <a:xfrm>
          <a:off x="3909863" y="243352"/>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909863" y="272285"/>
        <a:ext cx="86566" cy="86800"/>
      </dsp:txXfrm>
    </dsp:sp>
    <dsp:sp modelId="{A5C19B05-E54C-6443-9018-F179A945221A}">
      <dsp:nvSpPr>
        <dsp:cNvPr id="0" name=""/>
        <dsp:cNvSpPr/>
      </dsp:nvSpPr>
      <dsp:spPr>
        <a:xfrm>
          <a:off x="4084863" y="140686"/>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Ranking</a:t>
          </a:r>
        </a:p>
      </dsp:txBody>
      <dsp:txXfrm>
        <a:off x="4095114" y="150937"/>
        <a:ext cx="562829" cy="329497"/>
      </dsp:txXfrm>
    </dsp:sp>
    <dsp:sp modelId="{0552F401-EF49-5D46-8233-0DD157CE33D6}">
      <dsp:nvSpPr>
        <dsp:cNvPr id="0" name=""/>
        <dsp:cNvSpPr/>
      </dsp:nvSpPr>
      <dsp:spPr>
        <a:xfrm>
          <a:off x="4726528" y="243352"/>
          <a:ext cx="123666" cy="144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4726528" y="272285"/>
        <a:ext cx="86566" cy="86800"/>
      </dsp:txXfrm>
    </dsp:sp>
    <dsp:sp modelId="{4B05E798-688E-7341-9910-80DD92175B08}">
      <dsp:nvSpPr>
        <dsp:cNvPr id="0" name=""/>
        <dsp:cNvSpPr/>
      </dsp:nvSpPr>
      <dsp:spPr>
        <a:xfrm>
          <a:off x="4901527" y="140686"/>
          <a:ext cx="583331" cy="3499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ES" sz="600" kern="1200"/>
            <a:t>Top 3 guías</a:t>
          </a:r>
        </a:p>
      </dsp:txBody>
      <dsp:txXfrm>
        <a:off x="4911778" y="150937"/>
        <a:ext cx="562829" cy="32949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DC6A7E-A6FE-4629-9326-EE8561E00944}">
  <ds:schemaRefs>
    <ds:schemaRef ds:uri="http://schemas.microsoft.com/sharepoint/v3/contenttype/forms"/>
  </ds:schemaRefs>
</ds:datastoreItem>
</file>

<file path=customXml/itemProps2.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3.xml><?xml version="1.0" encoding="utf-8"?>
<ds:datastoreItem xmlns:ds="http://schemas.openxmlformats.org/officeDocument/2006/customXml" ds:itemID="{B98086A6-6904-47FD-B45B-B04574B1D1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62</Pages>
  <Words>13898</Words>
  <Characters>76444</Characters>
  <Application>Microsoft Office Word</Application>
  <DocSecurity>0</DocSecurity>
  <Lines>637</Lines>
  <Paragraphs>180</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90162</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Hernán Gil, Jaime</cp:lastModifiedBy>
  <cp:revision>137</cp:revision>
  <cp:lastPrinted>2019-08-05T13:11:00Z</cp:lastPrinted>
  <dcterms:created xsi:type="dcterms:W3CDTF">2020-10-30T06:25:00Z</dcterms:created>
  <dcterms:modified xsi:type="dcterms:W3CDTF">2026-05-06T15:13:00Z</dcterms:modified>
</cp:coreProperties>
</file>