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CD45BD2" w14:textId="77777777" w:rsidR="00D066E4" w:rsidRDefault="007510E6" w:rsidP="00D066E4">
      <w:pPr>
        <w:ind w:firstLine="0"/>
        <w:jc w:val="center"/>
        <w:rPr>
          <w:b/>
        </w:rPr>
      </w:pPr>
      <w:r>
        <w:rPr>
          <w:noProof/>
        </w:rPr>
        <w:pict w14:anchorId="0941C4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i1025" type="#_x0000_t75" alt="Logotipo&#10;&#10;Descrição gerada automaticamente" style="width:49.2pt;height:60pt;visibility:visible;mso-wrap-style:square">
            <v:imagedata r:id="rId7" o:title="Logotipo&#10;&#10;Descrição gerada automaticamente" cropbottom="16917f"/>
          </v:shape>
        </w:pict>
      </w:r>
    </w:p>
    <w:p w14:paraId="49D33632" w14:textId="77777777" w:rsidR="000D69BB" w:rsidRDefault="00000000">
      <w:pPr>
        <w:jc w:val="center"/>
      </w:pPr>
      <w:r>
        <w:rPr>
          <w:b/>
        </w:rPr>
        <w:t>UNIVERSIDADE FEDERAL DO CEARÁ</w:t>
      </w:r>
    </w:p>
    <w:p w14:paraId="46D301C2" w14:textId="77777777" w:rsidR="000D69BB" w:rsidRDefault="00000000">
      <w:pPr>
        <w:jc w:val="center"/>
      </w:pPr>
      <w:r>
        <w:rPr>
          <w:b/>
        </w:rPr>
        <w:t>FACULDADE DE ECONOMIA, ADMINISTRAÇÃO, ATUÁRIA E CONTABILIDADE</w:t>
      </w:r>
    </w:p>
    <w:p w14:paraId="27F745B9" w14:textId="77777777" w:rsidR="000D69BB" w:rsidRDefault="00000000">
      <w:pPr>
        <w:jc w:val="center"/>
      </w:pPr>
      <w:r>
        <w:rPr>
          <w:b/>
        </w:rPr>
        <w:t>DEPARTAMENTO DE ADMINISTRAÇÃO</w:t>
      </w:r>
    </w:p>
    <w:p w14:paraId="543A804E" w14:textId="77777777" w:rsidR="000D69BB" w:rsidRDefault="00000000">
      <w:pPr>
        <w:jc w:val="center"/>
      </w:pPr>
      <w:r>
        <w:rPr>
          <w:b/>
        </w:rPr>
        <w:t>CURSO DE ADMINISTRAÇÃO</w:t>
      </w:r>
    </w:p>
    <w:p w14:paraId="63590FB8" w14:textId="77777777" w:rsidR="000D69BB" w:rsidRDefault="000D69BB"/>
    <w:p w14:paraId="6ABCE872" w14:textId="77777777" w:rsidR="000D69BB" w:rsidRDefault="000D69BB"/>
    <w:p w14:paraId="6C2E5F1D" w14:textId="77777777" w:rsidR="000D69BB" w:rsidRDefault="000D69BB"/>
    <w:p w14:paraId="4A03C57C" w14:textId="77777777" w:rsidR="000D69BB" w:rsidRDefault="000D69BB"/>
    <w:p w14:paraId="5E8535CA" w14:textId="77777777" w:rsidR="007510E6" w:rsidRDefault="007510E6" w:rsidP="007510E6">
      <w:pPr>
        <w:ind w:firstLine="0"/>
      </w:pPr>
    </w:p>
    <w:p w14:paraId="7F6E837B" w14:textId="281C3E0D" w:rsidR="000D69BB" w:rsidRDefault="00000000" w:rsidP="007510E6">
      <w:pPr>
        <w:ind w:firstLine="0"/>
        <w:jc w:val="center"/>
      </w:pPr>
      <w:r>
        <w:rPr>
          <w:b/>
        </w:rPr>
        <w:t>JAIME TEIXEIRA DE ARAÚJO JÚNIOR</w:t>
      </w:r>
    </w:p>
    <w:p w14:paraId="4DB6F5DA" w14:textId="77777777" w:rsidR="000D69BB" w:rsidRDefault="000D69BB"/>
    <w:p w14:paraId="7F0282E2" w14:textId="77777777" w:rsidR="000D69BB" w:rsidRDefault="000D69BB"/>
    <w:p w14:paraId="1E641E60" w14:textId="77777777" w:rsidR="000D69BB" w:rsidRDefault="000D69BB"/>
    <w:p w14:paraId="01EE0F89" w14:textId="77777777" w:rsidR="000D69BB" w:rsidRDefault="000D69BB"/>
    <w:p w14:paraId="24D6B943" w14:textId="77777777" w:rsidR="000D69BB" w:rsidRDefault="000D69BB"/>
    <w:p w14:paraId="5C8E058C" w14:textId="77777777" w:rsidR="000D69BB" w:rsidRDefault="000D69BB"/>
    <w:p w14:paraId="7A47D9EB" w14:textId="77777777" w:rsidR="007510E6" w:rsidRDefault="007510E6" w:rsidP="007510E6">
      <w:pPr>
        <w:ind w:firstLine="0"/>
      </w:pPr>
    </w:p>
    <w:p w14:paraId="40B160EF" w14:textId="376D61A5" w:rsidR="000D69BB" w:rsidRDefault="00000000" w:rsidP="007510E6">
      <w:pPr>
        <w:ind w:firstLine="0"/>
        <w:jc w:val="center"/>
      </w:pPr>
      <w:r>
        <w:rPr>
          <w:b/>
        </w:rPr>
        <w:t>VIABILIDADE DA INTELIGÊNCIA ARTIFICIAL NO MONITORAMENTO DE RESÍDUOS URBANOS EM VIAS PÚBLICAS: COMPARAÇÃO ENTRE YOLOV11M E GEMMA 3 27B-IT</w:t>
      </w:r>
    </w:p>
    <w:p w14:paraId="6FE090CE" w14:textId="77777777" w:rsidR="000D69BB" w:rsidRDefault="000D69BB"/>
    <w:p w14:paraId="152022D4" w14:textId="77777777" w:rsidR="000D69BB" w:rsidRDefault="000D69BB"/>
    <w:p w14:paraId="3E10E9B6" w14:textId="77777777" w:rsidR="007510E6" w:rsidRDefault="007510E6"/>
    <w:p w14:paraId="4274718C" w14:textId="77777777" w:rsidR="000D69BB" w:rsidRDefault="000D69BB"/>
    <w:p w14:paraId="0834E5C0" w14:textId="77777777" w:rsidR="000D69BB" w:rsidRDefault="000D69BB"/>
    <w:p w14:paraId="705E9AB7" w14:textId="77777777" w:rsidR="000D69BB" w:rsidRDefault="000D69BB" w:rsidP="00D066E4">
      <w:pPr>
        <w:ind w:firstLine="0"/>
      </w:pPr>
    </w:p>
    <w:p w14:paraId="78623F82" w14:textId="77777777" w:rsidR="000D69BB" w:rsidRDefault="000D69BB"/>
    <w:p w14:paraId="6C2B671E" w14:textId="77777777" w:rsidR="000D69BB" w:rsidRDefault="00000000">
      <w:pPr>
        <w:jc w:val="center"/>
      </w:pPr>
      <w:r>
        <w:rPr>
          <w:b/>
        </w:rPr>
        <w:t>FORTALEZA</w:t>
      </w:r>
    </w:p>
    <w:p w14:paraId="581FE4B4" w14:textId="77777777" w:rsidR="000D69BB" w:rsidRDefault="00000000">
      <w:pPr>
        <w:jc w:val="center"/>
      </w:pPr>
      <w:r>
        <w:rPr>
          <w:b/>
        </w:rPr>
        <w:t>2026</w:t>
      </w:r>
    </w:p>
    <w:p w14:paraId="5A95C281" w14:textId="77777777" w:rsidR="000D69BB" w:rsidRDefault="00000000">
      <w:r>
        <w:br w:type="page"/>
      </w:r>
    </w:p>
    <w:p w14:paraId="3E53A508" w14:textId="77777777" w:rsidR="000D69BB" w:rsidRDefault="00000000">
      <w:pPr>
        <w:jc w:val="center"/>
      </w:pPr>
      <w:r>
        <w:rPr>
          <w:b/>
        </w:rPr>
        <w:t>JAIME TEIXEIRA DE ARAÚJO JÚNIOR</w:t>
      </w:r>
    </w:p>
    <w:p w14:paraId="29EEF967" w14:textId="77777777" w:rsidR="000D69BB" w:rsidRDefault="000D69BB"/>
    <w:p w14:paraId="4FE2A18F" w14:textId="77777777" w:rsidR="000D69BB" w:rsidRDefault="000D69BB"/>
    <w:p w14:paraId="445CCD2E" w14:textId="77777777" w:rsidR="000D69BB" w:rsidRDefault="000D69BB"/>
    <w:p w14:paraId="37383C92" w14:textId="77777777" w:rsidR="000D69BB" w:rsidRDefault="000D69BB"/>
    <w:p w14:paraId="0378853C" w14:textId="77777777" w:rsidR="000D69BB" w:rsidRDefault="000D69BB"/>
    <w:p w14:paraId="17DC76F1" w14:textId="77777777" w:rsidR="000D69BB" w:rsidRDefault="000D69BB"/>
    <w:p w14:paraId="7FCBC188" w14:textId="77777777" w:rsidR="000D69BB" w:rsidRDefault="000D69BB"/>
    <w:p w14:paraId="46CC7145" w14:textId="77777777" w:rsidR="000D69BB" w:rsidRDefault="000D69BB"/>
    <w:p w14:paraId="2C224F71" w14:textId="77777777" w:rsidR="000D69BB" w:rsidRDefault="000D69BB"/>
    <w:p w14:paraId="3B4E60B1" w14:textId="77777777" w:rsidR="000D69BB" w:rsidRDefault="00000000">
      <w:pPr>
        <w:spacing w:line="240" w:lineRule="auto"/>
        <w:ind w:left="4535"/>
      </w:pPr>
      <w:r>
        <w:t>Trabalho de Conclusão de Curso apresentado ao Curso de Administração da Faculdade de Economia, Administração, Atuária e Contabilidade da Universidade Federal do Ceará, como requisito parcial à obtenção do grau de Bacharel em Administração.</w:t>
      </w:r>
    </w:p>
    <w:p w14:paraId="48E03A72" w14:textId="77777777" w:rsidR="000D69BB" w:rsidRDefault="00000000">
      <w:pPr>
        <w:spacing w:line="240" w:lineRule="auto"/>
        <w:ind w:left="4535"/>
      </w:pPr>
      <w:r>
        <w:t>Orientador: Prof. Dr. Carlos de Oliveira Caminha Neto.</w:t>
      </w:r>
    </w:p>
    <w:p w14:paraId="5D2F0094" w14:textId="77777777" w:rsidR="000D69BB" w:rsidRDefault="000D69BB"/>
    <w:p w14:paraId="6F360D72" w14:textId="77777777" w:rsidR="000D69BB" w:rsidRDefault="000D69BB"/>
    <w:p w14:paraId="07AECCE6" w14:textId="77777777" w:rsidR="000D69BB" w:rsidRDefault="000D69BB"/>
    <w:p w14:paraId="57F7380B" w14:textId="77777777" w:rsidR="000D69BB" w:rsidRDefault="000D69BB"/>
    <w:p w14:paraId="422DE972" w14:textId="77777777" w:rsidR="000D69BB" w:rsidRDefault="000D69BB"/>
    <w:p w14:paraId="76618005" w14:textId="77777777" w:rsidR="000D69BB" w:rsidRDefault="000D69BB"/>
    <w:p w14:paraId="18219892" w14:textId="77777777" w:rsidR="007510E6" w:rsidRDefault="007510E6"/>
    <w:p w14:paraId="3F9CDCFF" w14:textId="77777777" w:rsidR="007510E6" w:rsidRDefault="007510E6"/>
    <w:p w14:paraId="572E357C" w14:textId="77777777" w:rsidR="007510E6" w:rsidRDefault="007510E6"/>
    <w:p w14:paraId="15793635" w14:textId="77777777" w:rsidR="000D69BB" w:rsidRDefault="000D69BB"/>
    <w:p w14:paraId="6621426E" w14:textId="77777777" w:rsidR="000D69BB" w:rsidRDefault="000D69BB"/>
    <w:p w14:paraId="24FE5220" w14:textId="77777777" w:rsidR="000D69BB" w:rsidRDefault="00000000">
      <w:pPr>
        <w:jc w:val="center"/>
      </w:pPr>
      <w:r>
        <w:rPr>
          <w:b/>
        </w:rPr>
        <w:t>FORTALEZA</w:t>
      </w:r>
    </w:p>
    <w:p w14:paraId="4BA15923" w14:textId="77777777" w:rsidR="000D69BB" w:rsidRDefault="00000000">
      <w:pPr>
        <w:jc w:val="center"/>
      </w:pPr>
      <w:r>
        <w:rPr>
          <w:b/>
        </w:rPr>
        <w:t>2026</w:t>
      </w:r>
    </w:p>
    <w:p w14:paraId="07E56072" w14:textId="77777777" w:rsidR="000D69BB" w:rsidRDefault="00000000">
      <w:r>
        <w:br w:type="page"/>
      </w:r>
    </w:p>
    <w:p w14:paraId="05B1A8E5" w14:textId="77777777" w:rsidR="000D69BB" w:rsidRDefault="000D69BB"/>
    <w:p w14:paraId="0BA90481" w14:textId="77777777" w:rsidR="000D69BB" w:rsidRDefault="00000000">
      <w:pPr>
        <w:jc w:val="center"/>
      </w:pPr>
      <w:r>
        <w:rPr>
          <w:sz w:val="20"/>
        </w:rPr>
        <w:t>__________________________________________________________________________________________</w:t>
      </w:r>
    </w:p>
    <w:p w14:paraId="6E1E7BE3" w14:textId="77777777" w:rsidR="000D69BB" w:rsidRDefault="00000000">
      <w:pPr>
        <w:jc w:val="center"/>
      </w:pPr>
      <w:r>
        <w:t>Página reservada para ficha catalográfica.</w:t>
      </w:r>
    </w:p>
    <w:p w14:paraId="2283A80E" w14:textId="77777777" w:rsidR="000D69BB" w:rsidRDefault="00000000">
      <w:pPr>
        <w:jc w:val="center"/>
      </w:pPr>
      <w:r>
        <w:t xml:space="preserve">Utilize a ferramenta online </w:t>
      </w:r>
      <w:proofErr w:type="spellStart"/>
      <w:r>
        <w:t>Catalog</w:t>
      </w:r>
      <w:proofErr w:type="spellEnd"/>
      <w:r>
        <w:t xml:space="preserve">! </w:t>
      </w:r>
      <w:proofErr w:type="spellStart"/>
      <w:r>
        <w:t>da</w:t>
      </w:r>
      <w:proofErr w:type="spellEnd"/>
      <w:r>
        <w:t xml:space="preserve"> UFC para elaborar a ficha catalográfica do trabalho acadêmico.</w:t>
      </w:r>
    </w:p>
    <w:p w14:paraId="2FD2ECD7" w14:textId="77777777" w:rsidR="000D69BB" w:rsidRDefault="00000000">
      <w:pPr>
        <w:jc w:val="center"/>
      </w:pPr>
      <w:r>
        <w:rPr>
          <w:sz w:val="20"/>
        </w:rPr>
        <w:t>__________________________________________________________________________________________</w:t>
      </w:r>
    </w:p>
    <w:p w14:paraId="49D4C015" w14:textId="77777777" w:rsidR="000D69BB" w:rsidRDefault="00000000">
      <w:r>
        <w:br w:type="page"/>
      </w:r>
    </w:p>
    <w:p w14:paraId="01D9C684" w14:textId="77777777" w:rsidR="000D69BB" w:rsidRDefault="00000000">
      <w:pPr>
        <w:jc w:val="center"/>
      </w:pPr>
      <w:r>
        <w:rPr>
          <w:b/>
        </w:rPr>
        <w:t>JAIME TEIXEIRA DE ARAÚJO JÚNIOR</w:t>
      </w:r>
    </w:p>
    <w:p w14:paraId="3C8A5BD1" w14:textId="77777777" w:rsidR="000D69BB" w:rsidRDefault="000D69BB"/>
    <w:p w14:paraId="22F14302" w14:textId="77777777" w:rsidR="000D69BB" w:rsidRDefault="000D69BB"/>
    <w:p w14:paraId="6C1BE4BC" w14:textId="77777777" w:rsidR="000D69BB" w:rsidRDefault="00000000">
      <w:pPr>
        <w:jc w:val="left"/>
      </w:pPr>
      <w:r>
        <w:t>Aprovada em: ___/___/2026.</w:t>
      </w:r>
    </w:p>
    <w:p w14:paraId="0522F7BD" w14:textId="77777777" w:rsidR="000D69BB" w:rsidRDefault="00000000">
      <w:pPr>
        <w:jc w:val="center"/>
      </w:pPr>
      <w:r>
        <w:rPr>
          <w:b/>
        </w:rPr>
        <w:t>BANCA EXAMINADORA</w:t>
      </w:r>
    </w:p>
    <w:p w14:paraId="2986AF74" w14:textId="77777777" w:rsidR="000D69BB" w:rsidRDefault="00000000">
      <w:pPr>
        <w:jc w:val="center"/>
      </w:pPr>
      <w:r>
        <w:t>____________________________________________</w:t>
      </w:r>
    </w:p>
    <w:p w14:paraId="2F05CBE9" w14:textId="77777777" w:rsidR="000D69BB" w:rsidRDefault="00000000">
      <w:pPr>
        <w:jc w:val="center"/>
      </w:pPr>
      <w:r>
        <w:t>Prof. Dr. Carlos de Oliveira Caminha Neto (Orientador)</w:t>
      </w:r>
    </w:p>
    <w:p w14:paraId="0C6C6A29" w14:textId="77777777" w:rsidR="000D69BB" w:rsidRDefault="00000000">
      <w:pPr>
        <w:jc w:val="center"/>
      </w:pPr>
      <w:r>
        <w:t>Universidade Federal do Ceará (UFC)</w:t>
      </w:r>
    </w:p>
    <w:p w14:paraId="3631696F" w14:textId="77777777" w:rsidR="000D69BB" w:rsidRDefault="000D69BB"/>
    <w:p w14:paraId="20A68631" w14:textId="77777777" w:rsidR="000D69BB" w:rsidRDefault="00000000">
      <w:pPr>
        <w:jc w:val="center"/>
      </w:pPr>
      <w:r>
        <w:t>____________________________________________</w:t>
      </w:r>
    </w:p>
    <w:p w14:paraId="2F76C87D" w14:textId="77777777" w:rsidR="000D69BB" w:rsidRDefault="00000000">
      <w:pPr>
        <w:jc w:val="center"/>
      </w:pPr>
      <w:r>
        <w:t>Prof. Dr. ______________________________________</w:t>
      </w:r>
    </w:p>
    <w:p w14:paraId="7AF63035" w14:textId="77777777" w:rsidR="000D69BB" w:rsidRDefault="00000000">
      <w:pPr>
        <w:jc w:val="center"/>
      </w:pPr>
      <w:r>
        <w:t>Universidade Federal do Ceará (UFC)</w:t>
      </w:r>
    </w:p>
    <w:p w14:paraId="51A4686C" w14:textId="77777777" w:rsidR="000D69BB" w:rsidRDefault="000D69BB"/>
    <w:p w14:paraId="2B46EB26" w14:textId="77777777" w:rsidR="000D69BB" w:rsidRDefault="00000000">
      <w:pPr>
        <w:jc w:val="center"/>
      </w:pPr>
      <w:r>
        <w:t>____________________________________________</w:t>
      </w:r>
    </w:p>
    <w:p w14:paraId="5AB7EA91" w14:textId="77777777" w:rsidR="000D69BB" w:rsidRDefault="00000000">
      <w:pPr>
        <w:jc w:val="center"/>
      </w:pPr>
      <w:r>
        <w:t>Prof. Dr. ______________________________________</w:t>
      </w:r>
    </w:p>
    <w:p w14:paraId="5CAEADBE" w14:textId="77777777" w:rsidR="000D69BB" w:rsidRDefault="00000000">
      <w:pPr>
        <w:jc w:val="center"/>
      </w:pPr>
      <w:r>
        <w:t>Universidade Federal do Ceará (UFC)</w:t>
      </w:r>
    </w:p>
    <w:p w14:paraId="344C2F89" w14:textId="77777777" w:rsidR="000D69BB" w:rsidRDefault="000D69BB"/>
    <w:p w14:paraId="69C8689E" w14:textId="77777777" w:rsidR="000D69BB" w:rsidRDefault="00000000">
      <w:r>
        <w:br w:type="page"/>
      </w:r>
    </w:p>
    <w:p w14:paraId="48626B09" w14:textId="77777777" w:rsidR="000D69BB" w:rsidRDefault="00000000">
      <w:pPr>
        <w:jc w:val="center"/>
      </w:pPr>
      <w:r>
        <w:rPr>
          <w:b/>
        </w:rPr>
        <w:t>RESUMO</w:t>
      </w:r>
    </w:p>
    <w:p w14:paraId="02B118DB" w14:textId="77777777" w:rsidR="000D69BB" w:rsidRDefault="000D69BB"/>
    <w:p w14:paraId="5F134234" w14:textId="77777777" w:rsidR="000D69BB" w:rsidRDefault="00000000">
      <w:r>
        <w:t>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por meio da comparação entre o modelo YOLOv11m, empregado como detector especializado de objetos, e o modelo Gemma 3 27B-IT, utilizado como modelo visão-linguagem em regime zero-shot.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imagens com e sem resíduos visíveis. O YOLOv11m foi treinado por fine-tuning para a classe única “lixo”, enquanto o Gemma 3 27B-IT foi avaliado sem treinamento específico na base do projeto. A comparação considerou métricas binárias, como acurácia, precisão, sensibilidade, especificidade, F1-score, taxa de falsos positivos, matriz de confusão, tempo de inferência e throughput. Nas condições experimentais adotadas e para a tarefa binária em nível de imagem, os resultados indicaram que o Gemma 3 27B-IT apresentou melhor desempenho preditivo, com maior acurácia, maior sensibilidade, maior especificidade, maior F1-score e menor taxa de falsos positivos. Em contrapartida, o YOLOv11m demonstrou maior eficiência computacional, processando imagens aproximadamente 141 vezes mais rápido. Concluiu-se que ambos os modelos são viáveis para apoiar o monitoramento de resíduos urbanos, porém em regimes de uso distintos: o Gemma 3 27B-IT mostrou-se mais adequado para análises pontuais de maior confiabilidade, enquanto o YOLOv11m mostrou-se mais indicado para triagem em larga escala, tempo real e cenários que exigem rastreabilidade visual.</w:t>
      </w:r>
    </w:p>
    <w:p w14:paraId="00DFAB06" w14:textId="77777777" w:rsidR="000D69BB" w:rsidRDefault="000D69BB"/>
    <w:p w14:paraId="1FB0BF67" w14:textId="77777777" w:rsidR="000D69BB" w:rsidRDefault="00000000">
      <w:r>
        <w:t>Palavras-chave: inteligência artificial; gestão pública; resíduos urbanos; visão computacional; modelos visão-linguagem.</w:t>
      </w:r>
    </w:p>
    <w:p w14:paraId="5AAB8B10" w14:textId="77777777" w:rsidR="000D69BB" w:rsidRDefault="00000000">
      <w:r>
        <w:br w:type="page"/>
      </w:r>
    </w:p>
    <w:p w14:paraId="0202D672" w14:textId="77777777" w:rsidR="000D69BB" w:rsidRDefault="00000000">
      <w:pPr>
        <w:jc w:val="center"/>
      </w:pPr>
      <w:r>
        <w:rPr>
          <w:b/>
        </w:rPr>
        <w:t>ABSTRACT</w:t>
      </w:r>
    </w:p>
    <w:p w14:paraId="41E98551" w14:textId="77777777" w:rsidR="000D69BB" w:rsidRDefault="000D69BB"/>
    <w:p w14:paraId="36AC4D38" w14:textId="77777777" w:rsidR="000D69BB" w:rsidRDefault="00000000">
      <w:r>
        <w:t>Urban waste management on public roads is a relevant challenge for Public Administration because it involves environmental, sanitary, operational and financial impacts. In this context, this study aimed to analyze the feasibility of using artificial intelligence to monitor urban waste in real images of Brazilian streets by comparing the YOLOv11m model, used as a specialized object detector, and the Gemma 3 27B-IT model, used as a vision-language model in a zero-shot setting. The research was characterized as applied, descriptive and exploratory, with a quantitative approach, guided by the hypothetical-deductive method and developed through an experimental-computational procedure. The experiment was carried out with 560 real images of Brazilian public roads, evenly distributed between images with and without visible waste. YOLOv11m was fine-tuned for the single class “waste”, while Gemma 3 27B-IT was evaluated without task-specific training on the project dataset. The comparison considered binary metrics, such as accuracy, precision, sensitivity, specificity, F1-score, false positive rate, confusion matrix, inference time and throughput. Under the adopted experimental conditions and for the binary image-level task, the results indicated that Gemma 3 27B-IT achieved better predictive performance, with higher accuracy, sensitivity, specificity and F1-score, as well as a lower false positive rate. Conversely, YOLOv11m showed greater computational efficiency, processing images approximately 141 times faster. It was concluded that both models are feasible for supporting urban waste monitoring, although under different usage regimes: Gemma 3 27B-IT was more suitable for punctual analyses requiring higher reliability, whereas YOLOv11m was more suitable for large-scale screening, real-time use and scenarios that require visual traceability.</w:t>
      </w:r>
    </w:p>
    <w:p w14:paraId="0B1B3131" w14:textId="77777777" w:rsidR="000D69BB" w:rsidRDefault="000D69BB"/>
    <w:p w14:paraId="2D3AE218" w14:textId="77777777" w:rsidR="000D69BB" w:rsidRDefault="00000000">
      <w:r>
        <w:t xml:space="preserve">Keywords: artificial </w:t>
      </w:r>
      <w:proofErr w:type="spellStart"/>
      <w:r>
        <w:t>intelligence</w:t>
      </w:r>
      <w:proofErr w:type="spellEnd"/>
      <w:r>
        <w:t xml:space="preserve">; </w:t>
      </w:r>
      <w:proofErr w:type="spellStart"/>
      <w:r>
        <w:t>public</w:t>
      </w:r>
      <w:proofErr w:type="spellEnd"/>
      <w:r>
        <w:t xml:space="preserve"> </w:t>
      </w:r>
      <w:proofErr w:type="spellStart"/>
      <w:r>
        <w:t>administration</w:t>
      </w:r>
      <w:proofErr w:type="spellEnd"/>
      <w:r>
        <w:t xml:space="preserve">; </w:t>
      </w:r>
      <w:proofErr w:type="spellStart"/>
      <w:r>
        <w:t>urban</w:t>
      </w:r>
      <w:proofErr w:type="spellEnd"/>
      <w:r>
        <w:t xml:space="preserve"> </w:t>
      </w:r>
      <w:proofErr w:type="spellStart"/>
      <w:r>
        <w:t>waste</w:t>
      </w:r>
      <w:proofErr w:type="spellEnd"/>
      <w:r>
        <w:t xml:space="preserve">; </w:t>
      </w:r>
      <w:proofErr w:type="spellStart"/>
      <w:r>
        <w:t>computer</w:t>
      </w:r>
      <w:proofErr w:type="spellEnd"/>
      <w:r>
        <w:t xml:space="preserve"> </w:t>
      </w:r>
      <w:proofErr w:type="spellStart"/>
      <w:r>
        <w:t>vision</w:t>
      </w:r>
      <w:proofErr w:type="spellEnd"/>
      <w:r>
        <w:t xml:space="preserve">; </w:t>
      </w:r>
      <w:proofErr w:type="spellStart"/>
      <w:r>
        <w:t>vision-language</w:t>
      </w:r>
      <w:proofErr w:type="spellEnd"/>
      <w:r>
        <w:t xml:space="preserve"> models.</w:t>
      </w:r>
    </w:p>
    <w:p w14:paraId="47007C86" w14:textId="77777777" w:rsidR="000D69BB" w:rsidRDefault="00000000">
      <w:r>
        <w:br w:type="page"/>
      </w:r>
    </w:p>
    <w:p w14:paraId="78B5F74B" w14:textId="77777777" w:rsidR="000D69BB" w:rsidRDefault="00000000">
      <w:pPr>
        <w:jc w:val="center"/>
      </w:pPr>
      <w:r>
        <w:rPr>
          <w:b/>
        </w:rPr>
        <w:t>LISTA DE TABELAS</w:t>
      </w:r>
    </w:p>
    <w:p w14:paraId="77DCF78C" w14:textId="77777777" w:rsidR="000D69BB" w:rsidRDefault="000D69BB"/>
    <w:p w14:paraId="7311A713" w14:textId="77777777" w:rsidR="000D69BB" w:rsidRDefault="00000000">
      <w:pPr>
        <w:tabs>
          <w:tab w:val="right" w:leader="dot" w:pos="8957"/>
        </w:tabs>
        <w:jc w:val="left"/>
      </w:pPr>
      <w:r>
        <w:t>Tabela 1 – Fontes de dados utilizadas no experimento</w:t>
        <w:tab/>
        <w:t>32</w:t>
      </w:r>
    </w:p>
    <w:p w14:paraId="07436F6E" w14:textId="77777777" w:rsidR="000D69BB" w:rsidRDefault="00000000">
      <w:pPr>
        <w:tabs>
          <w:tab w:val="right" w:leader="dot" w:pos="8957"/>
        </w:tabs>
        <w:jc w:val="left"/>
      </w:pPr>
      <w:r>
        <w:t>Tabela 2 – Composição final dos conjuntos após preparação dos dados</w:t>
        <w:tab/>
        <w:t>34</w:t>
      </w:r>
    </w:p>
    <w:p w14:paraId="41167540" w14:textId="77777777" w:rsidR="000D69BB" w:rsidRDefault="00000000">
      <w:pPr>
        <w:tabs>
          <w:tab w:val="right" w:leader="dot" w:pos="8957"/>
        </w:tabs>
        <w:jc w:val="left"/>
      </w:pPr>
      <w:r>
        <w:t>Tabela 3 – Métricas e estatísticas utilizadas na avaliação</w:t>
        <w:tab/>
        <w:t>37</w:t>
      </w:r>
    </w:p>
    <w:p w14:paraId="159CEB20" w14:textId="77777777" w:rsidR="000D69BB" w:rsidRDefault="00000000">
      <w:pPr>
        <w:tabs>
          <w:tab w:val="right" w:leader="dot" w:pos="8957"/>
        </w:tabs>
        <w:jc w:val="left"/>
      </w:pPr>
      <w:r>
        <w:t>Tabela 4 – Composição dos conjuntos utilizados no experimento</w:t>
        <w:tab/>
        <w:t>41</w:t>
      </w:r>
    </w:p>
    <w:p w14:paraId="3FF4DA0E" w14:textId="75DAAAAF" w:rsidR="000D69BB" w:rsidRDefault="00000000">
      <w:pPr>
        <w:tabs>
          <w:tab w:val="right" w:leader="dot" w:pos="8957"/>
        </w:tabs>
        <w:jc w:val="left"/>
      </w:pPr>
      <w:r>
        <w:t>Tabela 5 – Comparação das métricas preditivas entre YOLOv11m e Gemma 3 27B-IT</w:t>
        <w:tab/>
        <w:t>42</w:t>
      </w:r>
    </w:p>
    <w:p w14:paraId="2F5E241A" w14:textId="77777777" w:rsidR="000D69BB" w:rsidRDefault="00000000">
      <w:pPr>
        <w:tabs>
          <w:tab w:val="right" w:leader="dot" w:pos="8957"/>
        </w:tabs>
        <w:jc w:val="left"/>
      </w:pPr>
      <w:r>
        <w:t>Tabela 6 – Matriz de confusão do YOLOv11m</w:t>
        <w:tab/>
        <w:t>43</w:t>
      </w:r>
    </w:p>
    <w:p w14:paraId="499BCB31" w14:textId="77777777" w:rsidR="000D69BB" w:rsidRDefault="00000000">
      <w:pPr>
        <w:tabs>
          <w:tab w:val="right" w:leader="dot" w:pos="8957"/>
        </w:tabs>
        <w:jc w:val="left"/>
      </w:pPr>
      <w:r>
        <w:t>Tabela 7 – Matriz de confusão do Gemma 3 27B-IT</w:t>
        <w:tab/>
        <w:t>43</w:t>
      </w:r>
    </w:p>
    <w:p w14:paraId="78CEF728" w14:textId="77777777" w:rsidR="000D69BB" w:rsidRDefault="00000000">
      <w:pPr>
        <w:tabs>
          <w:tab w:val="right" w:leader="dot" w:pos="8957"/>
        </w:tabs>
        <w:jc w:val="left"/>
      </w:pPr>
      <w:r>
        <w:t>Tabela 8 – Métricas com intervalos de confiança de 95%</w:t>
        <w:tab/>
        <w:t>44</w:t>
      </w:r>
    </w:p>
    <w:p w14:paraId="36ECAA00" w14:textId="77777777" w:rsidR="000D69BB" w:rsidRDefault="00000000">
      <w:pPr>
        <w:tabs>
          <w:tab w:val="right" w:leader="dot" w:pos="8957"/>
        </w:tabs>
        <w:jc w:val="left"/>
      </w:pPr>
      <w:r>
        <w:t>Tabela 9 – Indicadores complementares de concordância e discriminação</w:t>
        <w:tab/>
        <w:t>44</w:t>
      </w:r>
    </w:p>
    <w:p w14:paraId="30428E34" w14:textId="77777777" w:rsidR="000D69BB" w:rsidRDefault="00000000">
      <w:pPr>
        <w:tabs>
          <w:tab w:val="right" w:leader="dot" w:pos="8957"/>
        </w:tabs>
        <w:jc w:val="left"/>
      </w:pPr>
      <w:r>
        <w:t>Tabela 10 – Eficiência computacional dos modelos</w:t>
        <w:tab/>
        <w:t>45</w:t>
      </w:r>
    </w:p>
    <w:p w14:paraId="04563052" w14:textId="77777777" w:rsidR="000D69BB" w:rsidRDefault="00000000">
      <w:pPr>
        <w:tabs>
          <w:tab w:val="right" w:leader="dot" w:pos="8957"/>
        </w:tabs>
        <w:jc w:val="left"/>
      </w:pPr>
      <w:r>
        <w:t>Tabela 11 – Distribuição conjunta dos casos de acerto e erro</w:t>
        <w:tab/>
        <w:t>47</w:t>
      </w:r>
    </w:p>
    <w:p w14:paraId="79885B94" w14:textId="77777777" w:rsidR="000D69BB" w:rsidRDefault="00000000">
      <w:pPr>
        <w:tabs>
          <w:tab w:val="right" w:leader="dot" w:pos="8957"/>
        </w:tabs>
        <w:jc w:val="left"/>
      </w:pPr>
      <w:r>
        <w:t>Tabela 12 – Matriz de viabilidade dos modelos</w:t>
        <w:tab/>
        <w:t>49</w:t>
      </w:r>
    </w:p>
    <w:p w14:paraId="7F2E39E4" w14:textId="77777777" w:rsidR="000D69BB" w:rsidRDefault="00000000">
      <w:r>
        <w:br w:type="page"/>
      </w:r>
    </w:p>
    <w:p w14:paraId="2B6FED38" w14:textId="77777777" w:rsidR="000D69BB" w:rsidRDefault="00000000">
      <w:pPr>
        <w:jc w:val="center"/>
      </w:pPr>
      <w:r>
        <w:rPr>
          <w:b/>
        </w:rPr>
        <w:t>LISTA DE QUADROS</w:t>
      </w:r>
    </w:p>
    <w:p w14:paraId="7FEC4DE3" w14:textId="77777777" w:rsidR="000D69BB" w:rsidRDefault="000D69BB"/>
    <w:p w14:paraId="277507C9" w14:textId="77777777" w:rsidR="000D69BB" w:rsidRDefault="00000000">
      <w:pPr>
        <w:tabs>
          <w:tab w:val="right" w:leader="dot" w:pos="8957"/>
        </w:tabs>
        <w:jc w:val="left"/>
      </w:pPr>
      <w:r>
        <w:t>Quadro 1 – Síntese gerencial dos cenários de uso</w:t>
        <w:tab/>
        <w:t>51</w:t>
      </w:r>
    </w:p>
    <w:p w14:paraId="4FB8697C" w14:textId="77777777" w:rsidR="000D69BB" w:rsidRDefault="00000000">
      <w:r>
        <w:br w:type="page"/>
      </w:r>
    </w:p>
    <w:p w14:paraId="70B38E1D" w14:textId="77777777" w:rsidR="000D69BB" w:rsidRDefault="00000000">
      <w:pPr>
        <w:jc w:val="center"/>
      </w:pPr>
      <w:r>
        <w:rPr>
          <w:b/>
        </w:rPr>
        <w:t>LISTA DE ABREVIATURAS E SIGLAS</w:t>
      </w:r>
    </w:p>
    <w:p w14:paraId="335FE719" w14:textId="77777777" w:rsidR="000D69BB" w:rsidRDefault="000D69BB"/>
    <w:tbl>
      <w:tblPr>
        <w:tblW w:w="0" w:type="auto"/>
        <w:tblInd w:w="10" w:type="dxa"/>
        <w:tblCellMar>
          <w:left w:w="10" w:type="dxa"/>
          <w:right w:w="10" w:type="dxa"/>
        </w:tblCellMar>
        <w:tblLook w:val="04A0" w:firstRow="1" w:lastRow="0" w:firstColumn="1" w:lastColumn="0" w:noHBand="0" w:noVBand="1"/>
      </w:tblPr>
      <w:tblGrid>
        <w:gridCol w:w="4535"/>
        <w:gridCol w:w="4535"/>
      </w:tblGrid>
      <w:tr w:rsidR="000D69BB" w14:paraId="09360281" w14:textId="77777777">
        <w:tc>
          <w:tcPr>
            <w:tcW w:w="4535" w:type="dxa"/>
          </w:tcPr>
          <w:p w14:paraId="0131679A" w14:textId="77777777" w:rsidR="000D69BB" w:rsidRDefault="00000000">
            <w:pPr>
              <w:jc w:val="left"/>
            </w:pPr>
            <w:r>
              <w:t>ABNT</w:t>
            </w:r>
          </w:p>
        </w:tc>
        <w:tc>
          <w:tcPr>
            <w:tcW w:w="4535" w:type="dxa"/>
          </w:tcPr>
          <w:p w14:paraId="19C9CAC4" w14:textId="77777777" w:rsidR="007510E6" w:rsidRDefault="00000000">
            <w:pPr>
              <w:jc w:val="left"/>
            </w:pPr>
            <w:r>
              <w:t xml:space="preserve">Associação Brasileira de Normas </w:t>
            </w:r>
          </w:p>
          <w:p w14:paraId="5F60374A" w14:textId="60D30092" w:rsidR="000D69BB" w:rsidRDefault="00000000">
            <w:pPr>
              <w:jc w:val="left"/>
            </w:pPr>
            <w:r>
              <w:t>Técnicas</w:t>
            </w:r>
          </w:p>
        </w:tc>
      </w:tr>
      <w:tr w:rsidR="000D69BB" w14:paraId="6C92E546" w14:textId="77777777">
        <w:tc>
          <w:tcPr>
            <w:tcW w:w="4535" w:type="dxa"/>
          </w:tcPr>
          <w:p w14:paraId="780ACE06" w14:textId="77777777" w:rsidR="000D69BB" w:rsidRDefault="00000000">
            <w:pPr>
              <w:jc w:val="left"/>
            </w:pPr>
            <w:r>
              <w:t>COCO</w:t>
            </w:r>
          </w:p>
        </w:tc>
        <w:tc>
          <w:tcPr>
            <w:tcW w:w="4535" w:type="dxa"/>
          </w:tcPr>
          <w:p w14:paraId="518EC11A" w14:textId="77777777" w:rsidR="000D69BB" w:rsidRDefault="00000000">
            <w:pPr>
              <w:jc w:val="left"/>
            </w:pPr>
            <w:r>
              <w:t xml:space="preserve">Common </w:t>
            </w:r>
            <w:proofErr w:type="spellStart"/>
            <w:r>
              <w:t>Objects</w:t>
            </w:r>
            <w:proofErr w:type="spellEnd"/>
            <w:r>
              <w:t xml:space="preserve"> in </w:t>
            </w:r>
            <w:proofErr w:type="spellStart"/>
            <w:r>
              <w:t>Context</w:t>
            </w:r>
            <w:proofErr w:type="spellEnd"/>
          </w:p>
        </w:tc>
      </w:tr>
      <w:tr w:rsidR="000D69BB" w14:paraId="391AE91A" w14:textId="77777777">
        <w:tc>
          <w:tcPr>
            <w:tcW w:w="4535" w:type="dxa"/>
          </w:tcPr>
          <w:p w14:paraId="5A729EAC" w14:textId="77777777" w:rsidR="000D69BB" w:rsidRDefault="00000000">
            <w:pPr>
              <w:jc w:val="left"/>
            </w:pPr>
            <w:r>
              <w:t>CUDA</w:t>
            </w:r>
          </w:p>
        </w:tc>
        <w:tc>
          <w:tcPr>
            <w:tcW w:w="4535" w:type="dxa"/>
          </w:tcPr>
          <w:p w14:paraId="7A3E0A37" w14:textId="77777777" w:rsidR="000D69BB" w:rsidRDefault="00000000">
            <w:pPr>
              <w:jc w:val="left"/>
            </w:pPr>
            <w:r>
              <w:t xml:space="preserve">Compute </w:t>
            </w:r>
            <w:proofErr w:type="spellStart"/>
            <w:r>
              <w:t>Unified</w:t>
            </w:r>
            <w:proofErr w:type="spellEnd"/>
            <w:r>
              <w:t xml:space="preserve"> Device </w:t>
            </w:r>
            <w:proofErr w:type="spellStart"/>
            <w:r>
              <w:t>Architecture</w:t>
            </w:r>
            <w:proofErr w:type="spellEnd"/>
          </w:p>
        </w:tc>
      </w:tr>
      <w:tr w:rsidR="000D69BB" w14:paraId="3034FB76" w14:textId="77777777">
        <w:tc>
          <w:tcPr>
            <w:tcW w:w="4535" w:type="dxa"/>
          </w:tcPr>
          <w:p w14:paraId="586D4D81" w14:textId="77777777" w:rsidR="000D69BB" w:rsidRDefault="00000000">
            <w:pPr>
              <w:jc w:val="left"/>
            </w:pPr>
            <w:r>
              <w:t>F1-score</w:t>
            </w:r>
          </w:p>
        </w:tc>
        <w:tc>
          <w:tcPr>
            <w:tcW w:w="4535" w:type="dxa"/>
          </w:tcPr>
          <w:p w14:paraId="74433D81" w14:textId="77777777" w:rsidR="00D066E4" w:rsidRDefault="00000000">
            <w:pPr>
              <w:jc w:val="left"/>
            </w:pPr>
            <w:r>
              <w:t>Medida harmônica entre precisão e</w:t>
            </w:r>
            <w:r w:rsidR="00D066E4">
              <w:t xml:space="preserve">  </w:t>
            </w:r>
          </w:p>
          <w:p w14:paraId="529B706E" w14:textId="77777777" w:rsidR="000D69BB" w:rsidRDefault="00000000">
            <w:pPr>
              <w:jc w:val="left"/>
            </w:pPr>
            <w:r>
              <w:t>sensibilidade</w:t>
            </w:r>
          </w:p>
        </w:tc>
      </w:tr>
      <w:tr w:rsidR="000D69BB" w14:paraId="509244B2" w14:textId="77777777">
        <w:tc>
          <w:tcPr>
            <w:tcW w:w="4535" w:type="dxa"/>
          </w:tcPr>
          <w:p w14:paraId="7B9FACFD" w14:textId="77777777" w:rsidR="000D69BB" w:rsidRDefault="00000000">
            <w:pPr>
              <w:jc w:val="left"/>
            </w:pPr>
            <w:r>
              <w:t>GPU</w:t>
            </w:r>
          </w:p>
        </w:tc>
        <w:tc>
          <w:tcPr>
            <w:tcW w:w="4535" w:type="dxa"/>
          </w:tcPr>
          <w:p w14:paraId="37BC5EEC" w14:textId="77777777" w:rsidR="000D69BB" w:rsidRDefault="00000000">
            <w:pPr>
              <w:jc w:val="left"/>
            </w:pPr>
            <w:proofErr w:type="spellStart"/>
            <w:r>
              <w:t>Graphics</w:t>
            </w:r>
            <w:proofErr w:type="spellEnd"/>
            <w:r>
              <w:t xml:space="preserve"> </w:t>
            </w:r>
            <w:proofErr w:type="spellStart"/>
            <w:r>
              <w:t>Processing</w:t>
            </w:r>
            <w:proofErr w:type="spellEnd"/>
            <w:r>
              <w:t xml:space="preserve"> Unit</w:t>
            </w:r>
          </w:p>
        </w:tc>
      </w:tr>
      <w:tr w:rsidR="000D69BB" w14:paraId="7F54E426" w14:textId="77777777">
        <w:tc>
          <w:tcPr>
            <w:tcW w:w="4535" w:type="dxa"/>
          </w:tcPr>
          <w:p w14:paraId="16624D03" w14:textId="77777777" w:rsidR="000D69BB" w:rsidRDefault="00000000">
            <w:pPr>
              <w:jc w:val="left"/>
            </w:pPr>
            <w:r>
              <w:t>IA</w:t>
            </w:r>
          </w:p>
        </w:tc>
        <w:tc>
          <w:tcPr>
            <w:tcW w:w="4535" w:type="dxa"/>
          </w:tcPr>
          <w:p w14:paraId="54313897" w14:textId="77777777" w:rsidR="000D69BB" w:rsidRDefault="00000000">
            <w:pPr>
              <w:jc w:val="left"/>
            </w:pPr>
            <w:r>
              <w:t>Inteligência artificial</w:t>
            </w:r>
          </w:p>
        </w:tc>
      </w:tr>
      <w:tr w:rsidR="000D69BB" w14:paraId="189E4845" w14:textId="77777777">
        <w:tc>
          <w:tcPr>
            <w:tcW w:w="4535" w:type="dxa"/>
          </w:tcPr>
          <w:p w14:paraId="76C18A33" w14:textId="77777777" w:rsidR="000D69BB" w:rsidRDefault="00000000">
            <w:pPr>
              <w:jc w:val="left"/>
            </w:pPr>
            <w:r>
              <w:t>JSON</w:t>
            </w:r>
          </w:p>
        </w:tc>
        <w:tc>
          <w:tcPr>
            <w:tcW w:w="4535" w:type="dxa"/>
          </w:tcPr>
          <w:p w14:paraId="79DFC53A" w14:textId="77777777" w:rsidR="000D69BB" w:rsidRDefault="00000000">
            <w:pPr>
              <w:jc w:val="left"/>
            </w:pPr>
            <w:proofErr w:type="spellStart"/>
            <w:r>
              <w:t>JavaScript</w:t>
            </w:r>
            <w:proofErr w:type="spellEnd"/>
            <w:r>
              <w:t xml:space="preserve"> </w:t>
            </w:r>
            <w:proofErr w:type="spellStart"/>
            <w:r>
              <w:t>Object</w:t>
            </w:r>
            <w:proofErr w:type="spellEnd"/>
            <w:r>
              <w:t xml:space="preserve"> </w:t>
            </w:r>
            <w:proofErr w:type="spellStart"/>
            <w:r>
              <w:t>Notation</w:t>
            </w:r>
            <w:proofErr w:type="spellEnd"/>
          </w:p>
        </w:tc>
      </w:tr>
      <w:tr w:rsidR="000D69BB" w14:paraId="52DCB114" w14:textId="77777777">
        <w:tc>
          <w:tcPr>
            <w:tcW w:w="4535" w:type="dxa"/>
          </w:tcPr>
          <w:p w14:paraId="0B473ED5" w14:textId="77777777" w:rsidR="000D69BB" w:rsidRDefault="00000000">
            <w:pPr>
              <w:jc w:val="left"/>
            </w:pPr>
            <w:r>
              <w:t>MCC</w:t>
            </w:r>
          </w:p>
        </w:tc>
        <w:tc>
          <w:tcPr>
            <w:tcW w:w="4535" w:type="dxa"/>
          </w:tcPr>
          <w:p w14:paraId="47423AF5" w14:textId="77777777" w:rsidR="000D69BB" w:rsidRDefault="00000000">
            <w:pPr>
              <w:jc w:val="left"/>
            </w:pPr>
            <w:r>
              <w:t>Coeficiente de correlação de Matthews</w:t>
            </w:r>
          </w:p>
        </w:tc>
      </w:tr>
      <w:tr w:rsidR="000D69BB" w14:paraId="1E60B06C" w14:textId="77777777">
        <w:tc>
          <w:tcPr>
            <w:tcW w:w="4535" w:type="dxa"/>
          </w:tcPr>
          <w:p w14:paraId="77823191" w14:textId="77777777" w:rsidR="000D69BB" w:rsidRDefault="00000000">
            <w:pPr>
              <w:jc w:val="left"/>
            </w:pPr>
            <w:r>
              <w:t>PNRS</w:t>
            </w:r>
          </w:p>
        </w:tc>
        <w:tc>
          <w:tcPr>
            <w:tcW w:w="4535" w:type="dxa"/>
          </w:tcPr>
          <w:p w14:paraId="58B477B1" w14:textId="77777777" w:rsidR="000D69BB" w:rsidRDefault="00000000">
            <w:pPr>
              <w:jc w:val="left"/>
            </w:pPr>
            <w:r>
              <w:t>Política Nacional de Resíduos Sólidos</w:t>
            </w:r>
          </w:p>
        </w:tc>
      </w:tr>
      <w:tr w:rsidR="000D69BB" w14:paraId="1E995CF7" w14:textId="77777777">
        <w:tc>
          <w:tcPr>
            <w:tcW w:w="4535" w:type="dxa"/>
          </w:tcPr>
          <w:p w14:paraId="7E5CE105" w14:textId="77777777" w:rsidR="000D69BB" w:rsidRDefault="00000000">
            <w:pPr>
              <w:jc w:val="left"/>
            </w:pPr>
            <w:r>
              <w:t>RSU</w:t>
            </w:r>
          </w:p>
        </w:tc>
        <w:tc>
          <w:tcPr>
            <w:tcW w:w="4535" w:type="dxa"/>
          </w:tcPr>
          <w:p w14:paraId="4C316916" w14:textId="77777777" w:rsidR="000D69BB" w:rsidRDefault="00000000">
            <w:pPr>
              <w:jc w:val="left"/>
            </w:pPr>
            <w:r>
              <w:t>Resíduos sólidos urbanos</w:t>
            </w:r>
          </w:p>
        </w:tc>
      </w:tr>
      <w:tr w:rsidR="000D69BB" w14:paraId="7954EAE7" w14:textId="77777777">
        <w:tc>
          <w:tcPr>
            <w:tcW w:w="4535" w:type="dxa"/>
          </w:tcPr>
          <w:p w14:paraId="7C903FC0" w14:textId="77777777" w:rsidR="000D69BB" w:rsidRDefault="00000000">
            <w:pPr>
              <w:jc w:val="left"/>
            </w:pPr>
            <w:r>
              <w:t>TACO</w:t>
            </w:r>
          </w:p>
        </w:tc>
        <w:tc>
          <w:tcPr>
            <w:tcW w:w="4535" w:type="dxa"/>
          </w:tcPr>
          <w:p w14:paraId="44EAA8A7" w14:textId="77777777" w:rsidR="000D69BB" w:rsidRDefault="00000000">
            <w:pPr>
              <w:jc w:val="left"/>
            </w:pPr>
            <w:r>
              <w:t xml:space="preserve">Trash </w:t>
            </w:r>
            <w:proofErr w:type="spellStart"/>
            <w:r>
              <w:t>Annotations</w:t>
            </w:r>
            <w:proofErr w:type="spellEnd"/>
            <w:r>
              <w:t xml:space="preserve"> in </w:t>
            </w:r>
            <w:proofErr w:type="spellStart"/>
            <w:r>
              <w:t>Context</w:t>
            </w:r>
            <w:proofErr w:type="spellEnd"/>
          </w:p>
        </w:tc>
      </w:tr>
      <w:tr w:rsidR="000D69BB" w14:paraId="2F311C5F" w14:textId="77777777">
        <w:tc>
          <w:tcPr>
            <w:tcW w:w="4535" w:type="dxa"/>
          </w:tcPr>
          <w:p w14:paraId="49C490C2" w14:textId="77777777" w:rsidR="000D69BB" w:rsidRDefault="00000000">
            <w:pPr>
              <w:jc w:val="left"/>
            </w:pPr>
            <w:r>
              <w:t>VLM</w:t>
            </w:r>
          </w:p>
        </w:tc>
        <w:tc>
          <w:tcPr>
            <w:tcW w:w="4535" w:type="dxa"/>
          </w:tcPr>
          <w:p w14:paraId="14F25199" w14:textId="77777777" w:rsidR="000D69BB" w:rsidRDefault="00000000">
            <w:pPr>
              <w:jc w:val="left"/>
            </w:pPr>
            <w:r>
              <w:t>Vision-</w:t>
            </w:r>
            <w:proofErr w:type="spellStart"/>
            <w:r>
              <w:t>Language</w:t>
            </w:r>
            <w:proofErr w:type="spellEnd"/>
            <w:r>
              <w:t xml:space="preserve"> Model</w:t>
            </w:r>
          </w:p>
        </w:tc>
      </w:tr>
      <w:tr w:rsidR="000D69BB" w14:paraId="556B109F" w14:textId="77777777">
        <w:tc>
          <w:tcPr>
            <w:tcW w:w="4535" w:type="dxa"/>
          </w:tcPr>
          <w:p w14:paraId="0A1A2E6C" w14:textId="77777777" w:rsidR="000D69BB" w:rsidRDefault="00000000">
            <w:pPr>
              <w:jc w:val="left"/>
            </w:pPr>
            <w:r>
              <w:t>YOLO</w:t>
            </w:r>
          </w:p>
        </w:tc>
        <w:tc>
          <w:tcPr>
            <w:tcW w:w="4535" w:type="dxa"/>
          </w:tcPr>
          <w:p w14:paraId="2973AAC5" w14:textId="77777777" w:rsidR="000D69BB" w:rsidRDefault="00000000">
            <w:pPr>
              <w:jc w:val="left"/>
            </w:pPr>
            <w:proofErr w:type="spellStart"/>
            <w:r>
              <w:t>You</w:t>
            </w:r>
            <w:proofErr w:type="spellEnd"/>
            <w:r>
              <w:t xml:space="preserve"> Only Look </w:t>
            </w:r>
            <w:proofErr w:type="spellStart"/>
            <w:r>
              <w:t>Once</w:t>
            </w:r>
            <w:proofErr w:type="spellEnd"/>
          </w:p>
        </w:tc>
      </w:tr>
    </w:tbl>
    <w:p w14:paraId="0769816D" w14:textId="77777777" w:rsidR="000D69BB" w:rsidRDefault="00000000">
      <w:r>
        <w:br w:type="page"/>
      </w:r>
    </w:p>
    <w:p w14:paraId="7596E805" w14:textId="77777777" w:rsidR="000D69BB" w:rsidRDefault="00000000">
      <w:pPr>
        <w:jc w:val="center"/>
      </w:pPr>
      <w:r>
        <w:rPr>
          <w:b/>
        </w:rPr>
        <w:t>SUMÁRIO</w:t>
      </w:r>
    </w:p>
    <w:p w14:paraId="394FF536" w14:textId="77777777" w:rsidR="000D69BB" w:rsidRDefault="000D69BB"/>
    <w:p w14:paraId="4B7EF9F3" w14:textId="77777777" w:rsidR="000D69BB" w:rsidRDefault="00000000">
      <w:pPr>
        <w:tabs>
          <w:tab w:val="right" w:leader="dot" w:pos="8957"/>
        </w:tabs>
        <w:jc w:val="left"/>
      </w:pPr>
      <w:r>
        <w:t>1 INTRODUÇÃO</w:t>
      </w:r>
      <w:r>
        <w:tab/>
        <w:t>14</w:t>
      </w:r>
    </w:p>
    <w:p w14:paraId="6147B73E" w14:textId="77777777" w:rsidR="000D69BB" w:rsidRDefault="00000000">
      <w:pPr>
        <w:tabs>
          <w:tab w:val="right" w:leader="dot" w:pos="8957"/>
        </w:tabs>
        <w:jc w:val="left"/>
      </w:pPr>
      <w:r>
        <w:t>2 REFERENCIAL TEÓRICO</w:t>
      </w:r>
      <w:r>
        <w:tab/>
        <w:t>17</w:t>
      </w:r>
    </w:p>
    <w:p w14:paraId="174DA8CE" w14:textId="77777777" w:rsidR="000D69BB" w:rsidRDefault="00000000">
      <w:pPr>
        <w:tabs>
          <w:tab w:val="right" w:leader="dot" w:pos="8957"/>
        </w:tabs>
        <w:ind w:left="425"/>
        <w:jc w:val="left"/>
      </w:pPr>
      <w:r>
        <w:t>2.1 Gestão pública, resíduos sólidos urbanos e produção de informações</w:t>
      </w:r>
      <w:r>
        <w:tab/>
        <w:t>17</w:t>
      </w:r>
    </w:p>
    <w:p w14:paraId="1951B42A" w14:textId="77777777" w:rsidR="000D69BB" w:rsidRDefault="00000000">
      <w:pPr>
        <w:tabs>
          <w:tab w:val="right" w:leader="dot" w:pos="8957"/>
        </w:tabs>
        <w:ind w:left="425"/>
        <w:jc w:val="left"/>
      </w:pPr>
      <w:r>
        <w:t>2.2 Inteligência artificial, transformação digital e governança pública</w:t>
      </w:r>
      <w:r>
        <w:tab/>
        <w:t>19</w:t>
      </w:r>
    </w:p>
    <w:p w14:paraId="6E79741D" w14:textId="77777777" w:rsidR="000D69BB" w:rsidRDefault="00000000">
      <w:pPr>
        <w:tabs>
          <w:tab w:val="right" w:leader="dot" w:pos="8957"/>
        </w:tabs>
        <w:ind w:left="425"/>
        <w:jc w:val="left"/>
      </w:pPr>
      <w:r>
        <w:t>2.3 Visão computacional e detecção de objetos</w:t>
      </w:r>
      <w:r>
        <w:tab/>
        <w:t>21</w:t>
      </w:r>
    </w:p>
    <w:p w14:paraId="446879F7" w14:textId="77777777" w:rsidR="000D69BB" w:rsidRDefault="00000000">
      <w:pPr>
        <w:tabs>
          <w:tab w:val="right" w:leader="dot" w:pos="8957"/>
        </w:tabs>
        <w:ind w:left="425"/>
        <w:jc w:val="left"/>
      </w:pPr>
      <w:r>
        <w:t>2.4 Detecção automatizada de resíduos urbanos</w:t>
      </w:r>
      <w:r>
        <w:tab/>
        <w:t>23</w:t>
      </w:r>
    </w:p>
    <w:p w14:paraId="771BD544" w14:textId="77777777" w:rsidR="000D69BB" w:rsidRDefault="00000000">
      <w:pPr>
        <w:tabs>
          <w:tab w:val="right" w:leader="dot" w:pos="8957"/>
        </w:tabs>
        <w:ind w:left="425"/>
        <w:jc w:val="left"/>
      </w:pPr>
      <w:r>
        <w:t>2.5 Modelos visão-linguagem e classificação zero-shot</w:t>
      </w:r>
      <w:r>
        <w:tab/>
        <w:t>24</w:t>
      </w:r>
    </w:p>
    <w:p w14:paraId="01D1780F" w14:textId="77777777" w:rsidR="000D69BB" w:rsidRDefault="00000000">
      <w:pPr>
        <w:tabs>
          <w:tab w:val="right" w:leader="dot" w:pos="8957"/>
        </w:tabs>
        <w:ind w:left="425"/>
        <w:jc w:val="left"/>
      </w:pPr>
      <w:r>
        <w:t>2.6 Articulação teórica da pesquisa</w:t>
      </w:r>
      <w:r>
        <w:tab/>
        <w:t>26</w:t>
      </w:r>
    </w:p>
    <w:p w14:paraId="5BF78FB8" w14:textId="77777777" w:rsidR="000D69BB" w:rsidRDefault="00000000">
      <w:pPr>
        <w:tabs>
          <w:tab w:val="right" w:leader="dot" w:pos="8957"/>
        </w:tabs>
        <w:jc w:val="left"/>
      </w:pPr>
      <w:r>
        <w:t>3 METODOLOGIA</w:t>
      </w:r>
      <w:r>
        <w:tab/>
        <w:t>28</w:t>
      </w:r>
    </w:p>
    <w:p w14:paraId="43516F7F" w14:textId="77777777" w:rsidR="000D69BB" w:rsidRDefault="00000000">
      <w:pPr>
        <w:tabs>
          <w:tab w:val="right" w:leader="dot" w:pos="8957"/>
        </w:tabs>
        <w:ind w:left="425"/>
        <w:jc w:val="left"/>
      </w:pPr>
      <w:r>
        <w:t>3.1 Classificação da pesquisa</w:t>
      </w:r>
      <w:r>
        <w:tab/>
        <w:t>28</w:t>
      </w:r>
    </w:p>
    <w:p w14:paraId="262F29F7" w14:textId="77777777" w:rsidR="000D69BB" w:rsidRDefault="00000000">
      <w:pPr>
        <w:tabs>
          <w:tab w:val="right" w:leader="dot" w:pos="8957"/>
        </w:tabs>
        <w:ind w:left="425"/>
        <w:jc w:val="left"/>
      </w:pPr>
      <w:r>
        <w:t>3.2 Objeto de estudo e unidade de análise</w:t>
      </w:r>
      <w:r>
        <w:tab/>
        <w:t>29</w:t>
      </w:r>
    </w:p>
    <w:p w14:paraId="7A699F80" w14:textId="77777777" w:rsidR="000D69BB" w:rsidRDefault="00000000">
      <w:pPr>
        <w:tabs>
          <w:tab w:val="right" w:leader="dot" w:pos="8957"/>
        </w:tabs>
        <w:ind w:left="425"/>
        <w:jc w:val="left"/>
      </w:pPr>
      <w:r>
        <w:t>3.3 Modelos comparados</w:t>
      </w:r>
      <w:r>
        <w:tab/>
        <w:t>29</w:t>
      </w:r>
    </w:p>
    <w:p w14:paraId="4118E93C" w14:textId="77777777" w:rsidR="000D69BB" w:rsidRDefault="00000000">
      <w:pPr>
        <w:tabs>
          <w:tab w:val="right" w:leader="dot" w:pos="8957"/>
        </w:tabs>
        <w:ind w:left="425"/>
        <w:jc w:val="left"/>
      </w:pPr>
      <w:r>
        <w:t>3.4 Fontes de imagens e bases de dados utilizadas</w:t>
      </w:r>
      <w:r>
        <w:tab/>
        <w:t>30</w:t>
      </w:r>
    </w:p>
    <w:p w14:paraId="73B886D3" w14:textId="77777777" w:rsidR="000D69BB" w:rsidRDefault="00000000">
      <w:pPr>
        <w:tabs>
          <w:tab w:val="right" w:leader="dot" w:pos="8957"/>
        </w:tabs>
        <w:ind w:left="425"/>
        <w:jc w:val="left"/>
      </w:pPr>
      <w:r>
        <w:t>3.5 Critérios éticos, privacidade e uso das imagens</w:t>
      </w:r>
      <w:r>
        <w:tab/>
        <w:t>32</w:t>
      </w:r>
    </w:p>
    <w:p w14:paraId="0919394D" w14:textId="77777777" w:rsidR="000D69BB" w:rsidRDefault="00000000">
      <w:pPr>
        <w:tabs>
          <w:tab w:val="right" w:leader="dot" w:pos="8957"/>
        </w:tabs>
        <w:ind w:left="425"/>
        <w:jc w:val="left"/>
      </w:pPr>
      <w:r>
        <w:t>3.6 Preparação e padronização dos dados</w:t>
        <w:tab/>
        <w:t>33</w:t>
      </w:r>
    </w:p>
    <w:p w14:paraId="27B80123" w14:textId="77777777" w:rsidR="000D69BB" w:rsidRDefault="00000000">
      <w:pPr>
        <w:tabs>
          <w:tab w:val="right" w:leader="dot" w:pos="8957"/>
        </w:tabs>
        <w:ind w:left="425"/>
        <w:jc w:val="left"/>
      </w:pPr>
      <w:r>
        <w:t>3.7 Treinamento do YOLOv11m</w:t>
        <w:tab/>
        <w:t>35</w:t>
      </w:r>
    </w:p>
    <w:p w14:paraId="59105E1A" w14:textId="77777777" w:rsidR="000D69BB" w:rsidRDefault="00000000">
      <w:pPr>
        <w:tabs>
          <w:tab w:val="right" w:leader="dot" w:pos="8957"/>
        </w:tabs>
        <w:ind w:left="425"/>
        <w:jc w:val="left"/>
      </w:pPr>
      <w:r>
        <w:t>3.8 Inferência com Gemma 3 27B-IT</w:t>
        <w:tab/>
        <w:t>35</w:t>
      </w:r>
    </w:p>
    <w:p w14:paraId="63F6E2BC" w14:textId="77777777" w:rsidR="000D69BB" w:rsidRDefault="00000000">
      <w:pPr>
        <w:tabs>
          <w:tab w:val="right" w:leader="dot" w:pos="8957"/>
        </w:tabs>
        <w:ind w:left="425"/>
        <w:jc w:val="left"/>
      </w:pPr>
      <w:r>
        <w:t>3.9 Métricas de avaliação</w:t>
        <w:tab/>
        <w:t>36</w:t>
      </w:r>
    </w:p>
    <w:p w14:paraId="11653797" w14:textId="77777777" w:rsidR="000D69BB" w:rsidRDefault="00000000">
      <w:pPr>
        <w:tabs>
          <w:tab w:val="right" w:leader="dot" w:pos="8957"/>
        </w:tabs>
        <w:ind w:left="425"/>
        <w:jc w:val="left"/>
      </w:pPr>
      <w:r>
        <w:t>3.10 Critério de comparação</w:t>
        <w:tab/>
        <w:t>37</w:t>
      </w:r>
    </w:p>
    <w:p w14:paraId="731267E8" w14:textId="77777777" w:rsidR="000D69BB" w:rsidRDefault="00000000">
      <w:pPr>
        <w:tabs>
          <w:tab w:val="right" w:leader="dot" w:pos="8957"/>
        </w:tabs>
        <w:ind w:left="425"/>
        <w:jc w:val="left"/>
      </w:pPr>
      <w:r>
        <w:t>3.11 Limitações metodológicas</w:t>
        <w:tab/>
        <w:t>38</w:t>
      </w:r>
    </w:p>
    <w:p w14:paraId="24291722" w14:textId="77777777" w:rsidR="000D69BB" w:rsidRDefault="00000000">
      <w:pPr>
        <w:tabs>
          <w:tab w:val="right" w:leader="dot" w:pos="8957"/>
        </w:tabs>
        <w:jc w:val="left"/>
      </w:pPr>
      <w:r>
        <w:t>4 RESULTADOS E DISCUSSÃO</w:t>
        <w:tab/>
        <w:t>40</w:t>
      </w:r>
    </w:p>
    <w:p w14:paraId="576943E6" w14:textId="77777777" w:rsidR="000D69BB" w:rsidRDefault="00000000">
      <w:pPr>
        <w:tabs>
          <w:tab w:val="right" w:leader="dot" w:pos="8957"/>
        </w:tabs>
        <w:ind w:left="425"/>
        <w:jc w:val="left"/>
      </w:pPr>
      <w:r>
        <w:t>4.1 Caracterização do experimento</w:t>
        <w:tab/>
        <w:t>40</w:t>
      </w:r>
    </w:p>
    <w:p w14:paraId="7C5EB281" w14:textId="77777777" w:rsidR="000D69BB" w:rsidRDefault="00000000">
      <w:pPr>
        <w:tabs>
          <w:tab w:val="right" w:leader="dot" w:pos="8957"/>
        </w:tabs>
        <w:ind w:left="425"/>
        <w:jc w:val="left"/>
      </w:pPr>
      <w:r>
        <w:t>4.2 Composição e integridade dos dados</w:t>
        <w:tab/>
        <w:t>41</w:t>
      </w:r>
    </w:p>
    <w:p w14:paraId="57F30AE7" w14:textId="77777777" w:rsidR="000D69BB" w:rsidRDefault="00000000">
      <w:pPr>
        <w:tabs>
          <w:tab w:val="right" w:leader="dot" w:pos="8957"/>
        </w:tabs>
        <w:ind w:left="425"/>
        <w:jc w:val="left"/>
      </w:pPr>
      <w:r>
        <w:t>4.3 Desempenho preditivo dos modelos</w:t>
        <w:tab/>
        <w:t>42</w:t>
      </w:r>
    </w:p>
    <w:p w14:paraId="21F62C7E" w14:textId="77777777" w:rsidR="000D69BB" w:rsidRDefault="00000000">
      <w:pPr>
        <w:tabs>
          <w:tab w:val="right" w:leader="dot" w:pos="8957"/>
        </w:tabs>
        <w:ind w:left="425"/>
        <w:jc w:val="left"/>
      </w:pPr>
      <w:r>
        <w:t>4.4 Significância estatística dos resultados</w:t>
        <w:tab/>
        <w:t>44</w:t>
      </w:r>
    </w:p>
    <w:p w14:paraId="7C1598D0" w14:textId="77777777" w:rsidR="000D69BB" w:rsidRDefault="00000000">
      <w:pPr>
        <w:tabs>
          <w:tab w:val="right" w:leader="dot" w:pos="8957"/>
        </w:tabs>
        <w:ind w:left="425"/>
        <w:jc w:val="left"/>
      </w:pPr>
      <w:r>
        <w:t>4.5 Eficiência computacional</w:t>
        <w:tab/>
        <w:t>45</w:t>
      </w:r>
    </w:p>
    <w:p w14:paraId="639468DC" w14:textId="77777777" w:rsidR="000D69BB" w:rsidRDefault="00000000">
      <w:pPr>
        <w:tabs>
          <w:tab w:val="right" w:leader="dot" w:pos="8957"/>
        </w:tabs>
        <w:ind w:left="425"/>
        <w:jc w:val="left"/>
      </w:pPr>
      <w:r>
        <w:t>4.6 Teste da hipótese de pesquisa</w:t>
        <w:tab/>
        <w:t>46</w:t>
      </w:r>
    </w:p>
    <w:p w14:paraId="4F879F28" w14:textId="77777777" w:rsidR="000D69BB" w:rsidRDefault="00000000">
      <w:pPr>
        <w:tabs>
          <w:tab w:val="right" w:leader="dot" w:pos="8957"/>
        </w:tabs>
        <w:ind w:left="425"/>
        <w:jc w:val="left"/>
      </w:pPr>
      <w:r>
        <w:t>4.7 Análise de erros e complementaridade entre os modelos</w:t>
        <w:tab/>
        <w:t>47</w:t>
      </w:r>
    </w:p>
    <w:p w14:paraId="20F19634" w14:textId="77777777" w:rsidR="000D69BB" w:rsidRDefault="00000000">
      <w:pPr>
        <w:tabs>
          <w:tab w:val="right" w:leader="dot" w:pos="8957"/>
        </w:tabs>
        <w:ind w:left="425"/>
        <w:jc w:val="left"/>
      </w:pPr>
      <w:r>
        <w:t>4.8 Discussão dos resultados à luz do referencial teórico</w:t>
        <w:tab/>
        <w:t>48</w:t>
      </w:r>
    </w:p>
    <w:p w14:paraId="6F1C061B" w14:textId="77777777" w:rsidR="000D69BB" w:rsidRDefault="00000000">
      <w:pPr>
        <w:tabs>
          <w:tab w:val="right" w:leader="dot" w:pos="8957"/>
        </w:tabs>
        <w:ind w:left="425"/>
        <w:jc w:val="left"/>
      </w:pPr>
      <w:r>
        <w:t>4.9 Viabilidade para a gestão pública</w:t>
        <w:tab/>
        <w:t>49</w:t>
      </w:r>
    </w:p>
    <w:p w14:paraId="21232303" w14:textId="77777777" w:rsidR="000D69BB" w:rsidRDefault="00000000">
      <w:pPr>
        <w:tabs>
          <w:tab w:val="right" w:leader="dot" w:pos="8957"/>
        </w:tabs>
        <w:ind w:left="425"/>
        <w:jc w:val="left"/>
      </w:pPr>
      <w:r>
        <w:t>4.10 Limitações dos resultados</w:t>
        <w:tab/>
        <w:t>51</w:t>
      </w:r>
    </w:p>
    <w:p w14:paraId="5C02DE77" w14:textId="77777777" w:rsidR="000D69BB" w:rsidRDefault="00000000">
      <w:pPr>
        <w:tabs>
          <w:tab w:val="right" w:leader="dot" w:pos="8957"/>
        </w:tabs>
        <w:ind w:left="425"/>
        <w:jc w:val="left"/>
      </w:pPr>
      <w:r>
        <w:t>4.11 Síntese da discussão</w:t>
        <w:tab/>
        <w:t>52</w:t>
      </w:r>
    </w:p>
    <w:p w14:paraId="751D53CB" w14:textId="77777777" w:rsidR="000D69BB" w:rsidRDefault="00000000">
      <w:pPr>
        <w:tabs>
          <w:tab w:val="right" w:leader="dot" w:pos="8957"/>
        </w:tabs>
        <w:jc w:val="left"/>
      </w:pPr>
      <w:r>
        <w:t>5 CONSIDERAÇÕES FINAIS</w:t>
        <w:tab/>
        <w:t>54</w:t>
      </w:r>
    </w:p>
    <w:p w14:paraId="0124876A" w14:textId="77777777" w:rsidR="000D69BB" w:rsidRDefault="00000000">
      <w:pPr>
        <w:tabs>
          <w:tab w:val="right" w:leader="dot" w:pos="8957"/>
        </w:tabs>
        <w:jc w:val="left"/>
      </w:pPr>
      <w:r>
        <w:t>REFERÊNCIAS</w:t>
        <w:tab/>
        <w:t>58</w:t>
      </w:r>
    </w:p>
    <w:p w14:paraId="716B99F0" w14:textId="77777777" w:rsidR="000D69BB" w:rsidRDefault="000D69BB">
      <w:pPr>
        <w:sectPr w:rsidR="000D69BB">
          <w:headerReference w:type="default" r:id="rId8"/>
          <w:footerReference w:type="default" r:id="rId9"/>
          <w:headerReference w:type="first" r:id="rId10"/>
          <w:pgSz w:w="11906" w:h="16838"/>
          <w:pgMar w:top="1701" w:right="1134" w:bottom="1134" w:left="1701" w:header="709" w:footer="709" w:gutter="0"/>
          <w:pgNumType w:start="14"/>
          <w:cols w:space="720"/>
          <w:formProt w:val="0"/>
          <w:docGrid w:linePitch="240" w:charSpace="-6350"/>
        </w:sectPr>
      </w:pPr>
    </w:p>
    <w:p w14:paraId="47FD8160" w14:textId="77777777" w:rsidR="000D69BB" w:rsidRDefault="00000000">
      <w:pPr>
        <w:pStyle w:val="Ttulo1"/>
      </w:pPr>
      <w:r>
        <w:lastRenderedPageBreak/>
        <w:t>1 INTRODUÇÃO</w:t>
      </w:r>
    </w:p>
    <w:p w14:paraId="6359288C" w14:textId="77777777" w:rsidR="000D69BB" w:rsidRDefault="00000000">
      <w:r>
        <w:t>A gestão dos resíduos sólidos urbanos constitui um desafio relevante para a administração pública brasileira, especialmente em razão de seus impactos ambientais, sanitários, operacionais e financeiros. No contexto municipal, o descarte inadequado de resíduos em vias públicas exige planejamento, fiscalização, prestação contínua de serviços de limpeza urbana e produção de informações capazes de orientar decisões administrativas. A Política Nacional de Resíduos Sólidos estabelece princípios e instrumentos para a gestão integrada e o gerenciamento ambientalmente adequado desses materiais, reforçando a responsabilidade do poder público na organização dos serviços urbanos (Brasil, 2010).</w:t>
      </w:r>
    </w:p>
    <w:p w14:paraId="6E75798B" w14:textId="77777777" w:rsidR="000D69BB" w:rsidRDefault="00000000">
      <w: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14:paraId="2BC4BEE9" w14:textId="77777777" w:rsidR="000D69BB" w:rsidRDefault="00000000">
      <w: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Contudo, sua adoção não deve ser tratada como solução automática, pois depende de desempenho preditivo, eficiência computacional, confiabilidade dos resultados e adequação ao contexto institucional.</w:t>
      </w:r>
    </w:p>
    <w:p w14:paraId="35DCBC66" w14:textId="77777777" w:rsidR="000D69BB" w:rsidRDefault="00000000">
      <w:r>
        <w:t>A relevância desta pesquisa está em aproximar o debate sobre inteligência artificial das necessidades práticas da administração pública urbana.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14:paraId="70346108" w14:textId="77777777" w:rsidR="000D69BB" w:rsidRDefault="00000000">
      <w: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14:paraId="247B50CA" w14:textId="77777777" w:rsidR="000D69BB" w:rsidRDefault="00000000">
      <w:r>
        <w:lastRenderedPageBreak/>
        <w:t>A pesquisa partiu do seguinte problema: em que medida modelos de inteligência artificial são viáveis para apoiar o monitoramento de resíduos urbanos em vias públicas, considerando desempenho preditivo e eficiência computacional? Nesta pesquisa,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zero-shot, especialmente quanto à velocidade de inferência e ao controle de falsos positivos. Essa hipótese foi verificada a partir da análise empírica dos resultados obtidos no experimento computacional.</w:t>
      </w:r>
    </w:p>
    <w:p w14:paraId="29D729FB" w14:textId="77777777" w:rsidR="000D69BB" w:rsidRDefault="00000000">
      <w:r>
        <w:t>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contextualizar o uso de inteligência artificial e visão computacional como ferramentas de apoio à gestão pública urbana; descrever os procedimentos metodológicos adotados para preparação dos dados, treinamento do YOLOv11m e inferência do Gemma 3 27B-IT; e comparar o desempenho preditivo e a eficiência computacional dos modelos, considerando métricas binárias e tempo de inferência.</w:t>
      </w:r>
    </w:p>
    <w:p w14:paraId="3E72386F" w14:textId="77777777" w:rsidR="000D69BB" w:rsidRDefault="00000000">
      <w:r>
        <w:t>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recall, especificidade, F1-score, taxa de falsos positivos, matriz de confusão e tempo de inferência. Esses indicadores permitiram avaliar o desempenho preditivo e a eficiência computacional dos modelos, em conformidade com o problema e os objetivos da pesquisa.</w:t>
      </w:r>
    </w:p>
    <w:p w14:paraId="3EEBC148" w14:textId="77777777" w:rsidR="000D69BB" w:rsidRDefault="00000000">
      <w:r>
        <w:t xml:space="preserve">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w:t>
      </w:r>
      <w:r>
        <w:lastRenderedPageBreak/>
        <w:t>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14:paraId="7562C184" w14:textId="77777777" w:rsidR="000D69BB" w:rsidRDefault="00000000">
      <w:r>
        <w:br w:type="page"/>
      </w:r>
    </w:p>
    <w:p w14:paraId="68A6E767" w14:textId="77777777" w:rsidR="000D69BB" w:rsidRDefault="00000000">
      <w:pPr>
        <w:pStyle w:val="Ttulo1"/>
      </w:pPr>
      <w:r>
        <w:t>2 REFERENCIAL TEÓRICO</w:t>
      </w:r>
    </w:p>
    <w:p w14:paraId="66083D65" w14:textId="77777777" w:rsidR="000D69BB" w:rsidRDefault="00000000">
      <w:r>
        <w:t>Este capítulo apresenta a fundamentação teórica do estudo a partir dos conceitos-chave definidos na matriz do TCC: gestão pública de resíduos sólidos urbanos, inteligência artificial aplicada à administração pública, visão computacional, detecção automatizada de resíduos e modelos visão-linguagem. A organização das seções segue uma progressão conceitual: primeiro, contextualiza-se o problema público dos resíduos urbanos; em seguida, discutem-se as bases da inteligência artificial no setor público; por fim, apresentam-se os paradigmas técnicos que sustentam a comparação empírica entre modelos especializados de detecção e modelos generalistas multimodais.</w:t>
      </w:r>
    </w:p>
    <w:p w14:paraId="652849DE" w14:textId="77777777" w:rsidR="000D69BB" w:rsidRDefault="00000000">
      <w:pPr>
        <w:pStyle w:val="Ttulo21"/>
        <w:spacing w:before="240"/>
      </w:pPr>
      <w:r>
        <w:t>2.1 Gestão pública, resíduos sólidos urbanos e produção de informações</w:t>
      </w:r>
    </w:p>
    <w:p w14:paraId="55A6C55B" w14:textId="77777777" w:rsidR="000D69BB" w:rsidRDefault="00000000">
      <w:r>
        <w:t>A gestão dos resíduos sólidos urbanos constitui uma atribuição relevante da administração pública municipal, pois envolve planejamento, regulação, fiscalização, prestação de serviços, controle de custos e proteção ambiental e sanitária. No Brasil, a Política Nacional de Resíduos Sólidos (PNRS), instituída pela Lei nº 12.305/2010, estabelece princípios, objetivos e instrumentos para a gestão integrada e o gerenciamento ambientalmente adequado dos resíduos sólidos. A política também reforça a responsabilidade compartilhada pelo ciclo de vida dos produtos, mas mantém os municípios em posição central na organização dos serviços de limpeza urbana, coleta, manejo, tratamento e destinação final dos resíduos (Brasil, 2010).</w:t>
      </w:r>
    </w:p>
    <w:p w14:paraId="79EE09A0" w14:textId="77777777" w:rsidR="000D69BB" w:rsidRDefault="00000000">
      <w:r>
        <w:t>Do ponto de vista técnico, a classificação dos resíduos é etapa indispensável para orientar decisões administrativas e ambientais. A NBR 10004 define critérios para a classificação dos resíduos sólidos conforme suas características e potenciais riscos, o que evidencia que a gestão de resíduos não se limita à remoção física do material descartado, mas envolve identificação, segregação, tratamento e destinação compatíveis com as propriedades do resíduo (ABNT, 2004). Embora o presente estudo esteja voltado ao monitoramento visual de resíduos em vias públicas, essa base normativa demonstra que o problema possui dimensão técnica, sanitária, ambiental e gerencial.</w:t>
      </w:r>
    </w:p>
    <w:p w14:paraId="3BF42999" w14:textId="77777777" w:rsidR="000D69BB" w:rsidRDefault="00000000">
      <w:r>
        <w:t xml:space="preserve">A literatura brasileira indica que os resíduos sólidos urbanos permanecem como desafio estrutural para os municípios. Nascimento et al. (2015) apontam que a geração de resíduos no Brasil cresceu ao longo do tempo e que a efetivação da PNRS depende de avanços na coleta, no tratamento, na destinação final e na participação social em processos de </w:t>
      </w:r>
      <w:r>
        <w:lastRenderedPageBreak/>
        <w:t xml:space="preserve">separação e redução de resíduos. De modo complementar, Freitas, Pires e </w:t>
      </w:r>
      <w:proofErr w:type="spellStart"/>
      <w:r>
        <w:t>Benincá</w:t>
      </w:r>
      <w:proofErr w:type="spellEnd"/>
      <w:r>
        <w:t xml:space="preserve"> (2024) observam que, apesar da existência de práticas e modelos de gestão ambientalmente adequados previstos na PNRS, muitos municípios ainda enfrentam fragilidades relacionadas à infraestrutura, planejamento, recursos financeiros, recursos humanos, educação ambiental e ausência de diagnósticos consistentes sobre geração e destinação dos resíduos.</w:t>
      </w:r>
    </w:p>
    <w:p w14:paraId="20ECB0C5" w14:textId="77777777" w:rsidR="000D69BB" w:rsidRDefault="00000000">
      <w:r>
        <w:t xml:space="preserve">A comparação entre essas abordagens permite compreender que o problema dos resíduos urbanos não decorre apenas da existência de normas, mas também da capacidade institucional de transformar diretrizes legais em ações contínuas. Enquanto Nascimento et al. (2015) enfatizam a evolução e os desafios gerais do gerenciamento dos RSU no Brasil, Freitas, Pires e </w:t>
      </w:r>
      <w:proofErr w:type="spellStart"/>
      <w:r>
        <w:t>Benincá</w:t>
      </w:r>
      <w:proofErr w:type="spellEnd"/>
      <w:r>
        <w:t xml:space="preserve"> (2024) detalham fragilidades e potencialidades municipais, evidenciando que planejamento, diagnóstico e recursos administrativos são condições relevantes para a efetividade da política pública.</w:t>
      </w:r>
    </w:p>
    <w:p w14:paraId="33463568" w14:textId="77777777" w:rsidR="000D69BB" w:rsidRDefault="00000000">
      <w:r>
        <w:t xml:space="preserve">Os dados discutidos por Freitas, Pires e </w:t>
      </w:r>
      <w:proofErr w:type="spellStart"/>
      <w:r>
        <w:t>Benincá</w:t>
      </w:r>
      <w:proofErr w:type="spellEnd"/>
      <w:r>
        <w:t xml:space="preserve"> (2024) reforçam a dimensão gerencial do problema. Segundo as autoras, em 2022 aproximadamente 75% dos municípios brasileiros apresentavam alguma iniciativa de coleta seletiva, embora muitas dessas iniciativas fossem pontuais e sem abrangência plena da população. No mesmo período, cerca de 61% dos resíduos sólidos urbanos coletados foram encaminhados a aterros sanitários, enquanto aproximadamente 39% seguiram para destinação inadequada, como lixões e aterros controlados. Esses dados demonstram que o desafio dos resíduos urbanos envolve capacidade administrativa, diagnóstico territorial e continuidade das ações públicas.</w:t>
      </w:r>
    </w:p>
    <w:p w14:paraId="277BA755" w14:textId="77777777" w:rsidR="000D69BB" w:rsidRDefault="00000000">
      <w:r>
        <w:t xml:space="preserve">No espaço urbano, o descarte irregular de resíduos representa problema recorrente para a gestão municipal. A presença de lixo em ruas, calçadas, terrenos, canais e outros espaços públicos compromete a paisagem urbana, afeta a circulação de pessoas, pode agravar problemas de drenagem e amplia a demanda por serviços de limpeza. Cardoso e Cardoso (2016) destacam que o problema do lixo envolve impactos diversos e exige estratégias de redução de danos, enquanto </w:t>
      </w:r>
      <w:proofErr w:type="spellStart"/>
      <w:r>
        <w:t>Mucelin</w:t>
      </w:r>
      <w:proofErr w:type="spellEnd"/>
      <w:r>
        <w:t xml:space="preserve"> e Bellini (2008) apontam impactos ambientais perceptíveis no ecossistema urbano. Assim, o descarte irregular deve ser compreendido como fenômeno que ultrapassa a dimensão ambiental, alcançando também a organização dos serviços públicos, a saúde coletiva e a qualidade de vida urbana.</w:t>
      </w:r>
    </w:p>
    <w:p w14:paraId="4DCF2578" w14:textId="77777777" w:rsidR="000D69BB" w:rsidRDefault="00000000">
      <w:r>
        <w:t xml:space="preserve">No caso de Fortaleza, Gomes e Belém (2022) discutem o lixo como fator de risco à saúde pública, o que evidencia a relevância local do tema. Essa perspectiva é importante para o presente TCC porque mostra que o monitoramento de resíduos em vias públicas pode ser entendido como ação de apoio à vigilância urbana e à prevenção de problemas decorrentes do descarte inadequado. Além disso, a existência de dados públicos municipais sobre resíduos </w:t>
      </w:r>
      <w:r>
        <w:lastRenderedPageBreak/>
        <w:t>sólidos, disponibilizados no portal Dados Abertos Fortaleza, indica que o tema possui relevância institucional para a administração local e pode ser analisado a partir de informações públicas (Fortaleza, 2022).</w:t>
      </w:r>
    </w:p>
    <w:p w14:paraId="1EDD5246" w14:textId="77777777" w:rsidR="000D69BB" w:rsidRDefault="00000000">
      <w: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14:paraId="2BAA0D90" w14:textId="77777777" w:rsidR="000D69BB" w:rsidRDefault="00000000">
      <w:r>
        <w:t xml:space="preserve">Nesse contexto, a produção de informações </w:t>
      </w:r>
      <w:proofErr w:type="spellStart"/>
      <w:r>
        <w:t>territorializadas</w:t>
      </w:r>
      <w:proofErr w:type="spellEnd"/>
      <w:r>
        <w:t xml:space="preserve"> pode apoiar decisões públicas mais direcionadas. Lu (2019), ao analisar o uso de big data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14:paraId="35D727C0" w14:textId="77777777" w:rsidR="000D69BB" w:rsidRDefault="00000000">
      <w: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14:paraId="1A1CD3CF" w14:textId="77777777" w:rsidR="000D69BB" w:rsidRDefault="00000000">
      <w:pPr>
        <w:pStyle w:val="Ttulo21"/>
        <w:spacing w:before="240"/>
      </w:pPr>
      <w:r>
        <w:t>2.2 Inteligência artificial, transformação digital e governança pública</w:t>
      </w:r>
    </w:p>
    <w:p w14:paraId="5EF6649E" w14:textId="77777777" w:rsidR="000D69BB" w:rsidRDefault="00000000">
      <w:r>
        <w:t>A inteligência artificial tem sido incorporada ao debate sobre transformação digital no setor público por sua capacidade de processar dados, automatizar tarefas e apoiar decisões administrativas. Reis, Espírito Santo e Melão (2019) identificam a inteligência artificial como extensão da transformação digital e destacam que sua adoção em serviços governamentais cria oportunidades, mas também exige atenção às implicações para formuladores de políticas e gestores públicos. Nesse sentido, a IA não deve ser compreendida apenas como inovação tecnológica, mas como fenômeno que altera processos organizacionais, formas de prestação de serviços e relações entre Estado, cidadãos e fornecedores tecnológicos.</w:t>
      </w:r>
    </w:p>
    <w:p w14:paraId="2D7EF8FC" w14:textId="77777777" w:rsidR="000D69BB" w:rsidRDefault="00000000">
      <w:proofErr w:type="spellStart"/>
      <w:r>
        <w:lastRenderedPageBreak/>
        <w:t>Zuiderwijk</w:t>
      </w:r>
      <w:proofErr w:type="spellEnd"/>
      <w:r>
        <w:t>, Chen e Salem (2021), em revisão sistemática sobre IA em governança pública,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 Essa observação é diretamente pertinente ao presente estudo, pois a pesquisa não analisa a IA de modo abstrato, mas compara modelos específicos aplicados a uma tarefa delimitada: a identificação visual de resíduos urbanos em imagens de vias públicas.</w:t>
      </w:r>
    </w:p>
    <w:p w14:paraId="7B22B17D" w14:textId="77777777" w:rsidR="000D69BB" w:rsidRDefault="00000000">
      <w:r>
        <w:t xml:space="preserve">Na Administração Pública, os benefícios atribuídos à IA incluem economia de custos, apoio à decisão, melhor uso de dados, novos subsídios para políticas públicas, melhoria da eficiência, da efetividade e da prestação de serviços. </w:t>
      </w:r>
      <w:proofErr w:type="spellStart"/>
      <w:r>
        <w:t>Madan</w:t>
      </w:r>
      <w:proofErr w:type="spellEnd"/>
      <w:r>
        <w:t xml:space="preserve"> e </w:t>
      </w:r>
      <w:proofErr w:type="spellStart"/>
      <w:r>
        <w:t>Ashok</w:t>
      </w:r>
      <w:proofErr w:type="spellEnd"/>
      <w:r>
        <w:t xml:space="preserve"> (2025) discutem esses benefícios percebidos no contexto da administração pública canadense e mostram que a adoção de IA é influenciada por pressões institucionais, demandas de serviço e processos de construção de sentido pelos administradores públicos. Para este TCC, essa contribuição é útil porque reforça que a adoção de IA no setor público depende menos do entusiasmo tecnológico em si e mais da capacidade de responder a problemas administrativos concretos.</w:t>
      </w:r>
    </w:p>
    <w:p w14:paraId="7CFFEF5C" w14:textId="77777777" w:rsidR="000D69BB" w:rsidRDefault="00000000">
      <w:r>
        <w:t xml:space="preserve">Apesar desses benefícios potenciais, a adoção de IA pelo setor público deve ser analisada criticamente. </w:t>
      </w:r>
      <w:proofErr w:type="spellStart"/>
      <w:r>
        <w:t>Mišić</w:t>
      </w:r>
      <w:proofErr w:type="spellEnd"/>
      <w:r>
        <w:t xml:space="preserve">, van Est e </w:t>
      </w:r>
      <w:proofErr w:type="spellStart"/>
      <w:r>
        <w:t>Kool</w:t>
      </w:r>
      <w:proofErr w:type="spellEnd"/>
      <w:r>
        <w:t xml:space="preserve">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14:paraId="018E8C72" w14:textId="77777777" w:rsidR="000D69BB" w:rsidRDefault="00000000">
      <w:r>
        <w:t xml:space="preserve">As abordagens de Reis, Espírito Santo e Melão (2019), </w:t>
      </w:r>
      <w:proofErr w:type="spellStart"/>
      <w:r>
        <w:t>Zuiderwijk</w:t>
      </w:r>
      <w:proofErr w:type="spellEnd"/>
      <w:r>
        <w:t xml:space="preserve">, Chen e Salem (2021), </w:t>
      </w:r>
      <w:proofErr w:type="spellStart"/>
      <w:r>
        <w:t>Madan</w:t>
      </w:r>
      <w:proofErr w:type="spellEnd"/>
      <w:r>
        <w:t xml:space="preserve"> e </w:t>
      </w:r>
      <w:proofErr w:type="spellStart"/>
      <w:r>
        <w:t>Ashok</w:t>
      </w:r>
      <w:proofErr w:type="spellEnd"/>
      <w:r>
        <w:t xml:space="preserve"> (2025) e </w:t>
      </w:r>
      <w:proofErr w:type="spellStart"/>
      <w:r>
        <w:t>Mišić</w:t>
      </w:r>
      <w:proofErr w:type="spellEnd"/>
      <w:r>
        <w:t xml:space="preserve">, van Est e </w:t>
      </w:r>
      <w:proofErr w:type="spellStart"/>
      <w:r>
        <w:t>Kool</w:t>
      </w:r>
      <w:proofErr w:type="spellEnd"/>
      <w:r>
        <w:t xml:space="preserve"> (2025) convergem ao indicar que a IA pode produzir benefícios administrativos, mas sua adoção envolve escolhas institucionais. Enquanto parte da literatura enfatiza oportunidades de eficiência e melhoria de serviços, outra parte chama atenção para riscos de confiança, </w:t>
      </w:r>
      <w:proofErr w:type="spellStart"/>
      <w:r>
        <w:t>accountability</w:t>
      </w:r>
      <w:proofErr w:type="spellEnd"/>
      <w:r>
        <w:t>, transparência e responsabilização. Assim, o uso de IA na gestão pública deve ser examinado como instrumento condicionado por finalidades públicas, arranjos de governança e critérios de avaliação.</w:t>
      </w:r>
    </w:p>
    <w:p w14:paraId="54AE93CE" w14:textId="77777777" w:rsidR="000D69BB" w:rsidRDefault="00000000">
      <w:r>
        <w:t xml:space="preserve">No plano técnico, o </w:t>
      </w:r>
      <w:proofErr w:type="spellStart"/>
      <w:r>
        <w:t>deep</w:t>
      </w:r>
      <w:proofErr w:type="spellEnd"/>
      <w:r>
        <w:t xml:space="preserve"> learning constitui uma das abordagens centrais da </w:t>
      </w:r>
      <w:r>
        <w:lastRenderedPageBreak/>
        <w:t xml:space="preserve">inteligência artificial contemporânea. </w:t>
      </w:r>
      <w:proofErr w:type="spellStart"/>
      <w:r>
        <w:t>Goodfellow</w:t>
      </w:r>
      <w:proofErr w:type="spellEnd"/>
      <w:r>
        <w:t xml:space="preserve">, </w:t>
      </w:r>
      <w:proofErr w:type="spellStart"/>
      <w:r>
        <w:t>Bengio</w:t>
      </w:r>
      <w:proofErr w:type="spellEnd"/>
      <w:r>
        <w:t xml:space="preserve"> e </w:t>
      </w:r>
      <w:proofErr w:type="spellStart"/>
      <w:r>
        <w:t>Courville</w:t>
      </w:r>
      <w:proofErr w:type="spellEnd"/>
      <w:r>
        <w:t xml:space="preserve"> (2016) descrevem o aprendizado profundo como um conjunto de métodos capazes de aprender representações em múltiplos níveis a partir de dados. </w:t>
      </w:r>
      <w:proofErr w:type="spellStart"/>
      <w:r>
        <w:t>LeCun</w:t>
      </w:r>
      <w:proofErr w:type="spellEnd"/>
      <w:r>
        <w:t xml:space="preserve">, </w:t>
      </w:r>
      <w:proofErr w:type="spellStart"/>
      <w:r>
        <w:t>Bengio</w:t>
      </w:r>
      <w:proofErr w:type="spellEnd"/>
      <w:r>
        <w:t xml:space="preserve"> e </w:t>
      </w:r>
      <w:proofErr w:type="spellStart"/>
      <w:r>
        <w:t>Hinton</w:t>
      </w:r>
      <w:proofErr w:type="spellEnd"/>
      <w:r>
        <w:t xml:space="preserve"> (2015) destacam que o </w:t>
      </w:r>
      <w:proofErr w:type="spellStart"/>
      <w:r>
        <w:t>deep</w:t>
      </w:r>
      <w:proofErr w:type="spellEnd"/>
      <w:r>
        <w:t xml:space="preserve"> learning se tornou especialmente relevante em tarefas como reconhecimento de fala, reconhecimento visual e processamento de imagens, em razão de sua capacidade de aprender padrões complexos. Em aplicações visuais, esses métodos permitem que modelos computacionais identifiquem características de cenas urbanas, distinguindo objetos, formas, texturas e padrões relevantes.</w:t>
      </w:r>
    </w:p>
    <w:p w14:paraId="48692DFD" w14:textId="77777777" w:rsidR="000D69BB" w:rsidRDefault="00000000">
      <w:r>
        <w:t xml:space="preserve">A visão computacional, por sua vez, constitui área voltada à extração e interpretação de informações a partir de imagens e vídeos. </w:t>
      </w:r>
      <w:proofErr w:type="spellStart"/>
      <w:r>
        <w:t>Szeliski</w:t>
      </w:r>
      <w:proofErr w:type="spellEnd"/>
      <w:r>
        <w:t xml:space="preserve">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14:paraId="06161449" w14:textId="77777777" w:rsidR="000D69BB" w:rsidRDefault="00000000">
      <w:r>
        <w:t xml:space="preserve">No contexto da Administração Pública, contudo, a aplicação de IA e </w:t>
      </w:r>
      <w:proofErr w:type="spellStart"/>
      <w:r>
        <w:t>deep</w:t>
      </w:r>
      <w:proofErr w:type="spellEnd"/>
      <w:r>
        <w:t xml:space="preserve"> learning deve ser compreendida como instrumento de apoio, e não como substituto da decisão humana ou da responsabilidade estatal. Sistemas de detecção automatizada podem apresentar falsos positivos, quando identificam resíduos inexistentes, e falsos negativos, quando deixam de identificar resíduos presentes na imagem. Por isso, a avaliação de desempenho dos modelos, a verificação das condições de uso, a transparência metodológica e a interpretação humana dos resultados são indispensáveis para que a tecnologia possa apoiar decisões públicas sem comprometer valores administrativos e sociais.</w:t>
      </w:r>
    </w:p>
    <w:p w14:paraId="1814F20A" w14:textId="77777777" w:rsidR="000D69BB" w:rsidRDefault="00000000">
      <w:r>
        <w:t>Dessa forma, a inteligência artificial fornece uma base técnica e gerencial para o presente TCC, mas sua utilidade depende da articulação entre desempenho computacional, finalidade pública e governança responsável. O problema investigado não é se a IA é genericamente útil à administração, mas se modelos específicos podem produzir informações suficientemente confiáveis para apoiar o monitoramento municipal de resíduos urbanos.</w:t>
      </w:r>
    </w:p>
    <w:p w14:paraId="769621FA" w14:textId="77777777" w:rsidR="000D69BB" w:rsidRDefault="00000000">
      <w:pPr>
        <w:pStyle w:val="Ttulo21"/>
        <w:spacing w:before="240"/>
      </w:pPr>
      <w:r>
        <w:t>2.3 Visão computacional e detecção de objetos</w:t>
      </w:r>
    </w:p>
    <w:p w14:paraId="78A2646F" w14:textId="77777777" w:rsidR="000D69BB" w:rsidRDefault="00000000">
      <w:r>
        <w:t xml:space="preserve">A visão computacional é uma área da inteligência artificial dedicada ao desenvolvimento de métodos capazes de extrair, interpretar e utilizar informações provenientes de imagens e vídeos. No contexto deste trabalho, sua relevância decorre da necessidade de analisar visualmente cenas urbanas nas quais diferentes elementos aparecem </w:t>
      </w:r>
      <w:r>
        <w:lastRenderedPageBreak/>
        <w:t>simultaneamente, como ruas, calçadas, veículos, vegetação, sombras, pessoas e objetos descartados. A interpretação automatizada dessas cenas exige modelos capazes de lidar com variações de iluminação, perspectiva, escala, oclusão e composição visual.</w:t>
      </w:r>
    </w:p>
    <w:p w14:paraId="08F3F6D4" w14:textId="77777777" w:rsidR="000D69BB" w:rsidRDefault="00000000">
      <w:r>
        <w:t xml:space="preserve">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w:t>
      </w:r>
      <w:proofErr w:type="spellStart"/>
      <w:r>
        <w:t>Redmon</w:t>
      </w:r>
      <w:proofErr w:type="spellEnd"/>
      <w:r>
        <w:t xml:space="preserve">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14:paraId="1250EA47" w14:textId="77777777" w:rsidR="000D69BB" w:rsidRDefault="00000000">
      <w:r>
        <w:t xml:space="preserve">O YOLO tornou-se uma das famílias de modelos mais conhecidas em detecção de objetos por sua proposta de realizar inferência de forma unificada e rápida. </w:t>
      </w:r>
      <w:proofErr w:type="spellStart"/>
      <w:r>
        <w:t>Redmon</w:t>
      </w:r>
      <w:proofErr w:type="spellEnd"/>
      <w:r>
        <w:t xml:space="preserve"> et al. (2016) mostram que o modelo original processava imagens em tempo real, embora também apresentasse limitações, especialmente na localização precisa de alguns objetos e na detecção de objetos pequenos. Essa observação é relevante para o presente estudo, pois resíduos urbanos em imagens de rua podem aparecer em tamanhos reduzidos, parcialmente ocultos ou visualmente confundidos com o fundo urbano.</w:t>
      </w:r>
    </w:p>
    <w:p w14:paraId="45384F4E" w14:textId="77777777" w:rsidR="000D69BB" w:rsidRDefault="00000000">
      <w:r>
        <w:t xml:space="preserve">Ao longo do tempo, a família YOLO passou por diferentes evoluções arquiteturais. </w:t>
      </w:r>
      <w:proofErr w:type="spellStart"/>
      <w:r>
        <w:t>Terven</w:t>
      </w:r>
      <w:proofErr w:type="spellEnd"/>
      <w:r>
        <w:t>,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14:paraId="1C472EF1" w14:textId="77777777" w:rsidR="000D69BB" w:rsidRDefault="00000000">
      <w:r>
        <w:t>No presente TCC, o YOLOv11m deve ser tratado como a implementação especializada utilizada no experimento, e não como fundamento teórico autônomo. A base teórica, neste caso, repousa sobre a detecção de objetos, a família YOLO e a literatura sobre aplicações de visão computacional na identificação de resíduos. Essa distinção evita que uma versão específica do modelo seja apresentada como teoria, quando seu papel metodológico é funcionar como abordagem especializada a ser comparada empiricamente.</w:t>
      </w:r>
    </w:p>
    <w:p w14:paraId="71E09197" w14:textId="77777777" w:rsidR="000D69BB" w:rsidRDefault="00000000">
      <w:r>
        <w:t xml:space="preserve">A avaliação de modelos de detecção envolve critérios capazes de indicar se a identificação visual é consistente e se o processamento ocorre em tempo compatível com a aplicação pretendida. Métricas como acurácia, precisão, recall, F1-score, taxa de falsos </w:t>
      </w:r>
      <w:r>
        <w:lastRenderedPageBreak/>
        <w:t>positivos, taxa de falsos negativos e tempo de inferência são úteis para interpretar o comportamento dos modelos, mas sua definição operacional deve ser apresentada na metodologia. No referencial teórico, sua função é demonstrar que a viabilidade de um sistema de monitoramento depende tanto da capacidade de reconhecer corretamente os resíduos quanto da eficiência computacional.</w:t>
      </w:r>
    </w:p>
    <w:p w14:paraId="4F3E36FB" w14:textId="77777777" w:rsidR="000D69BB" w:rsidRDefault="00000000">
      <w:r>
        <w:t>Portanto, a visão computacional e a detecção de objetos constituem elementos centrais para a proposta desta pesquisa. Elas explicam como imagens urbanas podem ser convertidas em dados analisáveis e por que modelos especializados, como os baseados em YOLO, são relevantes para tarefas delimitadas de identificação visual, sobretudo quando há necessidade de rapidez e localização explícita dos objetos detectados.</w:t>
      </w:r>
    </w:p>
    <w:p w14:paraId="20D00F08" w14:textId="77777777" w:rsidR="000D69BB" w:rsidRDefault="00000000">
      <w:pPr>
        <w:pStyle w:val="Ttulo21"/>
        <w:spacing w:before="240"/>
      </w:pPr>
      <w:r>
        <w:t>2.4 Detecção automatizada de resíduos urbanos</w:t>
      </w:r>
    </w:p>
    <w:p w14:paraId="68DD6332" w14:textId="77777777" w:rsidR="000D69BB" w:rsidRDefault="00000000">
      <w:r>
        <w:t xml:space="preserve">A detecção automatizada de resíduos urbanos representa uma aplicação específica da visão computacional voltada à identificação de lixo, descarte irregular ou materiais descartados em ambientes reais. Essa aplicação aproxima os avanços técnicos em </w:t>
      </w:r>
      <w:proofErr w:type="spellStart"/>
      <w:r>
        <w:t>deep</w:t>
      </w:r>
      <w:proofErr w:type="spellEnd"/>
      <w:r>
        <w:t xml:space="preserve"> learning das necessidades práticas da gestão urbana, pois permite investigar se imagens de ruas, calçadas, terrenos, canais ou outros espaços públicos podem ser utilizadas como insumo para monitoramento, fiscalização e planejamento dos serviços de limpeza urbana.</w:t>
      </w:r>
    </w:p>
    <w:p w14:paraId="10336556" w14:textId="77777777" w:rsidR="000D69BB" w:rsidRDefault="00000000">
      <w:r>
        <w:t xml:space="preserve">O uso de </w:t>
      </w:r>
      <w:proofErr w:type="spellStart"/>
      <w:r>
        <w:t>deep</w:t>
      </w:r>
      <w:proofErr w:type="spellEnd"/>
      <w:r>
        <w:t xml:space="preserve"> learning para detecção de resíduos tem sido explorado em diferentes contextos. </w:t>
      </w:r>
      <w:proofErr w:type="spellStart"/>
      <w:r>
        <w:t>Majchrowska</w:t>
      </w:r>
      <w:proofErr w:type="spellEnd"/>
      <w:r>
        <w:t xml:space="preserve">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w:t>
      </w:r>
      <w:proofErr w:type="spellStart"/>
      <w:r>
        <w:t>Mask</w:t>
      </w:r>
      <w:proofErr w:type="spellEnd"/>
      <w:r>
        <w:t xml:space="preserve"> R-CNN, </w:t>
      </w:r>
      <w:proofErr w:type="spellStart"/>
      <w:r>
        <w:t>EfficientDet</w:t>
      </w:r>
      <w:proofErr w:type="spellEnd"/>
      <w:r>
        <w:t xml:space="preserve">, </w:t>
      </w:r>
      <w:proofErr w:type="spellStart"/>
      <w:r>
        <w:t>RetinaNet</w:t>
      </w:r>
      <w:proofErr w:type="spellEnd"/>
      <w:r>
        <w:t xml:space="preserve"> e YOLO-v5, além de considerar o uso em dispositivos com menor capacidade de processamento, como smartphones. Essa literatura justifica a comparação entre abordagens distintas e a avaliação simultânea de desempenho preditivo e eficiência computacional.</w:t>
      </w:r>
    </w:p>
    <w:p w14:paraId="1EC34480" w14:textId="77777777" w:rsidR="000D69BB" w:rsidRDefault="00000000">
      <w:r>
        <w:t xml:space="preserve">A disponibilidade de bases de dados anotadas é outro aspecto fundamental para a detecção automatizada de resíduos. Proença e Simões (2020) apresentaram o TACO, base aberta de imagens para detecção e segmentação de lixo em contexto real, com anotações de instâncias e taxonomia hierárquica. Sua relevância está em diferenciar a detecção de resíduos em ambientes reais de abordagens baseadas em imagens limpas, padronizadas ou com fundo controlado. Ao mesmo tempo, os autores destacam que a detecção de lixo em ambientes reais permanece desafiadora, pois os resíduos podem ser deformáveis, transparentes, envelhecidos, </w:t>
      </w:r>
      <w:r>
        <w:lastRenderedPageBreak/>
        <w:t>fragmentados, ocluídos ou camuflados no ambiente.</w:t>
      </w:r>
    </w:p>
    <w:p w14:paraId="44279514" w14:textId="77777777" w:rsidR="000D69BB" w:rsidRDefault="00000000">
      <w:r>
        <w:t xml:space="preserve">Estudos aplicados com YOLO também demonstram o potencial da detecção automatizada de resíduos. </w:t>
      </w:r>
      <w:proofErr w:type="spellStart"/>
      <w:r>
        <w:t>Zailan</w:t>
      </w:r>
      <w:proofErr w:type="spellEnd"/>
      <w:r>
        <w:t xml:space="preserve">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14:paraId="3D8EEB0B" w14:textId="77777777" w:rsidR="000D69BB" w:rsidRDefault="00000000">
      <w:proofErr w:type="spellStart"/>
      <w:r>
        <w:t>Ren</w:t>
      </w:r>
      <w:proofErr w:type="spellEnd"/>
      <w:r>
        <w:t>,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 Esses elementos são importantes para pesquisas aplicadas à Administração Pública, pois a viabilidade operacional não depende apenas da acurácia, mas também de custo computacional, integração e uso gerencial dos resultados.</w:t>
      </w:r>
    </w:p>
    <w:p w14:paraId="2EDBE97A" w14:textId="77777777" w:rsidR="000D69BB" w:rsidRDefault="00000000">
      <w:r>
        <w:t>Sob a perspectiva da gestão pública, a detecção automatizada de resíduos deve ser analisada como ferramenta de apoio à produção de informação territorial. Um modelo tecnicamente sofisticado não garante, por si só, melhoria administrativa.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w:t>
      </w:r>
    </w:p>
    <w:p w14:paraId="4598B70D" w14:textId="77777777" w:rsidR="000D69BB" w:rsidRDefault="00000000">
      <w:r>
        <w:t xml:space="preserve">Dessa forma, a literatura sobre detecção automatizada de resíduos urbanos fornece a base direta para a pesquisa proposta. Os estudos sobre </w:t>
      </w:r>
      <w:proofErr w:type="spellStart"/>
      <w:r>
        <w:t>deep</w:t>
      </w:r>
      <w:proofErr w:type="spellEnd"/>
      <w:r>
        <w:t xml:space="preserve"> learning aplicado à detecção de lixo, os </w:t>
      </w:r>
      <w:proofErr w:type="spellStart"/>
      <w:r>
        <w:t>datasets</w:t>
      </w:r>
      <w:proofErr w:type="spellEnd"/>
      <w:r>
        <w:t xml:space="preserve"> anotados como o TACO, as pesquisas comparativas anteriores e as aplicações baseadas em YOLO demonstram que há um campo técnico em desenvolvimento. Ao mesmo tempo, essa literatura revela a necessidade de avaliar a viabilidade operacional dessas soluções, especialmente quando sua finalidade é apoiar decisões públicas em ambientes urbanos reais.</w:t>
      </w:r>
    </w:p>
    <w:p w14:paraId="0EB33D60" w14:textId="77777777" w:rsidR="000D69BB" w:rsidRDefault="00000000">
      <w:pPr>
        <w:pStyle w:val="Ttulo21"/>
        <w:spacing w:before="240"/>
      </w:pPr>
      <w:r>
        <w:t>2.5 Modelos visão-linguagem e classificação zero-shot</w:t>
      </w:r>
    </w:p>
    <w:p w14:paraId="0D464293" w14:textId="77777777" w:rsidR="000D69BB" w:rsidRDefault="00000000">
      <w:r>
        <w:t>Os modelos visão-linguagem, conhecidos como Vision-</w:t>
      </w:r>
      <w:proofErr w:type="spellStart"/>
      <w:r>
        <w:t>Language</w:t>
      </w:r>
      <w:proofErr w:type="spellEnd"/>
      <w:r>
        <w:t xml:space="preserve"> Models (</w:t>
      </w:r>
      <w:proofErr w:type="spellStart"/>
      <w:r>
        <w:t>VLMs</w:t>
      </w:r>
      <w:proofErr w:type="spellEnd"/>
      <w:r>
        <w:t xml:space="preserve">), representam uma abordagem recente em inteligência artificial multimodal. Diferentemente de </w:t>
      </w:r>
      <w:r>
        <w:lastRenderedPageBreak/>
        <w:t xml:space="preserve">modelos treinados apenas com imagens ou apenas com texto, os </w:t>
      </w:r>
      <w:proofErr w:type="spellStart"/>
      <w:r>
        <w:t>VLMs</w:t>
      </w:r>
      <w:proofErr w:type="spellEnd"/>
      <w:r>
        <w:t xml:space="preserve"> buscam aprender relações entre elementos visuais e descrições linguísticas. Zhang et al. (2024) explicam que esse paradigma se apoia no pré-treinamento com pares imagem-texto em larga escala, permitindo que o modelo associe representações visuais a prompts textuais e realize tarefas de reconhecimento visual sem necessariamente passar por fine-</w:t>
      </w:r>
      <w:proofErr w:type="spellStart"/>
      <w:r>
        <w:t>tuning</w:t>
      </w:r>
      <w:proofErr w:type="spellEnd"/>
      <w:r>
        <w:t xml:space="preserve"> específico para cada tarefa.</w:t>
      </w:r>
    </w:p>
    <w:p w14:paraId="5B74CBCE" w14:textId="77777777" w:rsidR="000D69BB" w:rsidRDefault="00000000">
      <w:r>
        <w:t xml:space="preserve">A classificação zero-shot é uma das características centrais desse paradigma. Nessa configuração, o modelo procura reconhecer categorias ou responder a tarefas sem ter sido treinado diretamente com exemplos rotulados daquela tarefa específica. Em vez de aprender apenas a partir de classes previamente anotadas em um conjunto de treinamento, o VLM compara a imagem a descrições textuais e estima a correspondência entre o conteúdo visual e o prompt fornecido. Essa capacidade torna os </w:t>
      </w:r>
      <w:proofErr w:type="spellStart"/>
      <w:r>
        <w:t>VLMs</w:t>
      </w:r>
      <w:proofErr w:type="spellEnd"/>
      <w:r>
        <w:t xml:space="preserve"> atraentes para aplicações em que há escassez de dados anotados ou necessidade de adaptação rápida a novos contextos (ZHANG et al., 2024).</w:t>
      </w:r>
    </w:p>
    <w:p w14:paraId="2ABB85D7" w14:textId="77777777" w:rsidR="000D69BB" w:rsidRDefault="00000000">
      <w:r>
        <w:t xml:space="preserve">Para o presente TCC, os </w:t>
      </w:r>
      <w:proofErr w:type="spellStart"/>
      <w:r>
        <w:t>VLMs</w:t>
      </w:r>
      <w:proofErr w:type="spellEnd"/>
      <w:r>
        <w:t xml:space="preserve"> são relevantes porque representam um paradigma diferente daquele utilizado por detectores especializados. Enquanto modelos baseados em YOLO são treinados para localizar objetos específicos em imagens, os </w:t>
      </w:r>
      <w:proofErr w:type="spellStart"/>
      <w:r>
        <w:t>VLMs</w:t>
      </w:r>
      <w:proofErr w:type="spellEnd"/>
      <w:r>
        <w:t xml:space="preserve"> tendem a oferecer maior flexibilidade interpretativa sem exigir necessariamente um conjunto de treinamento específico para cada classe. Essa flexibilidade, contudo, não significa superioridade automática. Em uma tarefa delimitada, como identificar resíduos visíveis em vias públicas, a utilidade de cada paradigma depende da consistência das respostas, da capacidade de controle da saída e das condições de uso.</w:t>
      </w:r>
    </w:p>
    <w:p w14:paraId="770A4113" w14:textId="77777777" w:rsidR="000D69BB" w:rsidRDefault="00000000">
      <w:r>
        <w:t xml:space="preserve">A literatura recente também aponta desafios dos modelos visão-linguagem. Li et al. (2025) destacam que </w:t>
      </w:r>
      <w:proofErr w:type="spellStart"/>
      <w:r>
        <w:t>VLMs</w:t>
      </w:r>
      <w:proofErr w:type="spellEnd"/>
      <w:r>
        <w:t xml:space="preserve"> de grande porte enfrentam problemas relacionados à avaliação, alinhamento, segurança e alucinações visuais,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14:paraId="5F6F6A0A" w14:textId="77777777" w:rsidR="000D69BB" w:rsidRDefault="00000000">
      <w:r>
        <w:t xml:space="preserve">Em tarefas de gestão urbana, a comparação entre um detector especializado e um modelo visão-linguagem generalista deve considerar não apenas a capacidade de reconhecer lixo, mas também a estabilidade das respostas, o tempo de inferência, o custo computacional, a explicabilidade operacional e o grau de controle sobre o resultado. Um VLM pode classificar uma imagem como contendo ou não contendo resíduos, mas pode não fornecer </w:t>
      </w:r>
      <w:r>
        <w:lastRenderedPageBreak/>
        <w:t>localização precisa do objeto, dependendo da arquitetura e do método de uso. Já um detector de objetos tende a indicar a posição do resíduo por meio de caixas delimitadoras, o que pode ser útil para auditoria visual, integração com mapas e validação humana.</w:t>
      </w:r>
    </w:p>
    <w:p w14:paraId="5043F073" w14:textId="77777777" w:rsidR="000D69BB" w:rsidRDefault="00000000">
      <w:r>
        <w:t xml:space="preserve">No presente estudo, o modelo visão-linguagem utilizado na comparação empírica deve ser compreendido como abordagem generalista de interpretação visual, enquanto o YOLOv11m representa a abordagem especializada de detecção. A teoria dos </w:t>
      </w:r>
      <w:proofErr w:type="spellStart"/>
      <w:r>
        <w:t>VLMs</w:t>
      </w:r>
      <w:proofErr w:type="spellEnd"/>
      <w:r>
        <w:t xml:space="preserve"> justifica a inclusão desse segundo paradigma na pesquisa, mas a decisão sobre sua utilidade administrativa deve decorrer dos resultados empíricos obtidos nas imagens analisadas. Assim, o potencial dos modelos visão-linguagem para a gestão pública deve ser avaliado de forma criteriosa, especialmente quando sua saída puder subsidiar decisões de fiscalização, planejamento ou priorização de serviços urbanos.</w:t>
      </w:r>
    </w:p>
    <w:p w14:paraId="596C5E6B" w14:textId="77777777" w:rsidR="000D69BB" w:rsidRDefault="00000000">
      <w:pPr>
        <w:pStyle w:val="Ttulo21"/>
        <w:spacing w:before="240"/>
      </w:pPr>
      <w:r>
        <w:t>2.6 Articulação teórica da pesquisa</w:t>
      </w:r>
    </w:p>
    <w:p w14:paraId="2D6F0544" w14:textId="77777777" w:rsidR="000D69BB" w:rsidRDefault="00000000">
      <w:r>
        <w:t>O referencial teórico deste TCC articula três eixos principais: a gestão pública de resíduos sólidos urbanos, a aplicação de inteligência artificial na administração pública e o uso de visão computacional para detecção automatizada de resíduos. O primeiro eixo demonstra que os resíduos urbanos constituem problema ambiental, sanitário, financeiro e administrativo, especialmente em contextos municipais. A PNRS, a literatura sobre desafios dos RSU no Brasil e os estudos sobre custos da limpeza urbana indicam que o poder público necessita de instrumentos de planejamento, diagnóstico e monitoramento para responder ao descarte irregular e à pressão sobre os serviços urbanos.</w:t>
      </w:r>
    </w:p>
    <w:p w14:paraId="1729C5BE" w14:textId="77777777" w:rsidR="000D69BB" w:rsidRDefault="00000000">
      <w:r>
        <w:t>O segundo eixo mostra que a inteligência artificial pode apoiar a administração pública ao ampliar a capacidade de processar dados, identificar padrões e subsidiar decisões. Contudo, a literatura sobre IA no setor público indica que benefícios como eficiência, efetividade e apoio à decisão devem ser avaliados juntamente com riscos, limitações, responsabilidade, transparência e valores públicos. Dessa forma, a tecnologia não é tratada como solução automática para o problema dos resíduos, mas como instrumento que precisa ser testado, validado e interpretado dentro de uma finalidade pública.</w:t>
      </w:r>
    </w:p>
    <w:p w14:paraId="3893BACD" w14:textId="77777777" w:rsidR="000D69BB" w:rsidRDefault="00000000">
      <w:r>
        <w:t xml:space="preserve">O terceiro eixo apresenta a visão computacional, a detecção de objetos e os modelos visão-linguagem como bases técnicas da pesquisa. A detecção de objetos permite localizar resíduos em imagens, enquanto os modelos visão-linguagem oferecem alternativa generalista baseada em relações entre imagem e texto. A literatura sobre YOLO, TACO, estudos comparativos de detecção de lixo e </w:t>
      </w:r>
      <w:proofErr w:type="spellStart"/>
      <w:r>
        <w:t>VLMs</w:t>
      </w:r>
      <w:proofErr w:type="spellEnd"/>
      <w:r>
        <w:t xml:space="preserve"> demonstra que há avanços relevantes, mas também desafios relacionados a objetos pequenos, fundos complexos, variação de iluminação, falsos </w:t>
      </w:r>
      <w:r>
        <w:lastRenderedPageBreak/>
        <w:t>positivos, falsos negativos, alucinações e custo computacional.</w:t>
      </w:r>
    </w:p>
    <w:p w14:paraId="16722DD5" w14:textId="77777777" w:rsidR="000D69BB" w:rsidRDefault="00000000">
      <w:r>
        <w:t>A partir dessa base, a comparação entre YOLOv11m e Gemma 3 27B-IT torna-se teoricamente justificável por colocar em diálogo dois paradigmas distintos de inteligência artificial aplicada à interpretação de imagens. O primeiro se vincula à tradição de detectores especializados de objetos; o segundo se aproxima da abordagem generalista dos modelos visão-linguagem. O referencial teórico não antecipa qual deles apresenta maior viabilidade, mas delimita os critérios conceituais que permitem interpretar a comparação empírica a ser desenvolvida nos capítulos posteriores.</w:t>
      </w:r>
    </w:p>
    <w:p w14:paraId="3554F250" w14:textId="77777777" w:rsidR="000D69BB" w:rsidRDefault="00000000">
      <w:r>
        <w:t>Assim, o presente TCC se insere em uma lacuna aplicada: avaliar se tecnologias de inteligência artificial podem produzir informação útil para a gestão pública municipal de resíduos urbanos. A contribuição esperada não consiste apenas em testar modelos computacionais, mas em discutir sua adequação como instrumentos de apoio à tomada de decisão, considerando desempenho preditivo, eficiência computacional e responsabilidade no uso público da tecnologia.</w:t>
      </w:r>
    </w:p>
    <w:p w14:paraId="16E0A7CE" w14:textId="77777777" w:rsidR="000D69BB" w:rsidRDefault="00000000">
      <w:r>
        <w:br w:type="page"/>
      </w:r>
    </w:p>
    <w:p w14:paraId="43923AEA" w14:textId="77777777" w:rsidR="000D69BB" w:rsidRDefault="00000000">
      <w:pPr>
        <w:pStyle w:val="Ttulo1"/>
      </w:pPr>
      <w:r>
        <w:t>3 METODOLOGIA</w:t>
      </w:r>
    </w:p>
    <w:p w14:paraId="5BEAFBDF" w14:textId="77777777" w:rsidR="000D69BB" w:rsidRDefault="00000000">
      <w:pPr>
        <w:pStyle w:val="Ttulo21"/>
        <w:spacing w:before="240"/>
      </w:pPr>
      <w:r>
        <w:t>3.1 Classificação da pesquisa</w:t>
      </w:r>
    </w:p>
    <w:p w14:paraId="60CD842F" w14:textId="77777777" w:rsidR="000D69BB" w:rsidRDefault="00000000">
      <w: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além de elementos complementares necessários à reprodutibilidade do estudo, como unidade de análise, fontes de dados, instrumentos de coleta, métricas e etapas de execução.</w:t>
      </w:r>
    </w:p>
    <w:p w14:paraId="4754E7AD" w14:textId="77777777" w:rsidR="000D69BB" w:rsidRDefault="00000000">
      <w: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Neste TCC, embora não se tenha implementado diretamente uma política pública municipal, investigou-se uma solução tecnológica vinculada a um problema concreto da gestão urbana: a identificação automatizada de resíduos em imagens reais de ruas brasileiras.</w:t>
      </w:r>
    </w:p>
    <w:p w14:paraId="1F48A134" w14:textId="77777777" w:rsidR="000D69BB" w:rsidRDefault="00000000">
      <w:r>
        <w:t>Quanto aos objetivos, a pesquisa assumiu caráter descritivo e exploratório.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14:paraId="405D1B10" w14:textId="6BBD892A" w:rsidR="000D69BB" w:rsidRDefault="00000000">
      <w:r>
        <w:t>A pesquisa também foi exploratória, pois examinou uma possibilidade tecnológica ainda em consolidação no contexto da gestão pública urbana: o uso de inteligência artificial para apoiar o monitoramento de resíduos em vias públicas. Essa classificação foi adequada porque o estudo buscou ampliar a compreensão sobre a viabilidade de duas abordagens distintas de IA</w:t>
      </w:r>
      <w:r w:rsidR="007510E6">
        <w:t>,</w:t>
      </w:r>
      <w:r>
        <w:t xml:space="preserve"> um detector especializado e um modelo visão-linguagem generalista</w:t>
      </w:r>
      <w:r w:rsidR="007510E6">
        <w:t>,</w:t>
      </w:r>
      <w:r>
        <w:t xml:space="preserve"> diante de uma tarefa aplicada à Administração Pública.</w:t>
      </w:r>
    </w:p>
    <w:p w14:paraId="4EE4001D" w14:textId="77777777" w:rsidR="000D69BB" w:rsidRDefault="00000000">
      <w:r>
        <w:t xml:space="preserve">Quanto à abordagem, tratou-se de pesquisa quantitativa, pois os resultados foram analisados por meio de métricas numéricas, como acurácia, precisão, recall, especificidade, F1-score, taxa de falsos positivos, matriz de confusão, tempo de inferência e </w:t>
      </w:r>
      <w:proofErr w:type="spellStart"/>
      <w:r>
        <w:t>throughput</w:t>
      </w:r>
      <w:proofErr w:type="spellEnd"/>
      <w:r>
        <w:t xml:space="preserve">. A abordagem quantitativa foi compatível com a proposta do estudo, uma vez que a comparação entre os modelos dependeu da mensuração objetiva de desempenho preditivo e eficiência </w:t>
      </w:r>
      <w:r>
        <w:lastRenderedPageBreak/>
        <w:t>computacional.</w:t>
      </w:r>
    </w:p>
    <w:p w14:paraId="1BE5476E" w14:textId="77777777" w:rsidR="000D69BB" w:rsidRDefault="00000000">
      <w:r>
        <w:t>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zero-shot, especialmente quanto ao tempo de inferência e ao controle de falsos positivos.</w:t>
      </w:r>
    </w:p>
    <w:p w14:paraId="45F21A35" w14:textId="77777777" w:rsidR="000D69BB" w:rsidRDefault="00000000">
      <w:r>
        <w:t xml:space="preserve">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w:t>
      </w:r>
      <w:proofErr w:type="spellStart"/>
      <w:r>
        <w:t>datasets</w:t>
      </w:r>
      <w:proofErr w:type="spellEnd"/>
      <w:r>
        <w:t>, registros de plataformas e documentos relacionados ao uso das imagens. O procedimento experimental-computacional consistiu na preparação das bases, no treinamento do YOLOv11m, na inferência com o Gemma 3 27B-IT e na comparação dos resultados obtidos.</w:t>
      </w:r>
    </w:p>
    <w:p w14:paraId="73E43586" w14:textId="77777777" w:rsidR="000D69BB" w:rsidRDefault="00000000">
      <w:pPr>
        <w:pStyle w:val="Ttulo21"/>
        <w:spacing w:before="240"/>
      </w:pPr>
      <w:r>
        <w:t>3.2 Objeto de estudo e unidade de análise</w:t>
      </w:r>
    </w:p>
    <w:p w14:paraId="14E64075" w14:textId="77777777" w:rsidR="000D69BB" w:rsidRDefault="00000000">
      <w:r>
        <w:t>O objeto de estudo foi a viabilidade do uso de inteligência artificial no monitoramento de resíduos urbanos em vias públicas. A unidade de análise foi a imagem, considerada individualmente quanto à presença ou ausência de resíduos visíveis.</w:t>
      </w:r>
    </w:p>
    <w:p w14:paraId="604375D5" w14:textId="77777777" w:rsidR="000D69BB" w:rsidRDefault="00000000">
      <w: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w:t>
      </w:r>
    </w:p>
    <w:p w14:paraId="170C6877" w14:textId="77777777" w:rsidR="000D69BB" w:rsidRDefault="00000000">
      <w: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14:paraId="521048EA" w14:textId="77777777" w:rsidR="000D69BB" w:rsidRDefault="00000000">
      <w:pPr>
        <w:pStyle w:val="Ttulo21"/>
        <w:spacing w:before="240"/>
      </w:pPr>
      <w:r>
        <w:t>3.3 Modelos comparados</w:t>
      </w:r>
    </w:p>
    <w:p w14:paraId="55CA0EE0" w14:textId="77777777" w:rsidR="000D69BB" w:rsidRDefault="00000000">
      <w:r>
        <w:lastRenderedPageBreak/>
        <w:t>A pesquisa comparou dois paradigmas de inteligência artificial aplicados à análise visual de imagens urbanas.</w:t>
      </w:r>
    </w:p>
    <w:p w14:paraId="43A9875C" w14:textId="77777777" w:rsidR="000D69BB" w:rsidRDefault="00000000">
      <w:r>
        <w:t>O primeiro modelo foi o YOLOv11m, utilizado como detector especializado. Esse modelo foi treinado por fine-</w:t>
      </w:r>
      <w:proofErr w:type="spellStart"/>
      <w:r>
        <w:t>tuning</w:t>
      </w:r>
      <w:proofErr w:type="spellEnd"/>
      <w:r>
        <w:t xml:space="preserve"> para reconhecer a classe única “lixo”. Ele representou uma abordagem especializada de detecção de objetos, na qual o modelo foi ajustado para uma tarefa específica a partir de imagens anotadas.</w:t>
      </w:r>
    </w:p>
    <w:p w14:paraId="59BAA20C" w14:textId="77777777" w:rsidR="000D69BB" w:rsidRDefault="00000000">
      <w:r>
        <w:t>O segundo modelo foi o Gemma 3 27B-IT, utilizado como modelo visão-linguagem generalista em modo zero-shot. Nesse caso, o modelo não foi treinado especificamente com as imagens do projeto, sendo avaliado a partir de sua capacidade geral de interpretação visual e de resposta à tarefa proposta.</w:t>
      </w:r>
    </w:p>
    <w:p w14:paraId="67E78717" w14:textId="77777777" w:rsidR="000D69BB" w:rsidRDefault="00000000">
      <w:r>
        <w:t>Essa comparação foi metodologicamente relevante porque confrontou duas formas distintas de aplicação da IA: uma abordagem especializada, baseada em treinamento direcionado, e uma abordagem generalista, baseada em interpretação multimodal sem ajuste específico ao domínio estudado. A comparação não pressupôs superioridade teórica de um modelo sobre o outro; essa avaliação foi realizada a partir das métricas definidas no experimento.</w:t>
      </w:r>
    </w:p>
    <w:p w14:paraId="38366A4D" w14:textId="58B5C956" w:rsidR="000D69BB" w:rsidRDefault="00000000">
      <w:r>
        <w:t>A comparação entre os modelos foi assimétrica por desenho metodológico: o YOLOv11m foi ajustado por fine-</w:t>
      </w:r>
      <w:proofErr w:type="spellStart"/>
      <w:r>
        <w:t>tuning</w:t>
      </w:r>
      <w:proofErr w:type="spellEnd"/>
      <w:r>
        <w:t xml:space="preserve"> com dados rotulados da tarefa, enquanto o Gemma 3 27B-IT foi utilizado em modo zero-shot. Essa assimetria não invalidou o estudo, pois representa alternativas reais de adoção tecnológica</w:t>
      </w:r>
      <w:r w:rsidR="000F2575">
        <w:t>, no caso,</w:t>
      </w:r>
      <w:r>
        <w:t xml:space="preserve"> treinar um detector especializado ou utilizar um modelo generalista sem treinamento adicional, mas impede interpretar os resultados como superioridade arquitetural geral de um modelo sobre o outro.</w:t>
      </w:r>
    </w:p>
    <w:p w14:paraId="1A98E9DC" w14:textId="77777777" w:rsidR="000D69BB" w:rsidRDefault="00000000">
      <w:pPr>
        <w:pStyle w:val="Ttulo21"/>
        <w:spacing w:before="240"/>
      </w:pPr>
      <w:r>
        <w:t>3.4 Fontes de imagens e bases de dados utilizadas</w:t>
      </w:r>
    </w:p>
    <w:p w14:paraId="7750673F" w14:textId="77777777" w:rsidR="000D69BB" w:rsidRDefault="00000000">
      <w: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14:paraId="6295E348" w14:textId="3A3FE5FC" w:rsidR="000D69BB" w:rsidRDefault="00000000">
      <w:r>
        <w:t>A base TACO (Trash Annotations in Context) foi utilizada como uma das principais fontes de imagens positivas de resíduos, por se tratar de dataset aberto construído especificamente para detecção e segmentação de lixo em contexto real. Como o dataset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14:paraId="2B3D23B0" w14:textId="4164D06A" w:rsidR="000D69BB" w:rsidRDefault="00000000">
      <w:r>
        <w:t>Além do TACO, foi utilizado o dataset Trash Detection, disponibilizado no Roboflow Universe pelo perfil Trash Dataset for Oriented Bounded Box. Esse conjunto foi selecionado como base complementar de imagens positivas em razão da diversidade visual, do volume de imagens e da variedade de classes originalmente disponibilizadas. Conforme as informações do repositório consultado, o dataset-base informa 2.783 imagens e 64 classes. No experimento executado, a exportação dessa base foi submetida à deduplicação perceptual e resultou em 5.322 imagens positivas utilizadas. Para fins metodológicos, distingue-se, portanto, o tamanho informado no repositório-base e o volume efetivamente processado no experimento (Trash Dataset for Oriented Bounded Box, 2026).</w:t>
      </w:r>
    </w:p>
    <w:p w14:paraId="638EEB4E" w14:textId="77777777" w:rsidR="000D69BB" w:rsidRDefault="00000000">
      <w:r>
        <w:t>Também foi utilizado o dataset Sidewalk Segmentation, disponibilizado no Roboflow Universe pelo perfil Sidewalk. Esse conjunto foi empregado como fonte de imagens negativas, isto é, imagens urbanas sem resíduos anotados. No experimento executado, essa fonte contribuiu com 1.203 imagens de background. A inclusão de imagens negativas teve a função de expor o modelo a cenários urbanos sem lixo visível, reduzindo a tendência de classificar qualquer elemento urbano como resíduo e contribuindo para o controle de falsos positivos (Sidewalk, 2022).</w:t>
      </w:r>
    </w:p>
    <w:p w14:paraId="7CE5FD67" w14:textId="77777777" w:rsidR="000D69BB" w:rsidRDefault="00000000">
      <w: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14:paraId="1E37521B" w14:textId="7A1D0695" w:rsidR="000D69BB" w:rsidRDefault="00000000">
      <w:r>
        <w:t xml:space="preserve">As imagens oriundas de plataformas de visualização urbana, especialmente Google Maps/Street </w:t>
      </w:r>
      <w:proofErr w:type="spellStart"/>
      <w:r>
        <w:t>View</w:t>
      </w:r>
      <w:proofErr w:type="spellEnd"/>
      <w:r>
        <w:t>, foram utilizadas</w:t>
      </w:r>
      <w:r w:rsidR="008C2AEA">
        <w:t xml:space="preserve"> </w:t>
      </w:r>
      <w:r>
        <w:t xml:space="preserve">em razão da disponibilidade de registros visuais de diferentes vias públicas brasileiras </w:t>
      </w:r>
      <w:proofErr w:type="gramStart"/>
      <w:r>
        <w:t>e também</w:t>
      </w:r>
      <w:proofErr w:type="gramEnd"/>
      <w:r>
        <w:t xml:space="preserve"> por apresentarem, em regra, mecanismos prévios de proteção à privacidade, como o desfoque automático de rostos e placas de veículos. Segundo a política do Google Street </w:t>
      </w:r>
      <w:proofErr w:type="spellStart"/>
      <w:r>
        <w:t>View</w:t>
      </w:r>
      <w:proofErr w:type="spellEnd"/>
      <w:r>
        <w:t>, a plataforma utiliza tecnologia projetada para desfocar rostos identificáveis e placas de veículos nas imagens contribuídas pelo Google (GOOGLE, [s.d.]). Essa característica contribuiu para reduzir o risco de exposição de dados pessoais, embora não tenha substituído a revisão visual manual pelo pesquisador.</w:t>
      </w:r>
    </w:p>
    <w:p w14:paraId="4B5588AF" w14:textId="46927598" w:rsidR="000D69BB" w:rsidRDefault="00000000">
      <w:r>
        <w:t xml:space="preserve">As fotografias próprias foram utilizadas como registros produzidos pelo pesquisador em vias públicas de Fortaleza. As imagens disponibilizadas por ONGs e projetos foram </w:t>
      </w:r>
      <w:r>
        <w:lastRenderedPageBreak/>
        <w:t>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14:paraId="2B69883A" w14:textId="77777777" w:rsidR="000D69BB" w:rsidRDefault="00000000">
      <w:r>
        <w:t xml:space="preserve">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w:t>
      </w:r>
      <w:proofErr w:type="spellStart"/>
      <w:r>
        <w:t>ground</w:t>
      </w:r>
      <w:proofErr w:type="spellEnd"/>
      <w:r>
        <w:t xml:space="preserve"> </w:t>
      </w:r>
      <w:proofErr w:type="spellStart"/>
      <w:r>
        <w:t>truth</w:t>
      </w:r>
      <w:proofErr w:type="spellEnd"/>
      <w:r>
        <w:t xml:space="preserve"> binário foi definido pela presença ou ausência visual de resíduos na imagem, com revisão manual para confirmar a classificação.</w:t>
      </w:r>
    </w:p>
    <w:p w14:paraId="0A9BED12" w14:textId="77777777" w:rsidR="000D69BB" w:rsidRDefault="00000000">
      <w:pPr>
        <w:spacing w:after="60"/>
        <w:jc w:val="left"/>
      </w:pPr>
      <w:r>
        <w:t>Tabela 1 – Fontes de dados utilizadas no experimento</w:t>
      </w:r>
    </w:p>
    <w:tbl>
      <w:tblPr>
        <w:tblW w:w="0" w:type="auto"/>
        <w:jc w:val="center"/>
        <w:tblCellMar>
          <w:left w:w="10" w:type="dxa"/>
          <w:right w:w="10" w:type="dxa"/>
        </w:tblCellMar>
        <w:tblLook w:val="04A0" w:firstRow="1" w:lastRow="0" w:firstColumn="1" w:lastColumn="0" w:noHBand="0" w:noVBand="1"/>
      </w:tblPr>
      <w:tblGrid>
        <w:gridCol w:w="3024"/>
        <w:gridCol w:w="3024"/>
        <w:gridCol w:w="3024"/>
      </w:tblGrid>
      <w:tr w:rsidR="000D69BB" w14:paraId="2CFFBF4A" w14:textId="77777777">
        <w:trPr>
          <w:jc w:val="center"/>
        </w:trPr>
        <w:tc>
          <w:tcPr>
            <w:tcW w:w="3024" w:type="dxa"/>
            <w:vAlign w:val="center"/>
          </w:tcPr>
          <w:p w14:paraId="1AE27068" w14:textId="77777777" w:rsidR="000D69BB" w:rsidRDefault="00000000">
            <w:pPr>
              <w:spacing w:line="240" w:lineRule="auto"/>
              <w:jc w:val="left"/>
            </w:pPr>
            <w:r>
              <w:rPr>
                <w:b/>
                <w:sz w:val="20"/>
              </w:rPr>
              <w:t>Fonte/base</w:t>
            </w:r>
          </w:p>
        </w:tc>
        <w:tc>
          <w:tcPr>
            <w:tcW w:w="3024" w:type="dxa"/>
            <w:vAlign w:val="center"/>
          </w:tcPr>
          <w:p w14:paraId="7BFF0757" w14:textId="77777777" w:rsidR="000D69BB" w:rsidRDefault="00000000">
            <w:pPr>
              <w:spacing w:line="240" w:lineRule="auto"/>
              <w:jc w:val="center"/>
            </w:pPr>
            <w:r>
              <w:rPr>
                <w:b/>
                <w:sz w:val="20"/>
              </w:rPr>
              <w:t>Função no experimento</w:t>
            </w:r>
          </w:p>
        </w:tc>
        <w:tc>
          <w:tcPr>
            <w:tcW w:w="3024" w:type="dxa"/>
            <w:vAlign w:val="center"/>
          </w:tcPr>
          <w:p w14:paraId="01C99257" w14:textId="77777777" w:rsidR="000D69BB" w:rsidRDefault="00000000">
            <w:pPr>
              <w:spacing w:line="240" w:lineRule="auto"/>
              <w:jc w:val="center"/>
            </w:pPr>
            <w:r>
              <w:rPr>
                <w:b/>
                <w:sz w:val="20"/>
              </w:rPr>
              <w:t>Volume utilizado</w:t>
            </w:r>
          </w:p>
        </w:tc>
      </w:tr>
      <w:tr w:rsidR="000D69BB" w14:paraId="3878C7E7" w14:textId="77777777">
        <w:trPr>
          <w:jc w:val="center"/>
        </w:trPr>
        <w:tc>
          <w:tcPr>
            <w:tcW w:w="3024" w:type="dxa"/>
            <w:vAlign w:val="center"/>
          </w:tcPr>
          <w:p w14:paraId="6A5A4FC0" w14:textId="77777777" w:rsidR="000D69BB" w:rsidRDefault="00000000">
            <w:pPr>
              <w:spacing w:line="240" w:lineRule="auto"/>
              <w:jc w:val="left"/>
            </w:pPr>
            <w:r>
              <w:rPr>
                <w:sz w:val="20"/>
              </w:rPr>
              <w:t>TACO</w:t>
            </w:r>
          </w:p>
        </w:tc>
        <w:tc>
          <w:tcPr>
            <w:tcW w:w="3024" w:type="dxa"/>
            <w:vAlign w:val="center"/>
          </w:tcPr>
          <w:p w14:paraId="4459049B" w14:textId="77777777" w:rsidR="008C2AEA" w:rsidRDefault="00000000">
            <w:pPr>
              <w:spacing w:line="240" w:lineRule="auto"/>
              <w:jc w:val="center"/>
              <w:rPr>
                <w:sz w:val="20"/>
              </w:rPr>
            </w:pPr>
            <w:r>
              <w:rPr>
                <w:sz w:val="20"/>
              </w:rPr>
              <w:t xml:space="preserve">Imagens positivas de </w:t>
            </w:r>
            <w:r w:rsidR="008C2AEA">
              <w:rPr>
                <w:sz w:val="20"/>
              </w:rPr>
              <w:t xml:space="preserve">     </w:t>
            </w:r>
          </w:p>
          <w:p w14:paraId="25B26FBD" w14:textId="18CE7B33" w:rsidR="000D69BB" w:rsidRDefault="00000000">
            <w:pPr>
              <w:spacing w:line="240" w:lineRule="auto"/>
              <w:jc w:val="center"/>
            </w:pPr>
            <w:r>
              <w:rPr>
                <w:sz w:val="20"/>
              </w:rPr>
              <w:t>resíduos para treino</w:t>
            </w:r>
          </w:p>
        </w:tc>
        <w:tc>
          <w:tcPr>
            <w:tcW w:w="3024" w:type="dxa"/>
            <w:vAlign w:val="center"/>
          </w:tcPr>
          <w:p>
            <w:r>
              <w:t>1.497 imagens positivas utilizadas após deduplicação e seleção</w:t>
            </w:r>
          </w:p>
        </w:tc>
      </w:tr>
      <w:tr w:rsidR="000D69BB" w14:paraId="0052C528" w14:textId="77777777">
        <w:trPr>
          <w:jc w:val="center"/>
        </w:trPr>
        <w:tc>
          <w:tcPr>
            <w:tcW w:w="3024" w:type="dxa"/>
            <w:vAlign w:val="center"/>
          </w:tcPr>
          <w:p w14:paraId="0C99AF6E" w14:textId="77777777" w:rsidR="000D69BB" w:rsidRDefault="00000000">
            <w:pPr>
              <w:spacing w:line="240" w:lineRule="auto"/>
              <w:jc w:val="left"/>
            </w:pPr>
            <w:r>
              <w:rPr>
                <w:sz w:val="20"/>
              </w:rPr>
              <w:t xml:space="preserve">Trash </w:t>
            </w:r>
            <w:proofErr w:type="spellStart"/>
            <w:r>
              <w:rPr>
                <w:sz w:val="20"/>
              </w:rPr>
              <w:t>Detection</w:t>
            </w:r>
            <w:proofErr w:type="spellEnd"/>
          </w:p>
        </w:tc>
        <w:tc>
          <w:tcPr>
            <w:tcW w:w="3024" w:type="dxa"/>
            <w:vAlign w:val="center"/>
          </w:tcPr>
          <w:p w14:paraId="2FD88D29" w14:textId="77777777" w:rsidR="008C2AEA" w:rsidRDefault="00000000">
            <w:pPr>
              <w:spacing w:line="240" w:lineRule="auto"/>
              <w:jc w:val="center"/>
              <w:rPr>
                <w:sz w:val="20"/>
              </w:rPr>
            </w:pPr>
            <w:r>
              <w:rPr>
                <w:sz w:val="20"/>
              </w:rPr>
              <w:t xml:space="preserve">Imagens positivas </w:t>
            </w:r>
          </w:p>
          <w:p w14:paraId="7EEBBF83" w14:textId="2612872D" w:rsidR="000D69BB" w:rsidRDefault="00000000">
            <w:pPr>
              <w:spacing w:line="240" w:lineRule="auto"/>
              <w:jc w:val="center"/>
            </w:pPr>
            <w:r>
              <w:rPr>
                <w:sz w:val="20"/>
              </w:rPr>
              <w:t>complementares para treino</w:t>
            </w:r>
          </w:p>
        </w:tc>
        <w:tc>
          <w:tcPr>
            <w:tcW w:w="3024" w:type="dxa"/>
            <w:vAlign w:val="center"/>
          </w:tcPr>
          <w:p>
            <w:r>
              <w:t>5.322 imagens positivas utilizadas após deduplicação perceptual; dataset-base informa 2.783 imagens e 64 classes</w:t>
            </w:r>
          </w:p>
        </w:tc>
      </w:tr>
      <w:tr w:rsidR="000D69BB" w14:paraId="2BA30AB9" w14:textId="77777777">
        <w:trPr>
          <w:jc w:val="center"/>
        </w:trPr>
        <w:tc>
          <w:tcPr>
            <w:tcW w:w="3024" w:type="dxa"/>
            <w:vAlign w:val="center"/>
          </w:tcPr>
          <w:p w14:paraId="02622FC1" w14:textId="77777777" w:rsidR="000D69BB" w:rsidRDefault="00000000">
            <w:pPr>
              <w:spacing w:line="240" w:lineRule="auto"/>
              <w:jc w:val="left"/>
            </w:pPr>
            <w:proofErr w:type="spellStart"/>
            <w:r>
              <w:rPr>
                <w:sz w:val="20"/>
              </w:rPr>
              <w:t>Sidewalk</w:t>
            </w:r>
            <w:proofErr w:type="spellEnd"/>
            <w:r>
              <w:rPr>
                <w:sz w:val="20"/>
              </w:rPr>
              <w:t xml:space="preserve"> </w:t>
            </w:r>
            <w:proofErr w:type="spellStart"/>
            <w:r>
              <w:rPr>
                <w:sz w:val="20"/>
              </w:rPr>
              <w:t>Segmentation</w:t>
            </w:r>
            <w:proofErr w:type="spellEnd"/>
          </w:p>
        </w:tc>
        <w:tc>
          <w:tcPr>
            <w:tcW w:w="3024" w:type="dxa"/>
            <w:vAlign w:val="center"/>
          </w:tcPr>
          <w:p w14:paraId="635981B4" w14:textId="77777777" w:rsidR="008C2AEA" w:rsidRDefault="00000000">
            <w:pPr>
              <w:spacing w:line="240" w:lineRule="auto"/>
              <w:jc w:val="center"/>
              <w:rPr>
                <w:sz w:val="20"/>
              </w:rPr>
            </w:pPr>
            <w:r>
              <w:rPr>
                <w:sz w:val="20"/>
              </w:rPr>
              <w:t xml:space="preserve">Imagens </w:t>
            </w:r>
          </w:p>
          <w:p w14:paraId="0BCEB6A4" w14:textId="21AC2022" w:rsidR="000D69BB" w:rsidRDefault="00000000">
            <w:pPr>
              <w:spacing w:line="240" w:lineRule="auto"/>
              <w:jc w:val="center"/>
            </w:pPr>
            <w:r>
              <w:rPr>
                <w:sz w:val="20"/>
              </w:rPr>
              <w:t>negativas/background</w:t>
            </w:r>
          </w:p>
        </w:tc>
        <w:tc>
          <w:tcPr>
            <w:tcW w:w="3024" w:type="dxa"/>
            <w:vAlign w:val="center"/>
          </w:tcPr>
          <w:p>
            <w:r>
              <w:t>1.203 imagens de background</w:t>
            </w:r>
          </w:p>
        </w:tc>
      </w:tr>
      <w:tr w:rsidR="000D69BB" w14:paraId="6887EBA5" w14:textId="77777777">
        <w:trPr>
          <w:jc w:val="center"/>
        </w:trPr>
        <w:tc>
          <w:tcPr>
            <w:tcW w:w="3024" w:type="dxa"/>
            <w:vAlign w:val="center"/>
          </w:tcPr>
          <w:p w14:paraId="28DF1CF5" w14:textId="77777777" w:rsidR="000D69BB" w:rsidRDefault="00000000">
            <w:pPr>
              <w:spacing w:line="240" w:lineRule="auto"/>
              <w:jc w:val="left"/>
            </w:pPr>
            <w:r>
              <w:rPr>
                <w:sz w:val="20"/>
              </w:rPr>
              <w:t>Conjunto de teste brasileiro</w:t>
            </w:r>
          </w:p>
        </w:tc>
        <w:tc>
          <w:tcPr>
            <w:tcW w:w="3024" w:type="dxa"/>
            <w:vAlign w:val="center"/>
          </w:tcPr>
          <w:p w14:paraId="1266B89D" w14:textId="77777777" w:rsidR="000D69BB" w:rsidRDefault="00000000">
            <w:pPr>
              <w:spacing w:line="240" w:lineRule="auto"/>
              <w:jc w:val="center"/>
            </w:pPr>
            <w:r>
              <w:rPr>
                <w:sz w:val="20"/>
              </w:rPr>
              <w:t>Avaliação final dos modelos</w:t>
            </w:r>
          </w:p>
        </w:tc>
        <w:tc>
          <w:tcPr>
            <w:tcW w:w="3024" w:type="dxa"/>
            <w:vAlign w:val="center"/>
          </w:tcPr>
          <w:p w14:paraId="09C51373" w14:textId="77777777" w:rsidR="000D69BB" w:rsidRDefault="00000000">
            <w:pPr>
              <w:spacing w:line="240" w:lineRule="auto"/>
              <w:jc w:val="center"/>
            </w:pPr>
            <w:r>
              <w:rPr>
                <w:sz w:val="20"/>
              </w:rPr>
              <w:t>560 imagens: 280 positivas e 280 negativas</w:t>
            </w:r>
          </w:p>
        </w:tc>
      </w:tr>
    </w:tbl>
    <w:p w14:paraId="4167F85D" w14:textId="77777777" w:rsidR="000D69BB" w:rsidRDefault="00000000">
      <w:pPr>
        <w:spacing w:before="60" w:after="120" w:line="240" w:lineRule="auto"/>
        <w:jc w:val="left"/>
      </w:pPr>
      <w:r>
        <w:rPr>
          <w:sz w:val="20"/>
        </w:rPr>
        <w:t>Fonte: elaborado pelo autor com base no experimento (2026).</w:t>
      </w:r>
    </w:p>
    <w:p w14:paraId="4CAFDAA8" w14:textId="77777777" w:rsidR="000D69BB" w:rsidRDefault="00000000">
      <w:pPr>
        <w:pStyle w:val="Ttulo21"/>
        <w:spacing w:before="240"/>
      </w:pPr>
      <w:r>
        <w:t>3.5 Critérios éticos, privacidade e uso das imagens</w:t>
      </w:r>
    </w:p>
    <w:p w14:paraId="116434D4" w14:textId="77777777" w:rsidR="000D69BB" w:rsidRDefault="00000000">
      <w:r>
        <w:t>Durante a organização do conjunto de imagens, foram adotados cuidados para reduzir riscos de exposição de dados pessoais e elementos identificáveis. Quando havia presença visível de pessoas, rostos, placas de veículos, fachadas residenciais ou outros elementos sensíveis, as imagens foram excluídas, recortadas ou anonimizadas, conforme a necessidade.</w:t>
      </w:r>
    </w:p>
    <w:p w14:paraId="4C4B5BAB" w14:textId="77777777" w:rsidR="000D69BB" w:rsidRDefault="00000000">
      <w:r>
        <w:t xml:space="preserve">O uso de imagens provenientes do Google Maps/Street </w:t>
      </w:r>
      <w:proofErr w:type="spellStart"/>
      <w:r>
        <w:t>View</w:t>
      </w:r>
      <w:proofErr w:type="spellEnd"/>
      <w:r>
        <w:t xml:space="preserve"> foi tratado como fonte complementar e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14:paraId="020880DF" w14:textId="77777777" w:rsidR="000D69BB" w:rsidRDefault="00000000">
      <w: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 ou tratadas antes da utilização na pesquisa.</w:t>
      </w:r>
    </w:p>
    <w:p w14:paraId="1B44A502" w14:textId="77777777" w:rsidR="000D69BB" w:rsidRDefault="00000000">
      <w:r>
        <w:lastRenderedPageBreak/>
        <w:t>Como a pesquisa teve finalidade acadêmica e avaliou apenas a presença ou ausência de resíduos urbanos em imagens, não foram coletados nomes, dados cadastrais, documentos pessoais, localização individualizada de pessoas ou informações capazes de caracterizar acompanhamento de indivíduos. A análise foi realizada sobre a cena urbana e sobre os resíduos visíveis, preservando-se o foco técnico e administrativo do estudo.</w:t>
      </w:r>
    </w:p>
    <w:p w14:paraId="337B07D6" w14:textId="77777777" w:rsidR="000D69BB" w:rsidRDefault="00000000">
      <w:pPr>
        <w:pStyle w:val="Ttulo21"/>
        <w:spacing w:before="240"/>
      </w:pPr>
      <w:r>
        <w:t>3.6 Preparação e padronização dos dados</w:t>
      </w:r>
    </w:p>
    <w:p w14:paraId="11E85983" w14:textId="77777777" w:rsidR="000D69BB" w:rsidRDefault="00000000">
      <w:r>
        <w:t xml:space="preserve">A preparação dos dados compreendeu a unificação das bases, a padronização das classes, a </w:t>
      </w:r>
      <w:proofErr w:type="spellStart"/>
      <w:r>
        <w:t>deduplicação</w:t>
      </w:r>
      <w:proofErr w:type="spellEnd"/>
      <w:r>
        <w:t xml:space="preserve"> e a separação entre treino, validação e teste.</w:t>
      </w:r>
    </w:p>
    <w:p w14:paraId="19BEB5FB" w14:textId="77777777" w:rsidR="000D69BB" w:rsidRDefault="00000000">
      <w:r>
        <w:t xml:space="preserve">As imagens provenientes dos </w:t>
      </w:r>
      <w:proofErr w:type="spellStart"/>
      <w:r>
        <w:t>datasets</w:t>
      </w:r>
      <w:proofErr w:type="spellEnd"/>
      <w:r>
        <w:t xml:space="preserve"> TACO e Trash </w:t>
      </w:r>
      <w:proofErr w:type="spellStart"/>
      <w:r>
        <w:t>Detection</w:t>
      </w:r>
      <w:proofErr w:type="spellEnd"/>
      <w:r>
        <w:t xml:space="preserve"> foram utilizadas como fontes positivas, após padronização das anotações para a classe única “lixo”. As diferentes categorias originais dos </w:t>
      </w:r>
      <w:proofErr w:type="spellStart"/>
      <w:r>
        <w:t>datasets</w:t>
      </w:r>
      <w:proofErr w:type="spellEnd"/>
      <w:r>
        <w:t xml:space="preserve"> foram agregadas em uma única classe, pois o objetivo da pesquisa não foi classificar tipos específicos de resíduos, mas verificar a presença ou ausência de lixo visível em imagens urbanas.</w:t>
      </w:r>
    </w:p>
    <w:p w14:paraId="44582B49" w14:textId="77777777" w:rsidR="000D69BB" w:rsidRDefault="00000000">
      <w:r>
        <w:t xml:space="preserve">As imagens do </w:t>
      </w:r>
      <w:proofErr w:type="spellStart"/>
      <w:r>
        <w:t>Sidewalk</w:t>
      </w:r>
      <w:proofErr w:type="spellEnd"/>
      <w:r>
        <w:t xml:space="preserve"> </w:t>
      </w:r>
      <w:proofErr w:type="spellStart"/>
      <w:r>
        <w:t>Segmentation</w:t>
      </w:r>
      <w:proofErr w:type="spellEnd"/>
      <w:r>
        <w:t xml:space="preserve"> foram utilizadas como exemplos negativos ou de background. Para isso, foram associadas a arquivos de rótulo vazios, indicando ausência de resíduos. Essa estratégia foi compatível com a formulação binária da pesquisa e contribuiu para avaliar o comportamento do modelo diante de imagens urbanas sem descarte visível.</w:t>
      </w:r>
    </w:p>
    <w:p w14:paraId="058165D7" w14:textId="77777777" w:rsidR="000D69BB" w:rsidRDefault="00000000">
      <w:r>
        <w:t>A proporção de imagens negativas no conjunto de treinamento foi ajustada para aproximadamente 15%, dentro de uma faixa-alvo de 10% a 20% utilizada como referência interna para exemplos de background em detecção de objetos. Essa alteração teve o objetivo de ampliar a exposição do modelo a cenas urbanas sem resíduos e fortalecer o controle de falsos positivos. Após a preparação e deduplicação perceptual, o conjunto final de treinamento apresentou 6.736 imagens, sendo 5.685 positivas e 1.051 de background, o que corresponde a aproximadamente 15,6% de imagens negativas.</w:t>
      </w:r>
    </w:p>
    <w:p w14:paraId="502CA62C" w14:textId="77777777" w:rsidR="000D69BB" w:rsidRDefault="00000000">
      <w: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14:paraId="5BEFC13F" w14:textId="77777777" w:rsidR="000D69BB" w:rsidRDefault="00000000">
      <w:r>
        <w:t xml:space="preserve">Foi realizada </w:t>
      </w:r>
      <w:proofErr w:type="spellStart"/>
      <w:r>
        <w:t>deduplicação</w:t>
      </w:r>
      <w:proofErr w:type="spellEnd"/>
      <w:r>
        <w:t xml:space="preserve"> perceptual por meio de </w:t>
      </w:r>
      <w:proofErr w:type="spellStart"/>
      <w:r>
        <w:t>pHash</w:t>
      </w:r>
      <w:proofErr w:type="spellEnd"/>
      <w:r>
        <w:t>,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w:t>
      </w:r>
    </w:p>
    <w:p w14:paraId="17D570DF" w14:textId="77777777" w:rsidR="000D69BB" w:rsidRDefault="00000000">
      <w: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14:paraId="7257CC76" w14:textId="77777777" w:rsidR="000D69BB" w:rsidRDefault="00000000">
      <w:r>
        <w:t>O conjunto de treino e validação foi estruturado com divisão interna de aproximadamente 85% para treino e 15% para validação, resultando em 6.736 imagens no treinamento e 1.286 imagens na validação. Diferentemente da execução anterior, o conjunto de validação passou a incluir 185 imagens de background, aproximadamente 14,4% da validação, permitindo que as métricas de validação refletissem também a ocorrência de falsos positivos.</w:t>
      </w:r>
    </w:p>
    <w:p w14:paraId="2D4BC693" w14:textId="77777777" w:rsidR="000D69BB" w:rsidRDefault="00000000">
      <w: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 especialmente no caso do modelo visão-linguagem.</w:t>
      </w:r>
    </w:p>
    <w:p w14:paraId="4F0DCB0B" w14:textId="77777777" w:rsidR="000D69BB" w:rsidRDefault="00000000">
      <w:pPr>
        <w:spacing w:after="60"/>
        <w:jc w:val="left"/>
      </w:pPr>
      <w:r>
        <w:t>Tabela 2 – Composição final dos conjuntos após preparação dos dados</w:t>
      </w:r>
    </w:p>
    <w:tbl>
      <w:tblPr>
        <w:tblW w:w="0" w:type="auto"/>
        <w:jc w:val="center"/>
        <w:tblCellMar>
          <w:left w:w="10" w:type="dxa"/>
          <w:right w:w="10" w:type="dxa"/>
        </w:tblCellMar>
        <w:tblLook w:val="04A0" w:firstRow="1" w:lastRow="0" w:firstColumn="1" w:lastColumn="0" w:noHBand="0" w:noVBand="1"/>
      </w:tblPr>
      <w:tblGrid>
        <w:gridCol w:w="1798"/>
        <w:gridCol w:w="1790"/>
        <w:gridCol w:w="1791"/>
        <w:gridCol w:w="1906"/>
        <w:gridCol w:w="1806"/>
      </w:tblGrid>
      <w:tr w:rsidR="000D69BB" w14:paraId="433A9CA7" w14:textId="77777777">
        <w:trPr>
          <w:jc w:val="center"/>
        </w:trPr>
        <w:tc>
          <w:tcPr>
            <w:tcW w:w="1814" w:type="dxa"/>
            <w:vAlign w:val="center"/>
          </w:tcPr>
          <w:p w14:paraId="5F335670" w14:textId="77777777" w:rsidR="000D69BB" w:rsidRDefault="00000000">
            <w:pPr>
              <w:spacing w:line="240" w:lineRule="auto"/>
              <w:jc w:val="left"/>
            </w:pPr>
            <w:r>
              <w:rPr>
                <w:b/>
                <w:sz w:val="20"/>
              </w:rPr>
              <w:t>Conjunto</w:t>
            </w:r>
          </w:p>
        </w:tc>
        <w:tc>
          <w:tcPr>
            <w:tcW w:w="1814" w:type="dxa"/>
            <w:vAlign w:val="center"/>
          </w:tcPr>
          <w:p w14:paraId="4F87E0AD" w14:textId="77777777" w:rsidR="000D69BB" w:rsidRDefault="00000000">
            <w:pPr>
              <w:spacing w:line="240" w:lineRule="auto"/>
              <w:jc w:val="center"/>
            </w:pPr>
            <w:r>
              <w:rPr>
                <w:b/>
                <w:sz w:val="20"/>
              </w:rPr>
              <w:t>Total de imagens</w:t>
            </w:r>
          </w:p>
        </w:tc>
        <w:tc>
          <w:tcPr>
            <w:tcW w:w="1814" w:type="dxa"/>
            <w:vAlign w:val="center"/>
          </w:tcPr>
          <w:p w14:paraId="2AC32C75" w14:textId="77777777" w:rsidR="000D69BB" w:rsidRDefault="00000000">
            <w:pPr>
              <w:spacing w:line="240" w:lineRule="auto"/>
              <w:jc w:val="center"/>
            </w:pPr>
            <w:r>
              <w:rPr>
                <w:b/>
                <w:sz w:val="20"/>
              </w:rPr>
              <w:t>Imagens positivas</w:t>
            </w:r>
          </w:p>
        </w:tc>
        <w:tc>
          <w:tcPr>
            <w:tcW w:w="1814" w:type="dxa"/>
            <w:vAlign w:val="center"/>
          </w:tcPr>
          <w:p w14:paraId="1C8D55A7" w14:textId="77777777" w:rsidR="000D69BB" w:rsidRDefault="00000000">
            <w:pPr>
              <w:spacing w:line="240" w:lineRule="auto"/>
              <w:jc w:val="center"/>
            </w:pPr>
            <w:r>
              <w:rPr>
                <w:b/>
                <w:sz w:val="20"/>
              </w:rPr>
              <w:t>Imagens negativas/background</w:t>
            </w:r>
          </w:p>
        </w:tc>
        <w:tc>
          <w:tcPr>
            <w:tcW w:w="1814" w:type="dxa"/>
            <w:vAlign w:val="center"/>
          </w:tcPr>
          <w:p w14:paraId="751BB6A4" w14:textId="77777777" w:rsidR="000D69BB" w:rsidRDefault="00000000">
            <w:pPr>
              <w:spacing w:line="240" w:lineRule="auto"/>
              <w:jc w:val="center"/>
            </w:pPr>
            <w:r>
              <w:rPr>
                <w:b/>
                <w:sz w:val="20"/>
              </w:rPr>
              <w:t>Observação</w:t>
            </w:r>
          </w:p>
        </w:tc>
      </w:tr>
      <w:tr w:rsidR="000D69BB" w14:paraId="5D737C20" w14:textId="77777777">
        <w:trPr>
          <w:jc w:val="center"/>
        </w:trPr>
        <w:tc>
          <w:tcPr>
            <w:tcW w:w="1814" w:type="dxa"/>
            <w:vAlign w:val="center"/>
          </w:tcPr>
          <w:p>
            <w:r>
              <w:t>Treinamento</w:t>
            </w:r>
          </w:p>
        </w:tc>
        <w:tc>
          <w:tcPr>
            <w:tcW w:w="1814" w:type="dxa"/>
            <w:vAlign w:val="center"/>
          </w:tcPr>
          <w:p>
            <w:r>
              <w:t>6.736</w:t>
            </w:r>
          </w:p>
        </w:tc>
        <w:tc>
          <w:tcPr>
            <w:tcW w:w="1814" w:type="dxa"/>
            <w:vAlign w:val="center"/>
          </w:tcPr>
          <w:p>
            <w:r>
              <w:t>5.685</w:t>
            </w:r>
          </w:p>
        </w:tc>
        <w:tc>
          <w:tcPr>
            <w:tcW w:w="1814" w:type="dxa"/>
            <w:vAlign w:val="center"/>
          </w:tcPr>
          <w:p>
            <w:r>
              <w:t>1.051</w:t>
            </w:r>
          </w:p>
        </w:tc>
        <w:tc>
          <w:tcPr>
            <w:tcW w:w="1814" w:type="dxa"/>
            <w:vAlign w:val="center"/>
          </w:tcPr>
          <w:p>
            <w:r>
              <w:t>Background corresponde a aproximadamente 15,6% do treino</w:t>
            </w:r>
          </w:p>
        </w:tc>
      </w:tr>
      <w:tr w:rsidR="000D69BB" w14:paraId="376CA3B5" w14:textId="77777777">
        <w:trPr>
          <w:jc w:val="center"/>
        </w:trPr>
        <w:tc>
          <w:tcPr>
            <w:tcW w:w="1814" w:type="dxa"/>
            <w:vAlign w:val="center"/>
          </w:tcPr>
          <w:p>
            <w:r>
              <w:t>Validação</w:t>
            </w:r>
          </w:p>
        </w:tc>
        <w:tc>
          <w:tcPr>
            <w:tcW w:w="1814" w:type="dxa"/>
            <w:vAlign w:val="center"/>
          </w:tcPr>
          <w:p>
            <w:r>
              <w:t>1.286</w:t>
            </w:r>
          </w:p>
        </w:tc>
        <w:tc>
          <w:tcPr>
            <w:tcW w:w="1814" w:type="dxa"/>
            <w:vAlign w:val="center"/>
          </w:tcPr>
          <w:p>
            <w:r>
              <w:t>1.101</w:t>
            </w:r>
          </w:p>
        </w:tc>
        <w:tc>
          <w:tcPr>
            <w:tcW w:w="1814" w:type="dxa"/>
            <w:vAlign w:val="center"/>
          </w:tcPr>
          <w:p>
            <w:r>
              <w:t>185</w:t>
            </w:r>
          </w:p>
        </w:tc>
        <w:tc>
          <w:tcPr>
            <w:tcW w:w="1814" w:type="dxa"/>
            <w:vAlign w:val="center"/>
          </w:tcPr>
          <w:p>
            <w:r>
              <w:t>Validação com background, aproximadamente 14,4%</w:t>
            </w:r>
          </w:p>
        </w:tc>
      </w:tr>
      <w:tr w:rsidR="000D69BB" w14:paraId="397BC664" w14:textId="77777777">
        <w:trPr>
          <w:jc w:val="center"/>
        </w:trPr>
        <w:tc>
          <w:tcPr>
            <w:tcW w:w="1814" w:type="dxa"/>
            <w:vAlign w:val="center"/>
          </w:tcPr>
          <w:p>
            <w:r>
              <w:t>Teste brasileiro</w:t>
            </w:r>
          </w:p>
        </w:tc>
        <w:tc>
          <w:tcPr>
            <w:tcW w:w="1814" w:type="dxa"/>
            <w:vAlign w:val="center"/>
          </w:tcPr>
          <w:p>
            <w:r>
              <w:t>560</w:t>
            </w:r>
          </w:p>
        </w:tc>
        <w:tc>
          <w:tcPr>
            <w:tcW w:w="1814" w:type="dxa"/>
            <w:vAlign w:val="center"/>
          </w:tcPr>
          <w:p>
            <w:r>
              <w:t>280</w:t>
            </w:r>
          </w:p>
        </w:tc>
        <w:tc>
          <w:tcPr>
            <w:tcW w:w="1814" w:type="dxa"/>
            <w:vAlign w:val="center"/>
          </w:tcPr>
          <w:p>
            <w:r>
              <w:t>280</w:t>
            </w:r>
          </w:p>
        </w:tc>
        <w:tc>
          <w:tcPr>
            <w:tcW w:w="1814" w:type="dxa"/>
            <w:vAlign w:val="center"/>
          </w:tcPr>
          <w:p>
            <w:r>
              <w:t>Conjunto externo, balanceado e separado do treino</w:t>
            </w:r>
          </w:p>
        </w:tc>
      </w:tr>
    </w:tbl>
    <w:p w14:paraId="5C76B57B" w14:textId="77777777" w:rsidR="000D69BB" w:rsidRDefault="00000000">
      <w:pPr>
        <w:spacing w:before="60" w:after="120" w:line="240" w:lineRule="auto"/>
        <w:jc w:val="left"/>
      </w:pPr>
      <w:r>
        <w:rPr>
          <w:sz w:val="20"/>
        </w:rPr>
        <w:t>Fonte: elaborado pelo autor com base no experimento (2026).</w:t>
      </w:r>
    </w:p>
    <w:p w14:paraId="511D10A4" w14:textId="77777777" w:rsidR="000D69BB" w:rsidRDefault="00000000">
      <w:pPr>
        <w:pStyle w:val="Ttulo21"/>
        <w:spacing w:before="240"/>
      </w:pPr>
      <w:r>
        <w:t>3.7 Treinamento do YOLOv11m</w:t>
      </w:r>
    </w:p>
    <w:p w14:paraId="63143F10" w14:textId="77777777" w:rsidR="000D69BB" w:rsidRDefault="00000000">
      <w:r>
        <w:t>O modelo YOLOv11m foi treinado por fine-</w:t>
      </w:r>
      <w:proofErr w:type="spellStart"/>
      <w:r>
        <w:t>tuning</w:t>
      </w:r>
      <w:proofErr w:type="spellEnd"/>
      <w:r>
        <w:t xml:space="preserve"> a partir de pesos </w:t>
      </w:r>
      <w:proofErr w:type="spellStart"/>
      <w:r>
        <w:t>pré</w:t>
      </w:r>
      <w:proofErr w:type="spellEnd"/>
      <w:r>
        <w:t xml:space="preserve">-treinados. O treinamento foi realizado com a classe única “lixo”, utilizando imagens positivas provenientes do TACO e do Trash </w:t>
      </w:r>
      <w:proofErr w:type="spellStart"/>
      <w:r>
        <w:t>Detection</w:t>
      </w:r>
      <w:proofErr w:type="spellEnd"/>
      <w:r>
        <w:t xml:space="preserve">, além de imagens negativas provenientes do </w:t>
      </w:r>
      <w:proofErr w:type="spellStart"/>
      <w:r>
        <w:t>Sidewalk</w:t>
      </w:r>
      <w:proofErr w:type="spellEnd"/>
      <w:r>
        <w:t xml:space="preserve"> </w:t>
      </w:r>
      <w:proofErr w:type="spellStart"/>
      <w:r>
        <w:t>Segmentation</w:t>
      </w:r>
      <w:proofErr w:type="spellEnd"/>
      <w:r>
        <w:t>.</w:t>
      </w:r>
    </w:p>
    <w:p w14:paraId="1AC440B3" w14:textId="77777777" w:rsidR="000D69BB" w:rsidRDefault="00000000">
      <w:r>
        <w:t>O objetivo do treinamento foi ajustar o detector especializado para reconhecer resíduos em imagens urbanas. Após o treinamento, o melhor peso gerado foi utilizado na etapa de inferência sobre o conjunto de teste brasileiro.</w:t>
      </w:r>
    </w:p>
    <w:p w14:paraId="75F2DE7A" w14:textId="77777777" w:rsidR="000D69BB" w:rsidRDefault="00000000">
      <w:r>
        <w:t xml:space="preserve">A execução técnica contemplou treinamento, validação, inferência, avaliação e exportação dos artefatos finais. Foram preservados os arquivos de configuração, pesos finais, </w:t>
      </w:r>
      <w:r>
        <w:lastRenderedPageBreak/>
        <w:t>registros de execução, resultados de validação e saídas de inferência, de modo a permitir auditoria e reprodutibilidade do experimento.</w:t>
      </w:r>
    </w:p>
    <w:p w14:paraId="014DEB28" w14:textId="77777777" w:rsidR="000D69BB" w:rsidRDefault="00000000">
      <w: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limiares adicionais foram observados apenas como análise de sensibilidade no capítulo de resultados.</w:t>
      </w:r>
    </w:p>
    <w:p w14:paraId="25430253" w14:textId="77777777" w:rsidR="000D69BB" w:rsidRDefault="00000000">
      <w:pPr>
        <w:pStyle w:val="Ttulo21"/>
        <w:spacing w:before="240"/>
      </w:pPr>
      <w:r>
        <w:t>3.8 Inferência com Gemma 3 27B-IT</w:t>
      </w:r>
    </w:p>
    <w:p w14:paraId="16BCE4C0" w14:textId="77777777" w:rsidR="000D69BB" w:rsidRDefault="00000000">
      <w:r>
        <w:t>O modelo Gemma 3 27B-IT foi utilizado em modo zero-shot, sem treinamento específico no conjunto de dados da pesquisa. A inferência ocorreu por meio do LM Studio, com envio das imagens ao modelo e solicitação de resposta estruturada indicando se havia ou não resíduos visíveis.</w:t>
      </w:r>
    </w:p>
    <w:p w14:paraId="67A05A60" w14:textId="77777777" w:rsidR="000D69BB" w:rsidRDefault="00000000">
      <w:r>
        <w:t xml:space="preserve">A inferência foi realizada com temperatura igual a 0 e </w:t>
      </w:r>
      <w:proofErr w:type="spellStart"/>
      <w:r>
        <w:t>seed</w:t>
      </w:r>
      <w:proofErr w:type="spellEnd"/>
      <w:r>
        <w:t xml:space="preserve"> igual a 42, de modo a reduzir variações nas respostas. A saída foi solicitada em formato JSON, permitindo extrair de forma objetiva a decisão binária do modelo sobre a presença ou ausência de lixo.</w:t>
      </w:r>
    </w:p>
    <w:p w14:paraId="0DB7F50D" w14:textId="77777777" w:rsidR="000D69BB" w:rsidRDefault="00000000">
      <w:r>
        <w:t xml:space="preserve">Para reduzir inconsistências operacionais, foi utilizado um prompt padronizado durante a inferência. Também foi adotado cache por imagem e controle por </w:t>
      </w:r>
      <w:proofErr w:type="spellStart"/>
      <w:r>
        <w:t>hash</w:t>
      </w:r>
      <w:proofErr w:type="spellEnd"/>
      <w:r>
        <w:t xml:space="preserve"> do prompt, de modo a evitar reprocessamentos desnecessários e contribuir para maior rastreabilidade dos resultados. No experimento executado, o controle registrou o </w:t>
      </w:r>
      <w:proofErr w:type="spellStart"/>
      <w:r>
        <w:t>hash</w:t>
      </w:r>
      <w:proofErr w:type="spellEnd"/>
      <w:r>
        <w:t xml:space="preserve"> do prompt utilizado, permitindo identificar se uma resposta em cache correspondia à mesma formulação da tarefa.</w:t>
      </w:r>
    </w:p>
    <w:p w14:paraId="6540992F" w14:textId="77777777" w:rsidR="000D69BB" w:rsidRDefault="00000000">
      <w: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14:paraId="7A419961" w14:textId="77777777" w:rsidR="000D69BB" w:rsidRDefault="00000000">
      <w:pPr>
        <w:pStyle w:val="Ttulo21"/>
        <w:spacing w:before="240"/>
      </w:pPr>
      <w:r>
        <w:t>3.9 Métricas de avaliação</w:t>
      </w:r>
    </w:p>
    <w:p w14:paraId="41A6215D" w14:textId="77777777" w:rsidR="000D69BB" w:rsidRDefault="00000000">
      <w:r>
        <w:t xml:space="preserve">A avaliação foi realizada em nível de imagem, por meio de métricas binárias. Foram </w:t>
      </w:r>
      <w:proofErr w:type="gramStart"/>
      <w:r>
        <w:t>calculadas</w:t>
      </w:r>
      <w:proofErr w:type="gramEnd"/>
      <w:r>
        <w:t xml:space="preserve"> acurácia, precisão, recall, especificidade, F1-score, taxa de falsos positivos, matriz de confusão, tempo de inferência e </w:t>
      </w:r>
      <w:proofErr w:type="spellStart"/>
      <w:r>
        <w:t>throughput</w:t>
      </w:r>
      <w:proofErr w:type="spellEnd"/>
      <w:r>
        <w:t>.</w:t>
      </w:r>
    </w:p>
    <w:p w14:paraId="1D5AC1D5" w14:textId="77777777" w:rsidR="000D69BB" w:rsidRDefault="00000000">
      <w:r>
        <w:t xml:space="preserve">A acurácia indicou o percentual geral de classificações corretas. A precisão indicou, entre as imagens classificadas como contendo resíduos, quantas realmente possuíam resíduos. O recall indicou a capacidade do modelo de identificar imagens positivas. A especificidade mediu a capacidade de reconhecer corretamente imagens sem resíduos. O F1-score permitiu </w:t>
      </w:r>
      <w:r>
        <w:lastRenderedPageBreak/>
        <w:t>observar o equilíbrio entre precisão e recall.</w:t>
      </w:r>
    </w:p>
    <w:p w14:paraId="3DCAC213" w14:textId="77777777" w:rsidR="000D69BB" w:rsidRDefault="00000000">
      <w:r>
        <w:t>A taxa de falsos positivos foi especialmente relevante para a gestão pública, pois falsos alarmes podem gerar deslocamentos desnecessários, desperdício de recursos e perda de eficiência operacional. A taxa de falsos negativos também foi observada, pois falhas na identificação de resíduos podem impedir o registro de áreas que demandariam atenção do poder público.</w:t>
      </w:r>
    </w:p>
    <w:p w14:paraId="26842780" w14:textId="77777777" w:rsidR="000D69BB" w:rsidRDefault="00000000">
      <w:r>
        <w:t xml:space="preserve">Além das métricas preditivas, foi avaliada a eficiência computacional dos modelos por meio do tempo de inferência e do </w:t>
      </w:r>
      <w:proofErr w:type="spellStart"/>
      <w:r>
        <w:t>throughput</w:t>
      </w:r>
      <w:proofErr w:type="spellEnd"/>
      <w:r>
        <w:t>. Essa escolha foi compatível com o objetivo geral da pesquisa, pois a viabilidade de uma solução tecnológica para a gestão pública depende não apenas de seu desempenho preditivo, mas também da capacidade operacional de processar imagens em tempo aceitável.</w:t>
      </w:r>
    </w:p>
    <w:p>
      <w:pPr/>
      <w:r>
        <w:t>Para a comparação de latência, adotou-se a medida end-to-end para ambos os modelos, de modo que o tempo registrado incluísse o fluxo completo de inferência em cada abordagem avaliada.</w:t>
      </w:r>
    </w:p>
    <w:p w14:paraId="36EC0FC0" w14:textId="77777777" w:rsidR="000D69BB" w:rsidRDefault="00000000">
      <w:r>
        <w:t xml:space="preserve">Para fortalecer a análise comparativa, foram calculados intervalos de confiança de 95% pelo método de Wilson para as principais proporções. Também foi aplicado o teste de </w:t>
      </w:r>
      <w:proofErr w:type="spellStart"/>
      <w:r>
        <w:t>McNemar</w:t>
      </w:r>
      <w:proofErr w:type="spellEnd"/>
      <w:r>
        <w:t xml:space="preserve"> para comparar o desempenho dos dois classificadores sobre o mesmo conjunto de teste, pois se tratava de dados pareados. Como métricas complementares de concordância e discriminação, foram calculados o </w:t>
      </w:r>
      <w:proofErr w:type="spellStart"/>
      <w:r>
        <w:t>kappa</w:t>
      </w:r>
      <w:proofErr w:type="spellEnd"/>
      <w:r>
        <w:t xml:space="preserve"> de Cohen e o coeficiente de correlação de Matthews. Essas estatísticas inferenciais e complementares foram recalculadas a partir das matrizes de confusão reportadas pelo experimento e utilizadas no capítulo de resultados e discussão.</w:t>
      </w:r>
    </w:p>
    <w:p w14:paraId="1924FFB6" w14:textId="77777777" w:rsidR="000D69BB" w:rsidRDefault="00000000">
      <w:pPr>
        <w:spacing w:after="60"/>
        <w:jc w:val="left"/>
      </w:pPr>
      <w:r>
        <w:t>Tabela 3 – Métricas e estatísticas utilizadas na avaliação</w:t>
      </w:r>
    </w:p>
    <w:tbl>
      <w:tblPr>
        <w:tblW w:w="0" w:type="auto"/>
        <w:jc w:val="center"/>
        <w:tblCellMar>
          <w:left w:w="10" w:type="dxa"/>
          <w:right w:w="10" w:type="dxa"/>
        </w:tblCellMar>
        <w:tblLook w:val="04A0" w:firstRow="1" w:lastRow="0" w:firstColumn="1" w:lastColumn="0" w:noHBand="0" w:noVBand="1"/>
      </w:tblPr>
      <w:tblGrid>
        <w:gridCol w:w="4535"/>
        <w:gridCol w:w="4535"/>
      </w:tblGrid>
      <w:tr w:rsidR="000D69BB" w14:paraId="71C29D73" w14:textId="77777777">
        <w:trPr>
          <w:jc w:val="center"/>
        </w:trPr>
        <w:tc>
          <w:tcPr>
            <w:tcW w:w="4535" w:type="dxa"/>
            <w:vAlign w:val="center"/>
          </w:tcPr>
          <w:p w14:paraId="3B729D1E" w14:textId="77777777" w:rsidR="000D69BB" w:rsidRDefault="00000000">
            <w:pPr>
              <w:spacing w:line="240" w:lineRule="auto"/>
              <w:jc w:val="left"/>
            </w:pPr>
            <w:r>
              <w:rPr>
                <w:b/>
                <w:sz w:val="20"/>
              </w:rPr>
              <w:t>Indicador</w:t>
            </w:r>
          </w:p>
        </w:tc>
        <w:tc>
          <w:tcPr>
            <w:tcW w:w="4535" w:type="dxa"/>
            <w:vAlign w:val="center"/>
          </w:tcPr>
          <w:p w14:paraId="370263FC" w14:textId="77777777" w:rsidR="000D69BB" w:rsidRDefault="00000000">
            <w:pPr>
              <w:spacing w:line="240" w:lineRule="auto"/>
              <w:jc w:val="center"/>
            </w:pPr>
            <w:r>
              <w:rPr>
                <w:b/>
                <w:sz w:val="20"/>
              </w:rPr>
              <w:t>Finalidade na pesquisa</w:t>
            </w:r>
          </w:p>
        </w:tc>
      </w:tr>
      <w:tr w:rsidR="000D69BB" w14:paraId="139541F1" w14:textId="77777777">
        <w:trPr>
          <w:jc w:val="center"/>
        </w:trPr>
        <w:tc>
          <w:tcPr>
            <w:tcW w:w="4535" w:type="dxa"/>
            <w:vAlign w:val="center"/>
          </w:tcPr>
          <w:p w14:paraId="521F3BFD" w14:textId="77777777" w:rsidR="000D69BB" w:rsidRDefault="00000000">
            <w:pPr>
              <w:spacing w:line="240" w:lineRule="auto"/>
              <w:jc w:val="left"/>
            </w:pPr>
            <w:r>
              <w:rPr>
                <w:sz w:val="20"/>
              </w:rPr>
              <w:t>Acurácia</w:t>
            </w:r>
          </w:p>
        </w:tc>
        <w:tc>
          <w:tcPr>
            <w:tcW w:w="4535" w:type="dxa"/>
            <w:vAlign w:val="center"/>
          </w:tcPr>
          <w:p w14:paraId="134D3274" w14:textId="77777777" w:rsidR="000D69BB" w:rsidRDefault="00000000">
            <w:pPr>
              <w:spacing w:line="240" w:lineRule="auto"/>
              <w:jc w:val="center"/>
            </w:pPr>
            <w:r>
              <w:rPr>
                <w:sz w:val="20"/>
              </w:rPr>
              <w:t>Medir a proporção geral de acertos</w:t>
            </w:r>
          </w:p>
        </w:tc>
      </w:tr>
      <w:tr w:rsidR="000D69BB" w14:paraId="0F429FFA" w14:textId="77777777">
        <w:trPr>
          <w:jc w:val="center"/>
        </w:trPr>
        <w:tc>
          <w:tcPr>
            <w:tcW w:w="4535" w:type="dxa"/>
            <w:vAlign w:val="center"/>
          </w:tcPr>
          <w:p w14:paraId="600F7E0F" w14:textId="77777777" w:rsidR="000D69BB" w:rsidRDefault="00000000">
            <w:pPr>
              <w:spacing w:line="240" w:lineRule="auto"/>
              <w:jc w:val="left"/>
            </w:pPr>
            <w:r>
              <w:rPr>
                <w:sz w:val="20"/>
              </w:rPr>
              <w:t>Precisão</w:t>
            </w:r>
          </w:p>
        </w:tc>
        <w:tc>
          <w:tcPr>
            <w:tcW w:w="4535" w:type="dxa"/>
            <w:vAlign w:val="center"/>
          </w:tcPr>
          <w:p w14:paraId="4D63F88A" w14:textId="77777777" w:rsidR="000D69BB" w:rsidRDefault="00000000">
            <w:pPr>
              <w:spacing w:line="240" w:lineRule="auto"/>
              <w:jc w:val="center"/>
            </w:pPr>
            <w:r>
              <w:rPr>
                <w:sz w:val="20"/>
              </w:rPr>
              <w:t>Avaliar a confiabilidade dos alertas positivos</w:t>
            </w:r>
          </w:p>
        </w:tc>
      </w:tr>
      <w:tr w:rsidR="000D69BB" w14:paraId="35AFE377" w14:textId="77777777">
        <w:trPr>
          <w:jc w:val="center"/>
        </w:trPr>
        <w:tc>
          <w:tcPr>
            <w:tcW w:w="4535" w:type="dxa"/>
            <w:vAlign w:val="center"/>
          </w:tcPr>
          <w:p w14:paraId="09FFE522" w14:textId="77777777" w:rsidR="000D69BB" w:rsidRDefault="00000000">
            <w:pPr>
              <w:spacing w:line="240" w:lineRule="auto"/>
              <w:jc w:val="left"/>
            </w:pPr>
            <w:r>
              <w:rPr>
                <w:sz w:val="20"/>
              </w:rPr>
              <w:t>Recall/Sensibilidade</w:t>
            </w:r>
          </w:p>
        </w:tc>
        <w:tc>
          <w:tcPr>
            <w:tcW w:w="4535" w:type="dxa"/>
            <w:vAlign w:val="center"/>
          </w:tcPr>
          <w:p w14:paraId="3905FC61" w14:textId="77777777" w:rsidR="000D69BB" w:rsidRDefault="00000000">
            <w:pPr>
              <w:spacing w:line="240" w:lineRule="auto"/>
              <w:jc w:val="center"/>
            </w:pPr>
            <w:r>
              <w:rPr>
                <w:sz w:val="20"/>
              </w:rPr>
              <w:t>Medir a capacidade de identificar imagens com resíduos</w:t>
            </w:r>
          </w:p>
        </w:tc>
      </w:tr>
      <w:tr w:rsidR="000D69BB" w14:paraId="53ABF790" w14:textId="77777777">
        <w:trPr>
          <w:jc w:val="center"/>
        </w:trPr>
        <w:tc>
          <w:tcPr>
            <w:tcW w:w="4535" w:type="dxa"/>
            <w:vAlign w:val="center"/>
          </w:tcPr>
          <w:p w14:paraId="37B617FC" w14:textId="77777777" w:rsidR="000D69BB" w:rsidRDefault="00000000">
            <w:pPr>
              <w:spacing w:line="240" w:lineRule="auto"/>
              <w:jc w:val="left"/>
            </w:pPr>
            <w:r>
              <w:rPr>
                <w:sz w:val="20"/>
              </w:rPr>
              <w:t>Especificidade</w:t>
            </w:r>
          </w:p>
        </w:tc>
        <w:tc>
          <w:tcPr>
            <w:tcW w:w="4535" w:type="dxa"/>
            <w:vAlign w:val="center"/>
          </w:tcPr>
          <w:p w14:paraId="5FC2EA86" w14:textId="77777777" w:rsidR="000D69BB" w:rsidRDefault="00000000">
            <w:pPr>
              <w:spacing w:line="240" w:lineRule="auto"/>
              <w:jc w:val="center"/>
            </w:pPr>
            <w:r>
              <w:rPr>
                <w:sz w:val="20"/>
              </w:rPr>
              <w:t>Medir a capacidade de reconhecer imagens sem resíduos</w:t>
            </w:r>
          </w:p>
        </w:tc>
      </w:tr>
      <w:tr w:rsidR="000D69BB" w14:paraId="7C154941" w14:textId="77777777">
        <w:trPr>
          <w:jc w:val="center"/>
        </w:trPr>
        <w:tc>
          <w:tcPr>
            <w:tcW w:w="4535" w:type="dxa"/>
            <w:vAlign w:val="center"/>
          </w:tcPr>
          <w:p w14:paraId="074523D6" w14:textId="77777777" w:rsidR="000D69BB" w:rsidRDefault="00000000">
            <w:pPr>
              <w:spacing w:line="240" w:lineRule="auto"/>
              <w:jc w:val="left"/>
            </w:pPr>
            <w:r>
              <w:rPr>
                <w:sz w:val="20"/>
              </w:rPr>
              <w:t>F1-score</w:t>
            </w:r>
          </w:p>
        </w:tc>
        <w:tc>
          <w:tcPr>
            <w:tcW w:w="4535" w:type="dxa"/>
            <w:vAlign w:val="center"/>
          </w:tcPr>
          <w:p w14:paraId="027C7807" w14:textId="77777777" w:rsidR="000D69BB" w:rsidRDefault="00000000">
            <w:pPr>
              <w:spacing w:line="240" w:lineRule="auto"/>
              <w:jc w:val="center"/>
            </w:pPr>
            <w:r>
              <w:rPr>
                <w:sz w:val="20"/>
              </w:rPr>
              <w:t>Sintetizar o equilíbrio entre precisão e recall</w:t>
            </w:r>
          </w:p>
        </w:tc>
      </w:tr>
      <w:tr w:rsidR="000D69BB" w14:paraId="31339C0D" w14:textId="77777777">
        <w:trPr>
          <w:jc w:val="center"/>
        </w:trPr>
        <w:tc>
          <w:tcPr>
            <w:tcW w:w="4535" w:type="dxa"/>
            <w:vAlign w:val="center"/>
          </w:tcPr>
          <w:p w14:paraId="57A842F7" w14:textId="77777777" w:rsidR="000D69BB" w:rsidRDefault="00000000">
            <w:pPr>
              <w:spacing w:line="240" w:lineRule="auto"/>
              <w:jc w:val="left"/>
            </w:pPr>
            <w:r>
              <w:rPr>
                <w:sz w:val="20"/>
              </w:rPr>
              <w:t>Taxa de falsos positivos</w:t>
            </w:r>
          </w:p>
        </w:tc>
        <w:tc>
          <w:tcPr>
            <w:tcW w:w="4535" w:type="dxa"/>
            <w:vAlign w:val="center"/>
          </w:tcPr>
          <w:p w14:paraId="6D1DF457" w14:textId="77777777" w:rsidR="000D69BB" w:rsidRDefault="00000000">
            <w:pPr>
              <w:spacing w:line="240" w:lineRule="auto"/>
              <w:jc w:val="center"/>
            </w:pPr>
            <w:r>
              <w:rPr>
                <w:sz w:val="20"/>
              </w:rPr>
              <w:t>Avaliar alarmes indevidos em cenas limpas</w:t>
            </w:r>
          </w:p>
        </w:tc>
      </w:tr>
      <w:tr w:rsidR="000D69BB" w14:paraId="707CEC5E" w14:textId="77777777">
        <w:trPr>
          <w:jc w:val="center"/>
        </w:trPr>
        <w:tc>
          <w:tcPr>
            <w:tcW w:w="4535" w:type="dxa"/>
            <w:vAlign w:val="center"/>
          </w:tcPr>
          <w:p w14:paraId="23F66EAC" w14:textId="77777777" w:rsidR="000D69BB" w:rsidRDefault="00000000">
            <w:pPr>
              <w:spacing w:line="240" w:lineRule="auto"/>
              <w:jc w:val="left"/>
            </w:pPr>
            <w:r>
              <w:rPr>
                <w:sz w:val="20"/>
              </w:rPr>
              <w:t>Matriz de confusão</w:t>
            </w:r>
          </w:p>
        </w:tc>
        <w:tc>
          <w:tcPr>
            <w:tcW w:w="4535" w:type="dxa"/>
            <w:vAlign w:val="center"/>
          </w:tcPr>
          <w:p w14:paraId="40008F0E" w14:textId="77777777" w:rsidR="000D69BB" w:rsidRDefault="00000000">
            <w:pPr>
              <w:spacing w:line="240" w:lineRule="auto"/>
              <w:jc w:val="center"/>
            </w:pPr>
            <w:r>
              <w:rPr>
                <w:sz w:val="20"/>
              </w:rPr>
              <w:t>Organizar verdadeiros positivos, verdadeiros negativos, falsos positivos e falsos negativos</w:t>
            </w:r>
          </w:p>
        </w:tc>
      </w:tr>
      <w:tr w:rsidR="000D69BB" w14:paraId="5638D2AA" w14:textId="77777777">
        <w:trPr>
          <w:jc w:val="center"/>
        </w:trPr>
        <w:tc>
          <w:tcPr>
            <w:tcW w:w="4535" w:type="dxa"/>
            <w:vAlign w:val="center"/>
          </w:tcPr>
          <w:p w14:paraId="0384BBA7" w14:textId="77777777" w:rsidR="000D69BB" w:rsidRDefault="00000000">
            <w:pPr>
              <w:spacing w:line="240" w:lineRule="auto"/>
              <w:jc w:val="left"/>
            </w:pPr>
            <w:r>
              <w:rPr>
                <w:sz w:val="20"/>
              </w:rPr>
              <w:t xml:space="preserve">Tempo de inferência e </w:t>
            </w:r>
            <w:proofErr w:type="spellStart"/>
            <w:r>
              <w:rPr>
                <w:sz w:val="20"/>
              </w:rPr>
              <w:t>throughput</w:t>
            </w:r>
            <w:proofErr w:type="spellEnd"/>
          </w:p>
        </w:tc>
        <w:tc>
          <w:tcPr>
            <w:tcW w:w="4535" w:type="dxa"/>
            <w:vAlign w:val="center"/>
          </w:tcPr>
          <w:p w14:paraId="161F9F8E" w14:textId="77777777" w:rsidR="000D69BB" w:rsidRDefault="00000000">
            <w:pPr>
              <w:spacing w:line="240" w:lineRule="auto"/>
              <w:jc w:val="center"/>
            </w:pPr>
            <w:r>
              <w:rPr>
                <w:sz w:val="20"/>
              </w:rPr>
              <w:t>Avaliar eficiência computacional e viabilidade operacional</w:t>
            </w:r>
          </w:p>
        </w:tc>
      </w:tr>
      <w:tr w:rsidR="000D69BB" w14:paraId="4BEF99AC" w14:textId="77777777">
        <w:trPr>
          <w:jc w:val="center"/>
        </w:trPr>
        <w:tc>
          <w:tcPr>
            <w:tcW w:w="4535" w:type="dxa"/>
            <w:vAlign w:val="center"/>
          </w:tcPr>
          <w:p w14:paraId="5CF6B9EB" w14:textId="77777777" w:rsidR="000D69BB" w:rsidRDefault="00000000">
            <w:pPr>
              <w:spacing w:line="240" w:lineRule="auto"/>
              <w:jc w:val="left"/>
            </w:pPr>
            <w:r>
              <w:rPr>
                <w:sz w:val="20"/>
              </w:rPr>
              <w:t>Intervalo de confiança de Wilson</w:t>
            </w:r>
          </w:p>
        </w:tc>
        <w:tc>
          <w:tcPr>
            <w:tcW w:w="4535" w:type="dxa"/>
            <w:vAlign w:val="center"/>
          </w:tcPr>
          <w:p w14:paraId="0047575F" w14:textId="77777777" w:rsidR="000D69BB" w:rsidRDefault="00000000">
            <w:pPr>
              <w:spacing w:line="240" w:lineRule="auto"/>
              <w:jc w:val="center"/>
            </w:pPr>
            <w:r>
              <w:rPr>
                <w:sz w:val="20"/>
              </w:rPr>
              <w:t>Estimar incerteza das proporções observadas</w:t>
            </w:r>
          </w:p>
        </w:tc>
      </w:tr>
      <w:tr w:rsidR="000D69BB" w14:paraId="698CE973" w14:textId="77777777">
        <w:trPr>
          <w:jc w:val="center"/>
        </w:trPr>
        <w:tc>
          <w:tcPr>
            <w:tcW w:w="4535" w:type="dxa"/>
            <w:vAlign w:val="center"/>
          </w:tcPr>
          <w:p w14:paraId="41E7443C" w14:textId="77777777" w:rsidR="000D69BB" w:rsidRDefault="00000000">
            <w:pPr>
              <w:spacing w:line="240" w:lineRule="auto"/>
              <w:jc w:val="left"/>
            </w:pPr>
            <w:r>
              <w:rPr>
                <w:sz w:val="20"/>
              </w:rPr>
              <w:t xml:space="preserve">Teste de </w:t>
            </w:r>
            <w:proofErr w:type="spellStart"/>
            <w:r>
              <w:rPr>
                <w:sz w:val="20"/>
              </w:rPr>
              <w:t>McNemar</w:t>
            </w:r>
            <w:proofErr w:type="spellEnd"/>
          </w:p>
        </w:tc>
        <w:tc>
          <w:tcPr>
            <w:tcW w:w="4535" w:type="dxa"/>
            <w:vAlign w:val="center"/>
          </w:tcPr>
          <w:p w14:paraId="60319779" w14:textId="77777777" w:rsidR="000D69BB" w:rsidRDefault="00000000">
            <w:pPr>
              <w:spacing w:line="240" w:lineRule="auto"/>
              <w:jc w:val="center"/>
            </w:pPr>
            <w:r>
              <w:rPr>
                <w:sz w:val="20"/>
              </w:rPr>
              <w:t>Comparar classificadores pareados no mesmo conjunto de teste</w:t>
            </w:r>
          </w:p>
        </w:tc>
      </w:tr>
      <w:tr w:rsidR="000D69BB" w14:paraId="3D1AD013" w14:textId="77777777">
        <w:trPr>
          <w:jc w:val="center"/>
        </w:trPr>
        <w:tc>
          <w:tcPr>
            <w:tcW w:w="4535" w:type="dxa"/>
            <w:vAlign w:val="center"/>
          </w:tcPr>
          <w:p w14:paraId="5DE4E194" w14:textId="77777777" w:rsidR="000D69BB" w:rsidRDefault="00000000">
            <w:pPr>
              <w:spacing w:line="240" w:lineRule="auto"/>
              <w:jc w:val="left"/>
            </w:pPr>
            <w:r>
              <w:rPr>
                <w:sz w:val="20"/>
              </w:rPr>
              <w:t>Kappa de Cohen e MCC</w:t>
            </w:r>
          </w:p>
        </w:tc>
        <w:tc>
          <w:tcPr>
            <w:tcW w:w="4535" w:type="dxa"/>
            <w:vAlign w:val="center"/>
          </w:tcPr>
          <w:p w14:paraId="30AECDD2" w14:textId="77777777" w:rsidR="000D69BB" w:rsidRDefault="00000000">
            <w:pPr>
              <w:spacing w:line="240" w:lineRule="auto"/>
              <w:jc w:val="center"/>
            </w:pPr>
            <w:r>
              <w:rPr>
                <w:sz w:val="20"/>
              </w:rPr>
              <w:t>Avaliar concordância e discriminação complementar</w:t>
            </w:r>
          </w:p>
        </w:tc>
      </w:tr>
    </w:tbl>
    <w:p w14:paraId="48AD3A20" w14:textId="77777777" w:rsidR="000D69BB" w:rsidRDefault="00000000">
      <w:pPr>
        <w:spacing w:before="60" w:after="120" w:line="240" w:lineRule="auto"/>
        <w:jc w:val="left"/>
      </w:pPr>
      <w:r>
        <w:rPr>
          <w:sz w:val="20"/>
        </w:rPr>
        <w:t>Fonte: elaborado pelo autor com base no experimento (2026).</w:t>
      </w:r>
    </w:p>
    <w:p w14:paraId="389BB392" w14:textId="77777777" w:rsidR="000D69BB" w:rsidRDefault="00000000">
      <w:pPr>
        <w:pStyle w:val="Ttulo21"/>
        <w:spacing w:before="240"/>
      </w:pPr>
      <w:r>
        <w:t>3.10 Critério de comparação</w:t>
      </w:r>
    </w:p>
    <w:p w14:paraId="4844A8A1" w14:textId="77777777" w:rsidR="000D69BB" w:rsidRDefault="00000000">
      <w:r>
        <w:t xml:space="preserve">A comparação entre YOLOv11m e Gemma 3 27B-IT foi realizada a partir de um critério multidimensional de viabilidade, não limitado à acurácia. Esse critério incluiu </w:t>
      </w:r>
      <w:r>
        <w:lastRenderedPageBreak/>
        <w:t>desempenho preditivo, eficiência computacional, controle de falsos positivos, rastreabilidade visual, capacidade de generalização e possibilidade de uso operacional em rotinas administrativas.</w:t>
      </w:r>
    </w:p>
    <w:p w14:paraId="0D05F1FF" w14:textId="77777777" w:rsidR="000D69BB" w:rsidRDefault="00000000">
      <w:r>
        <w:t xml:space="preserve">O desempenho preditivo foi avaliado pelas métricas binárias de classificação. A eficiência computacional foi analisada pelo tempo de inferência e pelo </w:t>
      </w:r>
      <w:proofErr w:type="spellStart"/>
      <w:r>
        <w:t>throughput</w:t>
      </w:r>
      <w:proofErr w:type="spellEnd"/>
      <w:r>
        <w:t>. Com isso, buscou-se verificar qual abordagem apresentava maior potencial para apoiar a gestão pública no monitoramento automatizado de resíduos urbanos em vias públicas.</w:t>
      </w:r>
    </w:p>
    <w:p w14:paraId="38217E62" w14:textId="77777777" w:rsidR="000D69BB" w:rsidRDefault="00000000">
      <w:r>
        <w:t>Dessa forma, o modelo considerado mais viável não foi necessariamente aquele que apresentou apenas maior acurácia, mas aquele que demonstrou melhor equilíbrio entre desempenho, velocidade, controle de erros, rastreabilidade, generalização e adequação ao uso operacional. Essa interpretação é coerente com o foco administrativo da pesquisa, no qual a tecnologia deve ser avaliada como instrumento de apoio à decisão pública, e não apenas como solução técnica isolada.</w:t>
      </w:r>
    </w:p>
    <w:p w14:paraId="77FA38A9" w14:textId="77777777" w:rsidR="000D69BB" w:rsidRDefault="00000000">
      <w:r>
        <w:t>A análise de viabilidade também considerou a finalidade administrativa do uso. Desse modo, admitiu-se que um modelo poderia ser mais adequado para monitoramento em tempo real e alto volume, enquanto outro poderia ser mais adequado para análise pontual, auditoria, confirmação de denúncias ou avaliação de imagens previamente selecionadas.</w:t>
      </w:r>
    </w:p>
    <w:p w14:paraId="555C9B09" w14:textId="77777777" w:rsidR="000D69BB" w:rsidRDefault="00000000">
      <w:pPr>
        <w:pStyle w:val="Ttulo21"/>
        <w:spacing w:before="240"/>
      </w:pPr>
      <w:r>
        <w:t>3.11 Limitações metodológicas</w:t>
      </w:r>
    </w:p>
    <w:p w14:paraId="5CB49AFC" w14:textId="77777777" w:rsidR="000D69BB" w:rsidRDefault="00000000">
      <w: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14:paraId="17AA92E9" w14:textId="77777777" w:rsidR="000D69BB" w:rsidRDefault="00000000">
      <w: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14:paraId="05D2B490" w14:textId="77777777" w:rsidR="000D69BB" w:rsidRDefault="00000000">
      <w:r>
        <w:t>Em terceiro lugar, o Gemma 3 27B-IT foi utilizado em modo zero-shot, sem ajuste específico ao domínio de resíduos urbanos. Assim, seu desempenho pode refletir tanto sua capacidade generalista quanto suas limitações diante de uma tarefa específica.</w:t>
      </w:r>
    </w:p>
    <w:p w14:paraId="7F65A976" w14:textId="77777777" w:rsidR="000D69BB" w:rsidRDefault="00000000">
      <w:r>
        <w:t>A proporção de imagens negativas no treinamento foi fixada em aproximadamente 15%, dentro da faixa adotada como referência interna para uso de background em detecção de objetos. Essa escolha favorece o controle de falsos positivos, mas pode tornar o detector mais conservador, com impacto sobre a sensibilidade (recall), conforme discutido nos resultados. Assim, a composição do treinamento deve ser interpretada como uma decisão metodológica que envolve trade-off entre reduzir alarmes indevidos e evitar omissões de cenas com resíduos.</w:t>
      </w:r>
    </w:p>
    <w:p w14:paraId="2FABBDF1" w14:textId="77777777" w:rsidR="000D69BB" w:rsidRDefault="00000000">
      <w: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14:paraId="6AA29034" w14:textId="77777777" w:rsidR="000D69BB" w:rsidRDefault="00000000">
      <w:r>
        <w:t xml:space="preserve">Em relação às imagens provenientes de plataformas de visualização urbana, como o Google Maps/Street </w:t>
      </w:r>
      <w:proofErr w:type="spellStart"/>
      <w:r>
        <w:t>View</w:t>
      </w:r>
      <w:proofErr w:type="spellEnd"/>
      <w:r>
        <w:t>, reconhece-se que o desfoque automático de rostos e placas de veículos funciona como medida auxiliar de proteção à privacidade, mas não elimina a necessidade de revisão manual. Assim, imagens com elementos sensíveis eventualmente identificáveis foram excluídas, recortadas ou substituídas.</w:t>
      </w:r>
    </w:p>
    <w:p w14:paraId="798309EE" w14:textId="77777777" w:rsidR="000D69BB" w:rsidRDefault="00000000">
      <w:r>
        <w:t xml:space="preserve">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w:t>
      </w:r>
      <w:proofErr w:type="spellStart"/>
      <w:r>
        <w:t>ground</w:t>
      </w:r>
      <w:proofErr w:type="spellEnd"/>
      <w:r>
        <w:t xml:space="preserve"> </w:t>
      </w:r>
      <w:proofErr w:type="spellStart"/>
      <w:r>
        <w:t>truth</w:t>
      </w:r>
      <w:proofErr w:type="spellEnd"/>
      <w:r>
        <w:t>.</w:t>
      </w:r>
    </w:p>
    <w:p w14:paraId="3320F702" w14:textId="77777777" w:rsidR="000D69BB" w:rsidRDefault="00000000">
      <w: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14:paraId="12B0D1D5" w14:textId="77777777" w:rsidR="000D69BB" w:rsidRDefault="00000000">
      <w:r>
        <w:br w:type="page"/>
      </w:r>
    </w:p>
    <w:p w14:paraId="246EA482" w14:textId="77777777" w:rsidR="000D69BB" w:rsidRDefault="00000000">
      <w:pPr>
        <w:pStyle w:val="Ttulo1"/>
      </w:pPr>
      <w:r>
        <w:t>4 RESULTADOS E DISCUSSÃO</w:t>
      </w:r>
    </w:p>
    <w:p w14:paraId="43A9D7AF" w14:textId="77777777" w:rsidR="000D69BB" w:rsidRDefault="00000000">
      <w:r>
        <w:t>Este capítulo apresenta e discute os resultados do experimento computacional realizado para comparar a viabilidade de dois paradigmas de inteligência artificial no monitoramento visual de resíduos urbanos em vias públicas: o YOLOv11m, utilizado como detector especializado com fine-</w:t>
      </w:r>
      <w:proofErr w:type="spellStart"/>
      <w:r>
        <w:t>tuning</w:t>
      </w:r>
      <w:proofErr w:type="spellEnd"/>
      <w:r>
        <w:t xml:space="preserve"> para a classe única “lixo”, e o Gemma 3 27B-IT, empregado como modelo visão-linguagem generalista em regime zero-shot. A análise segue a orientação metodológica de apresentar, interpretar, comparar e relacionar os resultados com o problema de pesquisa e com a hipótese inicialmente formulada.</w:t>
      </w:r>
    </w:p>
    <w:p w14:paraId="65C420D9" w14:textId="77777777" w:rsidR="000D69BB" w:rsidRDefault="00000000">
      <w:r>
        <w:t>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administrativo da pesquisa: identificar se determinada cena urbana demanda ou não atenção do poder público para fins de monitoramento, fiscalização ou planejamento da limpeza urbana.</w:t>
      </w:r>
    </w:p>
    <w:p w14:paraId="302D2197" w14:textId="77777777" w:rsidR="000D69BB" w:rsidRDefault="00000000">
      <w:r>
        <w:t>A hipótese provisória do estudo indicava que um modelo especializado de detecção, como o YOLOv11m, tenderia a apresentar maior viabilidade operacional quando comparado a um modelo visão-linguagem generalista em modo zero-shot,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14:paraId="4E6E61E4" w14:textId="77777777" w:rsidR="000D69BB" w:rsidRDefault="00000000">
      <w:pPr>
        <w:pStyle w:val="Ttulo21"/>
        <w:spacing w:before="240"/>
      </w:pPr>
      <w:r>
        <w:t>4.1 Caracterização do experimento</w:t>
      </w:r>
    </w:p>
    <w:p w14:paraId="7BAE3EF7" w14:textId="77777777" w:rsidR="000D69BB" w:rsidRDefault="00000000">
      <w:r>
        <w:t>O experimento foi executado em 9 de junho de 2026, utilizando uma GPU NVIDIA GeForce RTX 5090, com 33,7 GB de VRAM, CUDA 12.8 e arquitetura Blackwell. O YOLOv11m foi avaliado como detector especializado, treinado por fine-</w:t>
      </w:r>
      <w:proofErr w:type="spellStart"/>
      <w:r>
        <w:t>tuning</w:t>
      </w:r>
      <w:proofErr w:type="spellEnd"/>
      <w:r>
        <w:t xml:space="preserve"> para a classe única “lixo”, com limiar de confiança fixado em 0,25. O Gemma 3 27B-IT foi avaliado como modelo visão-linguagem em modo zero-shot, via LM Studio, com temperatura igual a 0, </w:t>
      </w:r>
      <w:proofErr w:type="spellStart"/>
      <w:r>
        <w:t>seed</w:t>
      </w:r>
      <w:proofErr w:type="spellEnd"/>
      <w:r>
        <w:t xml:space="preserve"> igual a 42 e saída estruturada em JSON.</w:t>
      </w:r>
    </w:p>
    <w:p w14:paraId="66B29372" w14:textId="77777777" w:rsidR="000D69BB" w:rsidRDefault="00000000">
      <w:r>
        <w:t xml:space="preserve">O conjunto de teste foi composto por 560 imagens reais de ruas brasileiras, distribuídas de forma balanceada entre 280 imagens com resíduos visíveis e 280 imagens sem </w:t>
      </w:r>
      <w:r>
        <w:lastRenderedPageBreak/>
        <w:t>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14:paraId="6BCF7738" w14:textId="77777777" w:rsidR="000D69BB" w:rsidRDefault="00000000">
      <w:r>
        <w:t xml:space="preserve">A avaliação dos modelos foi realizada por meio de métricas binárias: acurácia, precisão, recall ou sensibilidade, especificidade, F1-score e taxa de falsos positivos. Também foram avaliadas métricas de eficiência computacional, especialmente latência média, latência mediana, percentil 95 e </w:t>
      </w:r>
      <w:proofErr w:type="spellStart"/>
      <w:r>
        <w:t>throughput</w:t>
      </w:r>
      <w:proofErr w:type="spellEnd"/>
      <w:r>
        <w:t xml:space="preserve">. Além dessas métricas descritivas, foram utilizados intervalos de confiança de 95% pelo método de Wilson, teste de </w:t>
      </w:r>
      <w:proofErr w:type="spellStart"/>
      <w:r>
        <w:t>McNemar</w:t>
      </w:r>
      <w:proofErr w:type="spellEnd"/>
      <w:r>
        <w:t xml:space="preserve">, </w:t>
      </w:r>
      <w:proofErr w:type="spellStart"/>
      <w:r>
        <w:t>kappa</w:t>
      </w:r>
      <w:proofErr w:type="spellEnd"/>
      <w:r>
        <w:t xml:space="preserve"> de Cohen e coeficiente de correlação de Matthews, de modo a fortalecer a interpretação estatística dos resultados. Essa escolha é coerente com a metodologia do trabalho, pois a viabilidade de uma solução de IA para gestão pública não depende apenas da capacidade de acerto, mas também da possibilidade de uso operacional em contextos de volume, custo e tempo de resposta.</w:t>
      </w:r>
    </w:p>
    <w:p>
      <w:pPr>
        <w:pStyle w:val="Ttulo21"/>
      </w:pPr>
      <w:r>
        <w:t>4.2 Composição e integridade dos dados</w:t>
      </w:r>
    </w:p>
    <w:p w14:paraId="111D9463" w14:textId="77777777" w:rsidR="000D69BB" w:rsidRDefault="00000000">
      <w:pPr>
        <w:pStyle w:val="Ttulo21"/>
        <w:spacing w:before="240"/>
      </w:pPr>
      <w:r>
        <w:t>O conjunto de treinamento foi formado por 6.736 imagens, das quais 5.685 eram positivas e 1.051 correspondiam a imagens de background, isto é, imagens sem resíduos anotados. A validação contou com 1.286 imagens, sendo 1.101 positivas e 185 de background. O conjunto de teste, por sua vez, foi mantido separado e composto por 560 imagens brasileiras, sendo 280 com resíduos e 280 sem resíduos.</w:t>
      </w:r>
    </w:p>
    <w:p w14:paraId="3B5F4BD4" w14:textId="77777777" w:rsidR="000D69BB" w:rsidRDefault="00000000">
      <w:pPr>
        <w:spacing w:after="60"/>
        <w:jc w:val="left"/>
      </w:pPr>
      <w:r>
        <w:t>Tabela 4 – Composição dos conjuntos utilizados no experimento</w:t>
      </w:r>
    </w:p>
    <w:tbl>
      <w:tblPr>
        <w:tblW w:w="0" w:type="auto"/>
        <w:jc w:val="center"/>
        <w:tblCellMar>
          <w:left w:w="10" w:type="dxa"/>
          <w:right w:w="10" w:type="dxa"/>
        </w:tblCellMar>
        <w:tblLook w:val="04A0" w:firstRow="1" w:lastRow="0" w:firstColumn="1" w:lastColumn="0" w:noHBand="0" w:noVBand="1"/>
      </w:tblPr>
      <w:tblGrid>
        <w:gridCol w:w="2268"/>
        <w:gridCol w:w="2268"/>
        <w:gridCol w:w="2268"/>
        <w:gridCol w:w="2268"/>
      </w:tblGrid>
      <w:tr w:rsidR="000D69BB" w14:paraId="5DA452A8" w14:textId="77777777">
        <w:trPr>
          <w:jc w:val="center"/>
        </w:trPr>
        <w:tc>
          <w:tcPr>
            <w:tcW w:w="2268" w:type="dxa"/>
            <w:vAlign w:val="center"/>
          </w:tcPr>
          <w:p w14:paraId="51ECDEE7" w14:textId="77777777" w:rsidR="000D69BB" w:rsidRDefault="00000000">
            <w:pPr>
              <w:spacing w:line="240" w:lineRule="auto"/>
              <w:jc w:val="left"/>
            </w:pPr>
            <w:r>
              <w:rPr>
                <w:b/>
                <w:sz w:val="20"/>
              </w:rPr>
              <w:t>Conjunto</w:t>
            </w:r>
          </w:p>
        </w:tc>
        <w:tc>
          <w:tcPr>
            <w:tcW w:w="2268" w:type="dxa"/>
            <w:vAlign w:val="center"/>
          </w:tcPr>
          <w:p w14:paraId="07302A6C" w14:textId="77777777" w:rsidR="000D69BB" w:rsidRDefault="00000000">
            <w:pPr>
              <w:spacing w:line="240" w:lineRule="auto"/>
              <w:jc w:val="center"/>
            </w:pPr>
            <w:r>
              <w:rPr>
                <w:b/>
                <w:sz w:val="20"/>
              </w:rPr>
              <w:t>Total de imagens</w:t>
            </w:r>
          </w:p>
        </w:tc>
        <w:tc>
          <w:tcPr>
            <w:tcW w:w="2268" w:type="dxa"/>
            <w:vAlign w:val="center"/>
          </w:tcPr>
          <w:p w14:paraId="5DD8374A" w14:textId="77777777" w:rsidR="000D69BB" w:rsidRDefault="00000000">
            <w:pPr>
              <w:spacing w:line="240" w:lineRule="auto"/>
              <w:jc w:val="center"/>
            </w:pPr>
            <w:r>
              <w:rPr>
                <w:b/>
                <w:sz w:val="20"/>
              </w:rPr>
              <w:t>Imagens positivas</w:t>
            </w:r>
          </w:p>
        </w:tc>
        <w:tc>
          <w:tcPr>
            <w:tcW w:w="2268" w:type="dxa"/>
            <w:vAlign w:val="center"/>
          </w:tcPr>
          <w:p w14:paraId="4ACE0BB7" w14:textId="77777777" w:rsidR="000D69BB" w:rsidRDefault="00000000">
            <w:pPr>
              <w:spacing w:line="240" w:lineRule="auto"/>
              <w:jc w:val="center"/>
            </w:pPr>
            <w:r>
              <w:rPr>
                <w:b/>
                <w:sz w:val="20"/>
              </w:rPr>
              <w:t>Imagens negativas/background</w:t>
            </w:r>
          </w:p>
        </w:tc>
      </w:tr>
      <w:tr w:rsidR="000D69BB" w14:paraId="782EDF43" w14:textId="77777777">
        <w:trPr>
          <w:jc w:val="center"/>
        </w:trPr>
        <w:tc>
          <w:tcPr>
            <w:tcW w:w="2268" w:type="dxa"/>
            <w:vAlign w:val="center"/>
          </w:tcPr>
          <w:p>
            <w:r>
              <w:t>Treino</w:t>
            </w:r>
          </w:p>
        </w:tc>
        <w:tc>
          <w:tcPr>
            <w:tcW w:w="2268" w:type="dxa"/>
            <w:vAlign w:val="center"/>
          </w:tcPr>
          <w:p>
            <w:r>
              <w:t>6.736</w:t>
            </w:r>
          </w:p>
        </w:tc>
        <w:tc>
          <w:tcPr>
            <w:tcW w:w="2268" w:type="dxa"/>
            <w:vAlign w:val="center"/>
          </w:tcPr>
          <w:p>
            <w:r>
              <w:t>5.685</w:t>
            </w:r>
          </w:p>
        </w:tc>
        <w:tc>
          <w:tcPr>
            <w:tcW w:w="2268" w:type="dxa"/>
            <w:vAlign w:val="center"/>
          </w:tcPr>
          <w:p>
            <w:r>
              <w:t>1.051</w:t>
            </w:r>
          </w:p>
        </w:tc>
      </w:tr>
      <w:tr w:rsidR="000D69BB" w14:paraId="3E80C2C4" w14:textId="77777777">
        <w:trPr>
          <w:jc w:val="center"/>
        </w:trPr>
        <w:tc>
          <w:tcPr>
            <w:tcW w:w="2268" w:type="dxa"/>
            <w:vAlign w:val="center"/>
          </w:tcPr>
          <w:p>
            <w:r>
              <w:t>Validação</w:t>
            </w:r>
          </w:p>
        </w:tc>
        <w:tc>
          <w:tcPr>
            <w:tcW w:w="2268" w:type="dxa"/>
            <w:vAlign w:val="center"/>
          </w:tcPr>
          <w:p>
            <w:r>
              <w:t>1.286</w:t>
            </w:r>
          </w:p>
        </w:tc>
        <w:tc>
          <w:tcPr>
            <w:tcW w:w="2268" w:type="dxa"/>
            <w:vAlign w:val="center"/>
          </w:tcPr>
          <w:p>
            <w:r>
              <w:t>1.101</w:t>
            </w:r>
          </w:p>
        </w:tc>
        <w:tc>
          <w:tcPr>
            <w:tcW w:w="2268" w:type="dxa"/>
            <w:vAlign w:val="center"/>
          </w:tcPr>
          <w:p>
            <w:r>
              <w:t>185</w:t>
            </w:r>
          </w:p>
        </w:tc>
      </w:tr>
      <w:tr w:rsidR="000D69BB" w14:paraId="14B714B4" w14:textId="77777777">
        <w:trPr>
          <w:jc w:val="center"/>
        </w:trPr>
        <w:tc>
          <w:tcPr>
            <w:tcW w:w="2268" w:type="dxa"/>
            <w:vAlign w:val="center"/>
          </w:tcPr>
          <w:p>
            <w:r>
              <w:t>Teste</w:t>
            </w:r>
          </w:p>
        </w:tc>
        <w:tc>
          <w:tcPr>
            <w:tcW w:w="2268" w:type="dxa"/>
            <w:vAlign w:val="center"/>
          </w:tcPr>
          <w:p>
            <w:r>
              <w:t>560</w:t>
            </w:r>
          </w:p>
        </w:tc>
        <w:tc>
          <w:tcPr>
            <w:tcW w:w="2268" w:type="dxa"/>
            <w:vAlign w:val="center"/>
          </w:tcPr>
          <w:p>
            <w:r>
              <w:t>280</w:t>
            </w:r>
          </w:p>
        </w:tc>
        <w:tc>
          <w:tcPr>
            <w:tcW w:w="2268" w:type="dxa"/>
            <w:vAlign w:val="center"/>
          </w:tcPr>
          <w:p>
            <w:r>
              <w:t>280</w:t>
            </w:r>
          </w:p>
        </w:tc>
      </w:tr>
    </w:tbl>
    <w:p>
      <w:pPr/>
      <w:r>
        <w:t>Fonte: elaborado pelo autor com base nos resultados do experimento (2026).</w:t>
      </w:r>
    </w:p>
    <w:p w14:paraId="4EA1F669" w14:textId="77777777" w:rsidR="000D69BB" w:rsidRDefault="00000000">
      <w:pPr>
        <w:spacing w:before="60" w:after="120" w:line="240" w:lineRule="auto"/>
        <w:jc w:val="left"/>
      </w:pPr>
      <w: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14:paraId="3676FCC0" w14:textId="77777777" w:rsidR="000D69BB" w:rsidRDefault="00000000">
      <w:r>
        <w:t>A proporção de imagens negativas no treinamento do YOLOv11m foi mantida em aproximadamente 15%. O conjunto final de treino apresentou 15,6% de imagens de background, proporção compatível com a decisão metodológica de fortalecer a exposição do modelo a cenas urbanas limpas e reduzir falsos positivos.</w:t>
      </w:r>
    </w:p>
    <w:p w14:paraId="0DCB2D17" w14:textId="45BF2377" w:rsidR="000D69BB" w:rsidRDefault="00000000">
      <w:r>
        <w:t>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background tende a reduzir alarmes falsos, mas pode aumentar o número de resíduos não detectados.</w:t>
      </w:r>
    </w:p>
    <w:p>
      <w:pPr>
        <w:pStyle w:val="Ttulo21"/>
      </w:pPr>
      <w:r>
        <w:t>4.3 Desempenho preditivo dos modelos</w:t>
      </w:r>
    </w:p>
    <w:p w14:paraId="189E519B" w14:textId="77777777" w:rsidR="000D69BB" w:rsidRDefault="00000000">
      <w:pPr>
        <w:pStyle w:val="Ttulo21"/>
        <w:spacing w:before="240"/>
      </w:pPr>
      <w:r>
        <w:t>Nas condições experimentais adotadas e para a tarefa binária em nível de imagem, os resultados quantitativos indicaram melhor desempenho preditivo do Gemma 3 27B-IT nas métricas avaliadas. Na identificação da presença ou ausência de resíduos, o modelo visão-linguagem apresentou acurácia de 0,9179, enquanto o YOLOv11m obteve acurácia de 0,7071. A diferença foi de 0,2108 ponto em favor do Gemma 3 27B-IT.</w:t>
      </w:r>
    </w:p>
    <w:p w14:paraId="76156DEC" w14:textId="77777777" w:rsidR="000D69BB" w:rsidRDefault="00000000">
      <w:pPr>
        <w:spacing w:after="60"/>
        <w:jc w:val="left"/>
      </w:pPr>
      <w:r>
        <w:t>Tabela 5 – Comparação das métricas preditivas entre YOLOv11m e Gemma 3 27B-IT</w:t>
      </w:r>
    </w:p>
    <w:tbl>
      <w:tblPr>
        <w:tblW w:w="0" w:type="auto"/>
        <w:jc w:val="center"/>
        <w:tblCellMar>
          <w:left w:w="10" w:type="dxa"/>
          <w:right w:w="10" w:type="dxa"/>
        </w:tblCellMar>
        <w:tblLook w:val="04A0" w:firstRow="1" w:lastRow="0" w:firstColumn="1" w:lastColumn="0" w:noHBand="0" w:noVBand="1"/>
      </w:tblPr>
      <w:tblGrid>
        <w:gridCol w:w="2268"/>
        <w:gridCol w:w="2268"/>
        <w:gridCol w:w="2268"/>
        <w:gridCol w:w="2268"/>
      </w:tblGrid>
      <w:tr w:rsidR="000D69BB" w14:paraId="454FC519" w14:textId="77777777">
        <w:trPr>
          <w:jc w:val="center"/>
        </w:trPr>
        <w:tc>
          <w:tcPr>
            <w:tcW w:w="2268" w:type="dxa"/>
            <w:vAlign w:val="center"/>
          </w:tcPr>
          <w:p w14:paraId="2F26FD15" w14:textId="77777777" w:rsidR="000D69BB" w:rsidRDefault="00000000">
            <w:pPr>
              <w:spacing w:line="240" w:lineRule="auto"/>
              <w:jc w:val="left"/>
            </w:pPr>
            <w:r>
              <w:rPr>
                <w:b/>
                <w:sz w:val="20"/>
              </w:rPr>
              <w:t>Métrica</w:t>
            </w:r>
          </w:p>
        </w:tc>
        <w:tc>
          <w:tcPr>
            <w:tcW w:w="2268" w:type="dxa"/>
            <w:vAlign w:val="center"/>
          </w:tcPr>
          <w:p w14:paraId="05C7DC55" w14:textId="77777777" w:rsidR="000D69BB" w:rsidRDefault="00000000">
            <w:pPr>
              <w:spacing w:line="240" w:lineRule="auto"/>
              <w:jc w:val="center"/>
            </w:pPr>
            <w:r>
              <w:rPr>
                <w:b/>
                <w:sz w:val="20"/>
              </w:rPr>
              <w:t>YOLOv11m</w:t>
            </w:r>
          </w:p>
        </w:tc>
        <w:tc>
          <w:tcPr>
            <w:tcW w:w="2268" w:type="dxa"/>
            <w:vAlign w:val="center"/>
          </w:tcPr>
          <w:p w14:paraId="5F5C6A37" w14:textId="77777777" w:rsidR="000D69BB" w:rsidRDefault="00000000">
            <w:pPr>
              <w:spacing w:line="240" w:lineRule="auto"/>
              <w:jc w:val="center"/>
            </w:pPr>
            <w:r>
              <w:rPr>
                <w:b/>
                <w:sz w:val="20"/>
              </w:rPr>
              <w:t>Gemma 3 27B-IT</w:t>
            </w:r>
          </w:p>
        </w:tc>
        <w:tc>
          <w:tcPr>
            <w:tcW w:w="2268" w:type="dxa"/>
            <w:vAlign w:val="center"/>
          </w:tcPr>
          <w:p w14:paraId="7763A8CD" w14:textId="77777777" w:rsidR="000D69BB" w:rsidRDefault="00000000">
            <w:pPr>
              <w:spacing w:line="240" w:lineRule="auto"/>
              <w:jc w:val="center"/>
            </w:pPr>
            <w:r>
              <w:rPr>
                <w:b/>
                <w:sz w:val="20"/>
              </w:rPr>
              <w:t>Diferença Gemma – YOLO</w:t>
            </w:r>
          </w:p>
        </w:tc>
      </w:tr>
      <w:tr w:rsidR="000D69BB" w14:paraId="39197B62" w14:textId="77777777">
        <w:trPr>
          <w:jc w:val="center"/>
        </w:trPr>
        <w:tc>
          <w:tcPr>
            <w:tcW w:w="2268" w:type="dxa"/>
            <w:vAlign w:val="center"/>
          </w:tcPr>
          <w:p>
            <w:r>
              <w:t>Acurácia</w:t>
            </w:r>
          </w:p>
        </w:tc>
        <w:tc>
          <w:tcPr>
            <w:tcW w:w="2268" w:type="dxa"/>
            <w:vAlign w:val="center"/>
          </w:tcPr>
          <w:p>
            <w:r>
              <w:t>0,7071</w:t>
            </w:r>
          </w:p>
        </w:tc>
        <w:tc>
          <w:tcPr>
            <w:tcW w:w="2268" w:type="dxa"/>
            <w:vAlign w:val="center"/>
          </w:tcPr>
          <w:p>
            <w:r>
              <w:t>0,9179</w:t>
            </w:r>
          </w:p>
        </w:tc>
        <w:tc>
          <w:tcPr>
            <w:tcW w:w="2268" w:type="dxa"/>
            <w:vAlign w:val="center"/>
          </w:tcPr>
          <w:p>
            <w:r>
              <w:t>+0,2108</w:t>
            </w:r>
          </w:p>
        </w:tc>
      </w:tr>
      <w:tr w:rsidR="000D69BB" w14:paraId="67265C58" w14:textId="77777777">
        <w:trPr>
          <w:jc w:val="center"/>
        </w:trPr>
        <w:tc>
          <w:tcPr>
            <w:tcW w:w="2268" w:type="dxa"/>
            <w:vAlign w:val="center"/>
          </w:tcPr>
          <w:p>
            <w:r>
              <w:t>Precisão</w:t>
            </w:r>
          </w:p>
        </w:tc>
        <w:tc>
          <w:tcPr>
            <w:tcW w:w="2268" w:type="dxa"/>
            <w:vAlign w:val="center"/>
          </w:tcPr>
          <w:p>
            <w:r>
              <w:t>0,7117</w:t>
            </w:r>
          </w:p>
        </w:tc>
        <w:tc>
          <w:tcPr>
            <w:tcW w:w="2268" w:type="dxa"/>
            <w:vAlign w:val="center"/>
          </w:tcPr>
          <w:p>
            <w:r>
              <w:t>0,8611</w:t>
            </w:r>
          </w:p>
        </w:tc>
        <w:tc>
          <w:tcPr>
            <w:tcW w:w="2268" w:type="dxa"/>
            <w:vAlign w:val="center"/>
          </w:tcPr>
          <w:p>
            <w:r>
              <w:t>+0,1494</w:t>
            </w:r>
          </w:p>
        </w:tc>
      </w:tr>
      <w:tr w:rsidR="000D69BB" w14:paraId="78A08A1A" w14:textId="77777777">
        <w:trPr>
          <w:jc w:val="center"/>
        </w:trPr>
        <w:tc>
          <w:tcPr>
            <w:tcW w:w="2268" w:type="dxa"/>
            <w:vAlign w:val="center"/>
          </w:tcPr>
          <w:p>
            <w:r>
              <w:t>Recall</w:t>
            </w:r>
          </w:p>
        </w:tc>
        <w:tc>
          <w:tcPr>
            <w:tcW w:w="2268" w:type="dxa"/>
            <w:vAlign w:val="center"/>
          </w:tcPr>
          <w:p>
            <w:r>
              <w:t>0,6964</w:t>
            </w:r>
          </w:p>
        </w:tc>
        <w:tc>
          <w:tcPr>
            <w:tcW w:w="2268" w:type="dxa"/>
            <w:vAlign w:val="center"/>
          </w:tcPr>
          <w:p>
            <w:r>
              <w:t>0,9964</w:t>
            </w:r>
          </w:p>
        </w:tc>
        <w:tc>
          <w:tcPr>
            <w:tcW w:w="2268" w:type="dxa"/>
            <w:vAlign w:val="center"/>
          </w:tcPr>
          <w:p>
            <w:r>
              <w:t>+0,3000</w:t>
            </w:r>
          </w:p>
        </w:tc>
      </w:tr>
      <w:tr w:rsidR="000D69BB" w14:paraId="5B3F58AC" w14:textId="77777777">
        <w:trPr>
          <w:jc w:val="center"/>
        </w:trPr>
        <w:tc>
          <w:tcPr>
            <w:tcW w:w="2268" w:type="dxa"/>
            <w:vAlign w:val="center"/>
          </w:tcPr>
          <w:p>
            <w:r>
              <w:t>Especificidade</w:t>
            </w:r>
          </w:p>
        </w:tc>
        <w:tc>
          <w:tcPr>
            <w:tcW w:w="2268" w:type="dxa"/>
            <w:vAlign w:val="center"/>
          </w:tcPr>
          <w:p>
            <w:r>
              <w:t>0,7179</w:t>
            </w:r>
          </w:p>
        </w:tc>
        <w:tc>
          <w:tcPr>
            <w:tcW w:w="2268" w:type="dxa"/>
            <w:vAlign w:val="center"/>
          </w:tcPr>
          <w:p>
            <w:r>
              <w:t>0,8393</w:t>
            </w:r>
          </w:p>
        </w:tc>
        <w:tc>
          <w:tcPr>
            <w:tcW w:w="2268" w:type="dxa"/>
            <w:vAlign w:val="center"/>
          </w:tcPr>
          <w:p>
            <w:r>
              <w:t>+0,1214</w:t>
            </w:r>
          </w:p>
        </w:tc>
      </w:tr>
      <w:tr w:rsidR="000D69BB" w14:paraId="0AE2E793" w14:textId="77777777">
        <w:trPr>
          <w:jc w:val="center"/>
        </w:trPr>
        <w:tc>
          <w:tcPr>
            <w:tcW w:w="2268" w:type="dxa"/>
            <w:vAlign w:val="center"/>
          </w:tcPr>
          <w:p>
            <w:r>
              <w:t>F1-score</w:t>
            </w:r>
          </w:p>
        </w:tc>
        <w:tc>
          <w:tcPr>
            <w:tcW w:w="2268" w:type="dxa"/>
            <w:vAlign w:val="center"/>
          </w:tcPr>
          <w:p>
            <w:r>
              <w:t>0,7040</w:t>
            </w:r>
          </w:p>
        </w:tc>
        <w:tc>
          <w:tcPr>
            <w:tcW w:w="2268" w:type="dxa"/>
            <w:vAlign w:val="center"/>
          </w:tcPr>
          <w:p>
            <w:r>
              <w:t>0,9238</w:t>
            </w:r>
          </w:p>
        </w:tc>
        <w:tc>
          <w:tcPr>
            <w:tcW w:w="2268" w:type="dxa"/>
            <w:vAlign w:val="center"/>
          </w:tcPr>
          <w:p>
            <w:r>
              <w:t>+0,2198</w:t>
            </w:r>
          </w:p>
        </w:tc>
      </w:tr>
      <w:tr w:rsidR="000D69BB" w14:paraId="58070B9A" w14:textId="77777777">
        <w:trPr>
          <w:jc w:val="center"/>
        </w:trPr>
        <w:tc>
          <w:tcPr>
            <w:tcW w:w="2268" w:type="dxa"/>
            <w:vAlign w:val="center"/>
          </w:tcPr>
          <w:p>
            <w:r>
              <w:t>Taxa de FP</w:t>
            </w:r>
          </w:p>
        </w:tc>
        <w:tc>
          <w:tcPr>
            <w:tcW w:w="2268" w:type="dxa"/>
            <w:vAlign w:val="center"/>
          </w:tcPr>
          <w:p>
            <w:r>
              <w:t>0,2821</w:t>
            </w:r>
          </w:p>
        </w:tc>
        <w:tc>
          <w:tcPr>
            <w:tcW w:w="2268" w:type="dxa"/>
            <w:vAlign w:val="center"/>
          </w:tcPr>
          <w:p>
            <w:r>
              <w:t>0,1607</w:t>
            </w:r>
          </w:p>
        </w:tc>
        <w:tc>
          <w:tcPr>
            <w:tcW w:w="2268" w:type="dxa"/>
            <w:vAlign w:val="center"/>
          </w:tcPr>
          <w:p>
            <w:r>
              <w:t>-0,1214</w:t>
            </w:r>
          </w:p>
        </w:tc>
      </w:tr>
    </w:tbl>
    <w:p>
      <w:pPr/>
      <w:r>
        <w:t>Fonte: elaborado pelo autor com base nos resultados do experimento (2026).</w:t>
      </w:r>
    </w:p>
    <w:p w14:paraId="2154E84A" w14:textId="77777777" w:rsidR="000D69BB" w:rsidRDefault="00000000">
      <w:pPr>
        <w:spacing w:before="60" w:after="120" w:line="240" w:lineRule="auto"/>
        <w:jc w:val="left"/>
      </w:pPr>
      <w:r>
        <w:t>O resultado mais expressivo aparece no recall. O Gemma 3 27B-IT identificou corretamente 279 das 280 imagens com resíduos, alcançando sensibilidade de 0,9964. O YOLOv11m, por sua vez, identificou corretamente 195 das 280 imagens positivas, com recall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14:paraId="51603473" w14:textId="77777777" w:rsidR="000D69BB" w:rsidRDefault="00000000">
      <w: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14:paraId="72C90A3F" w14:textId="77777777" w:rsidR="000D69BB" w:rsidRDefault="00000000">
      <w: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14:paraId="49DC03A8" w14:textId="77777777" w:rsidR="000D69BB" w:rsidRDefault="00000000">
      <w:r>
        <w:t>As matrizes de confusão permitem visualizar melhor essa diferença.</w:t>
      </w:r>
    </w:p>
    <w:p w14:paraId="188518B4" w14:textId="77777777" w:rsidR="000D69BB" w:rsidRDefault="00000000">
      <w:pPr>
        <w:spacing w:after="60"/>
        <w:jc w:val="left"/>
      </w:pPr>
      <w:r>
        <w:t>Tabela 6 – Matriz de confusão do YOLOv11m</w:t>
      </w:r>
    </w:p>
    <w:tbl>
      <w:tblPr>
        <w:tblW w:w="0" w:type="auto"/>
        <w:jc w:val="center"/>
        <w:tblCellMar>
          <w:left w:w="10" w:type="dxa"/>
          <w:right w:w="10" w:type="dxa"/>
        </w:tblCellMar>
        <w:tblLook w:val="04A0" w:firstRow="1" w:lastRow="0" w:firstColumn="1" w:lastColumn="0" w:noHBand="0" w:noVBand="1"/>
      </w:tblPr>
      <w:tblGrid>
        <w:gridCol w:w="3024"/>
        <w:gridCol w:w="3024"/>
        <w:gridCol w:w="3024"/>
      </w:tblGrid>
      <w:tr w:rsidR="000D69BB" w14:paraId="7E0C5E4B" w14:textId="77777777">
        <w:trPr>
          <w:jc w:val="center"/>
        </w:trPr>
        <w:tc>
          <w:tcPr>
            <w:tcW w:w="3024" w:type="dxa"/>
            <w:vAlign w:val="center"/>
          </w:tcPr>
          <w:p w14:paraId="45116E9B" w14:textId="77777777" w:rsidR="000D69BB" w:rsidRDefault="00000000">
            <w:pPr>
              <w:spacing w:line="240" w:lineRule="auto"/>
              <w:jc w:val="left"/>
            </w:pPr>
            <w:r>
              <w:rPr>
                <w:b/>
                <w:sz w:val="20"/>
              </w:rPr>
              <w:t>Situação real / Predição</w:t>
            </w:r>
          </w:p>
        </w:tc>
        <w:tc>
          <w:tcPr>
            <w:tcW w:w="3024" w:type="dxa"/>
            <w:vAlign w:val="center"/>
          </w:tcPr>
          <w:p w14:paraId="48CD1982" w14:textId="77777777" w:rsidR="000D69BB" w:rsidRDefault="00000000">
            <w:pPr>
              <w:spacing w:line="240" w:lineRule="auto"/>
              <w:jc w:val="center"/>
            </w:pPr>
            <w:r>
              <w:rPr>
                <w:b/>
                <w:sz w:val="20"/>
              </w:rPr>
              <w:t>Predito: sem resíduo</w:t>
            </w:r>
          </w:p>
        </w:tc>
        <w:tc>
          <w:tcPr>
            <w:tcW w:w="3024" w:type="dxa"/>
            <w:vAlign w:val="center"/>
          </w:tcPr>
          <w:p w14:paraId="7F586AF6" w14:textId="77777777" w:rsidR="000D69BB" w:rsidRDefault="00000000">
            <w:pPr>
              <w:spacing w:line="240" w:lineRule="auto"/>
              <w:jc w:val="center"/>
            </w:pPr>
            <w:r>
              <w:rPr>
                <w:b/>
                <w:sz w:val="20"/>
              </w:rPr>
              <w:t>Predito: com resíduo</w:t>
            </w:r>
          </w:p>
        </w:tc>
      </w:tr>
      <w:tr w:rsidR="000D69BB" w14:paraId="7252CFEA" w14:textId="77777777">
        <w:trPr>
          <w:jc w:val="center"/>
        </w:trPr>
        <w:tc>
          <w:tcPr>
            <w:tcW w:w="3024" w:type="dxa"/>
            <w:vAlign w:val="center"/>
          </w:tcPr>
          <w:p w14:paraId="3B8A580F" w14:textId="77777777" w:rsidR="000D69BB" w:rsidRDefault="00000000">
            <w:pPr>
              <w:spacing w:line="240" w:lineRule="auto"/>
              <w:jc w:val="left"/>
            </w:pPr>
            <w:r>
              <w:rPr>
                <w:sz w:val="20"/>
              </w:rPr>
              <w:t>Real: sem resíduo</w:t>
            </w:r>
          </w:p>
        </w:tc>
        <w:tc>
          <w:tcPr>
            <w:tcW w:w="3024" w:type="dxa"/>
            <w:vAlign w:val="center"/>
          </w:tcPr>
          <w:p>
            <w:r>
              <w:t>VN = 201</w:t>
            </w:r>
          </w:p>
        </w:tc>
        <w:tc>
          <w:tcPr>
            <w:tcW w:w="3024" w:type="dxa"/>
            <w:vAlign w:val="center"/>
          </w:tcPr>
          <w:p>
            <w:r>
              <w:t>FP = 79</w:t>
            </w:r>
          </w:p>
        </w:tc>
      </w:tr>
      <w:tr w:rsidR="000D69BB" w14:paraId="7F43C6A0" w14:textId="77777777">
        <w:trPr>
          <w:jc w:val="center"/>
        </w:trPr>
        <w:tc>
          <w:tcPr>
            <w:tcW w:w="3024" w:type="dxa"/>
            <w:vAlign w:val="center"/>
          </w:tcPr>
          <w:p w14:paraId="6DFF34B3" w14:textId="77777777" w:rsidR="000D69BB" w:rsidRDefault="00000000">
            <w:pPr>
              <w:spacing w:line="240" w:lineRule="auto"/>
              <w:jc w:val="left"/>
            </w:pPr>
            <w:r>
              <w:rPr>
                <w:sz w:val="20"/>
              </w:rPr>
              <w:t>Real: com resíduo</w:t>
            </w:r>
          </w:p>
        </w:tc>
        <w:tc>
          <w:tcPr>
            <w:tcW w:w="3024" w:type="dxa"/>
            <w:vAlign w:val="center"/>
          </w:tcPr>
          <w:p>
            <w:r>
              <w:t>FN = 85</w:t>
            </w:r>
          </w:p>
        </w:tc>
        <w:tc>
          <w:tcPr>
            <w:tcW w:w="3024" w:type="dxa"/>
            <w:vAlign w:val="center"/>
          </w:tcPr>
          <w:p>
            <w:r>
              <w:t>VP = 195</w:t>
            </w:r>
          </w:p>
        </w:tc>
      </w:tr>
    </w:tbl>
    <w:p w14:paraId="6627DD3C" w14:textId="77777777" w:rsidR="000D69BB" w:rsidRDefault="00000000">
      <w:pPr>
        <w:spacing w:before="60" w:after="120" w:line="240" w:lineRule="auto"/>
        <w:jc w:val="left"/>
      </w:pPr>
      <w:r>
        <w:rPr>
          <w:sz w:val="20"/>
        </w:rPr>
        <w:t>Fonte: elaborado pelo autor com base nos resultados do experimento (2026).</w:t>
      </w:r>
    </w:p>
    <w:p w14:paraId="225F4368" w14:textId="77777777" w:rsidR="000D69BB" w:rsidRDefault="00000000">
      <w:pPr>
        <w:spacing w:after="60"/>
        <w:jc w:val="left"/>
      </w:pPr>
      <w:r>
        <w:t>Tabela 7 – Matriz de confusão do Gemma 3 27B-IT</w:t>
      </w:r>
    </w:p>
    <w:tbl>
      <w:tblPr>
        <w:tblW w:w="0" w:type="auto"/>
        <w:jc w:val="center"/>
        <w:tblCellMar>
          <w:left w:w="10" w:type="dxa"/>
          <w:right w:w="10" w:type="dxa"/>
        </w:tblCellMar>
        <w:tblLook w:val="04A0" w:firstRow="1" w:lastRow="0" w:firstColumn="1" w:lastColumn="0" w:noHBand="0" w:noVBand="1"/>
      </w:tblPr>
      <w:tblGrid>
        <w:gridCol w:w="3024"/>
        <w:gridCol w:w="3024"/>
        <w:gridCol w:w="3024"/>
      </w:tblGrid>
      <w:tr w:rsidR="000D69BB" w14:paraId="2785E3FD" w14:textId="77777777">
        <w:trPr>
          <w:jc w:val="center"/>
        </w:trPr>
        <w:tc>
          <w:tcPr>
            <w:tcW w:w="3024" w:type="dxa"/>
            <w:vAlign w:val="center"/>
          </w:tcPr>
          <w:p w14:paraId="3BA9A2E1" w14:textId="77777777" w:rsidR="000D69BB" w:rsidRDefault="00000000">
            <w:pPr>
              <w:spacing w:line="240" w:lineRule="auto"/>
              <w:jc w:val="left"/>
            </w:pPr>
            <w:r>
              <w:rPr>
                <w:b/>
                <w:sz w:val="20"/>
              </w:rPr>
              <w:t>Situação real / Predição</w:t>
            </w:r>
          </w:p>
        </w:tc>
        <w:tc>
          <w:tcPr>
            <w:tcW w:w="3024" w:type="dxa"/>
            <w:vAlign w:val="center"/>
          </w:tcPr>
          <w:p w14:paraId="75DA711E" w14:textId="77777777" w:rsidR="000D69BB" w:rsidRDefault="00000000">
            <w:pPr>
              <w:spacing w:line="240" w:lineRule="auto"/>
              <w:jc w:val="center"/>
            </w:pPr>
            <w:r>
              <w:rPr>
                <w:b/>
                <w:sz w:val="20"/>
              </w:rPr>
              <w:t>Predito: sem resíduo</w:t>
            </w:r>
          </w:p>
        </w:tc>
        <w:tc>
          <w:tcPr>
            <w:tcW w:w="3024" w:type="dxa"/>
            <w:vAlign w:val="center"/>
          </w:tcPr>
          <w:p w14:paraId="583294DE" w14:textId="77777777" w:rsidR="000D69BB" w:rsidRDefault="00000000">
            <w:pPr>
              <w:spacing w:line="240" w:lineRule="auto"/>
              <w:jc w:val="center"/>
            </w:pPr>
            <w:r>
              <w:rPr>
                <w:b/>
                <w:sz w:val="20"/>
              </w:rPr>
              <w:t>Predito: com resíduo</w:t>
            </w:r>
          </w:p>
        </w:tc>
      </w:tr>
      <w:tr w:rsidR="000D69BB" w14:paraId="0D735522" w14:textId="77777777">
        <w:trPr>
          <w:jc w:val="center"/>
        </w:trPr>
        <w:tc>
          <w:tcPr>
            <w:tcW w:w="3024" w:type="dxa"/>
            <w:vAlign w:val="center"/>
          </w:tcPr>
          <w:p w14:paraId="5688247F" w14:textId="77777777" w:rsidR="000D69BB" w:rsidRDefault="00000000">
            <w:pPr>
              <w:spacing w:line="240" w:lineRule="auto"/>
              <w:jc w:val="left"/>
            </w:pPr>
            <w:r>
              <w:rPr>
                <w:sz w:val="20"/>
              </w:rPr>
              <w:t>Real: sem resíduo</w:t>
            </w:r>
          </w:p>
        </w:tc>
        <w:tc>
          <w:tcPr>
            <w:tcW w:w="3024" w:type="dxa"/>
            <w:vAlign w:val="center"/>
          </w:tcPr>
          <w:p w14:paraId="3FECEFD5" w14:textId="77777777" w:rsidR="000D69BB" w:rsidRDefault="00000000">
            <w:pPr>
              <w:spacing w:line="240" w:lineRule="auto"/>
              <w:jc w:val="center"/>
            </w:pPr>
            <w:r>
              <w:rPr>
                <w:sz w:val="20"/>
              </w:rPr>
              <w:t>VN = 235</w:t>
            </w:r>
          </w:p>
        </w:tc>
        <w:tc>
          <w:tcPr>
            <w:tcW w:w="3024" w:type="dxa"/>
            <w:vAlign w:val="center"/>
          </w:tcPr>
          <w:p w14:paraId="7FB99418" w14:textId="77777777" w:rsidR="000D69BB" w:rsidRDefault="00000000">
            <w:pPr>
              <w:spacing w:line="240" w:lineRule="auto"/>
              <w:jc w:val="center"/>
            </w:pPr>
            <w:r>
              <w:rPr>
                <w:sz w:val="20"/>
              </w:rPr>
              <w:t>FP = 45</w:t>
            </w:r>
          </w:p>
        </w:tc>
      </w:tr>
      <w:tr w:rsidR="000D69BB" w14:paraId="0B5AF133" w14:textId="77777777">
        <w:trPr>
          <w:jc w:val="center"/>
        </w:trPr>
        <w:tc>
          <w:tcPr>
            <w:tcW w:w="3024" w:type="dxa"/>
            <w:vAlign w:val="center"/>
          </w:tcPr>
          <w:p w14:paraId="1C95A8EF" w14:textId="77777777" w:rsidR="000D69BB" w:rsidRDefault="00000000">
            <w:pPr>
              <w:spacing w:line="240" w:lineRule="auto"/>
              <w:jc w:val="left"/>
            </w:pPr>
            <w:r>
              <w:rPr>
                <w:sz w:val="20"/>
              </w:rPr>
              <w:t>Real: com resíduo</w:t>
            </w:r>
          </w:p>
        </w:tc>
        <w:tc>
          <w:tcPr>
            <w:tcW w:w="3024" w:type="dxa"/>
            <w:vAlign w:val="center"/>
          </w:tcPr>
          <w:p w14:paraId="347E996A" w14:textId="77777777" w:rsidR="000D69BB" w:rsidRDefault="00000000">
            <w:pPr>
              <w:spacing w:line="240" w:lineRule="auto"/>
              <w:jc w:val="center"/>
            </w:pPr>
            <w:r>
              <w:rPr>
                <w:sz w:val="20"/>
              </w:rPr>
              <w:t>FN = 1</w:t>
            </w:r>
          </w:p>
        </w:tc>
        <w:tc>
          <w:tcPr>
            <w:tcW w:w="3024" w:type="dxa"/>
            <w:vAlign w:val="center"/>
          </w:tcPr>
          <w:p w14:paraId="77D04102" w14:textId="77777777" w:rsidR="000D69BB" w:rsidRDefault="00000000">
            <w:pPr>
              <w:spacing w:line="240" w:lineRule="auto"/>
              <w:jc w:val="center"/>
            </w:pPr>
            <w:r>
              <w:rPr>
                <w:sz w:val="20"/>
              </w:rPr>
              <w:t>VP = 279</w:t>
            </w:r>
          </w:p>
        </w:tc>
      </w:tr>
    </w:tbl>
    <w:p>
      <w:pPr/>
      <w:r>
        <w:t>Fonte: elaborado pelo autor com base nos resultados do experimento (2026).</w:t>
      </w:r>
    </w:p>
    <w:p w14:paraId="3AE3F497" w14:textId="77777777" w:rsidR="000D69BB" w:rsidRDefault="00000000">
      <w:pPr>
        <w:spacing w:before="60" w:after="120" w:line="240" w:lineRule="auto"/>
        <w:jc w:val="left"/>
      </w:pPr>
      <w: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r>
        <w:t>Cabe destacar um aspecto relevante do comportamento do YOLOv11m. O aumento da proporção de imagens de background no treinamento, fixada em aproximadamente 15%, reduziu a taxa de falsos positivos do detector e elevou sua especificidade. Em contrapartida, tornou o modelo mais conservador, com queda na sensibilidade: o detector passou a sinalizar a presença de resíduos com maior critério, reduzindo alarmes falsos, mas deixando de identificar um número maior de cenas efetivamente com resíduos. Esse comportamento evidencia um trade-off central para a aplicação em gestão pública: a escolha entre minimizar deslocamentos desnecessários de equipes, priorizando especificidade, ou minimizar a omissão de pontos de descarte irregular, priorizando sensibilidade. A análise de sensibilidade ao limiar de confiança reforça esse ponto: em limiares mais altos, o YOLOv11m atinge especificidade superior a 0,88 e taxa de falsos positivos inferior a 0,12, porém com recall reduzido a cerca de 0,43. A definição do ponto de operação adequado, portanto, não é apenas uma decisão técnica, mas uma decisão administrativa que depende do custo relativo atribuído a cada tipo de erro pela gestão municipal.</w:t>
      </w:r>
    </w:p>
    <w:p w14:paraId="4CCA20EB" w14:textId="77777777" w:rsidR="000D69BB" w:rsidRDefault="00000000">
      <w:pPr>
        <w:pStyle w:val="Ttulo21"/>
        <w:spacing w:before="240"/>
      </w:pPr>
      <w:r>
        <w:t>4.4 Significância estatística dos resultados</w:t>
      </w:r>
    </w:p>
    <w:p w14:paraId="015DA6CD" w14:textId="77777777" w:rsidR="000D69BB" w:rsidRDefault="00000000">
      <w:r>
        <w:t xml:space="preserve">A análise do experimento acrescentou uma camada estatística importante aos resultados. Foram calculados intervalos de confiança de 95% pelo método de Wilson, além do teste de </w:t>
      </w:r>
      <w:proofErr w:type="spellStart"/>
      <w:r>
        <w:t>McNemar</w:t>
      </w:r>
      <w:proofErr w:type="spellEnd"/>
      <w:r>
        <w:t xml:space="preserve"> para comparação entre classificadores avaliados sobre o mesmo conjunto de teste.</w:t>
      </w:r>
    </w:p>
    <w:p w14:paraId="00D4A845" w14:textId="77777777" w:rsidR="000D69BB" w:rsidRDefault="00000000">
      <w:pPr>
        <w:spacing w:after="60"/>
        <w:jc w:val="left"/>
      </w:pPr>
      <w:r>
        <w:t>Tabela 8 – Métricas com intervalos de confiança de 95%</w:t>
      </w:r>
    </w:p>
    <w:tbl>
      <w:tblPr>
        <w:tblW w:w="0" w:type="auto"/>
        <w:jc w:val="center"/>
        <w:tblCellMar>
          <w:left w:w="10" w:type="dxa"/>
          <w:right w:w="10" w:type="dxa"/>
        </w:tblCellMar>
        <w:tblLook w:val="04A0" w:firstRow="1" w:lastRow="0" w:firstColumn="1" w:lastColumn="0" w:noHBand="0" w:noVBand="1"/>
      </w:tblPr>
      <w:tblGrid>
        <w:gridCol w:w="3024"/>
        <w:gridCol w:w="3024"/>
        <w:gridCol w:w="3024"/>
      </w:tblGrid>
      <w:tr w:rsidR="000D69BB" w14:paraId="6431CDDB" w14:textId="77777777">
        <w:trPr>
          <w:jc w:val="center"/>
        </w:trPr>
        <w:tc>
          <w:tcPr>
            <w:tcW w:w="3024" w:type="dxa"/>
            <w:vAlign w:val="center"/>
          </w:tcPr>
          <w:p w14:paraId="79480F78" w14:textId="77777777" w:rsidR="000D69BB" w:rsidRDefault="00000000">
            <w:pPr>
              <w:spacing w:line="240" w:lineRule="auto"/>
              <w:jc w:val="left"/>
            </w:pPr>
            <w:r>
              <w:rPr>
                <w:b/>
                <w:sz w:val="20"/>
              </w:rPr>
              <w:t>Métrica</w:t>
            </w:r>
          </w:p>
        </w:tc>
        <w:tc>
          <w:tcPr>
            <w:tcW w:w="3024" w:type="dxa"/>
            <w:vAlign w:val="center"/>
          </w:tcPr>
          <w:p w14:paraId="5C8660F8" w14:textId="77777777" w:rsidR="000D69BB" w:rsidRDefault="00000000">
            <w:pPr>
              <w:spacing w:line="240" w:lineRule="auto"/>
              <w:jc w:val="center"/>
            </w:pPr>
            <w:r>
              <w:rPr>
                <w:b/>
                <w:sz w:val="20"/>
              </w:rPr>
              <w:t>YOLOv11m – IC 95%</w:t>
            </w:r>
          </w:p>
        </w:tc>
        <w:tc>
          <w:tcPr>
            <w:tcW w:w="3024" w:type="dxa"/>
            <w:vAlign w:val="center"/>
          </w:tcPr>
          <w:p w14:paraId="2A42EAAE" w14:textId="77777777" w:rsidR="000D69BB" w:rsidRDefault="00000000">
            <w:pPr>
              <w:spacing w:line="240" w:lineRule="auto"/>
              <w:jc w:val="center"/>
            </w:pPr>
            <w:r>
              <w:rPr>
                <w:b/>
                <w:sz w:val="20"/>
              </w:rPr>
              <w:t>Gemma 3 27B-IT – IC 95%</w:t>
            </w:r>
          </w:p>
        </w:tc>
      </w:tr>
      <w:tr w:rsidR="000D69BB" w14:paraId="2C1202D9" w14:textId="77777777">
        <w:trPr>
          <w:jc w:val="center"/>
        </w:trPr>
        <w:tc>
          <w:tcPr>
            <w:tcW w:w="3024" w:type="dxa"/>
            <w:vAlign w:val="center"/>
          </w:tcPr>
          <w:p>
            <w:r>
              <w:t>Acurácia</w:t>
            </w:r>
          </w:p>
        </w:tc>
        <w:tc>
          <w:tcPr>
            <w:tcW w:w="3024" w:type="dxa"/>
            <w:vAlign w:val="center"/>
          </w:tcPr>
          <w:p>
            <w:r>
              <w:t>0,7071 [0,668 – 0,743]</w:t>
            </w:r>
          </w:p>
        </w:tc>
        <w:tc>
          <w:tcPr>
            <w:tcW w:w="3024" w:type="dxa"/>
            <w:vAlign w:val="center"/>
          </w:tcPr>
          <w:p>
            <w:r>
              <w:t>0,9179 [0,892 – 0,938]</w:t>
            </w:r>
          </w:p>
        </w:tc>
      </w:tr>
      <w:tr w:rsidR="000D69BB" w14:paraId="18E86B2A" w14:textId="77777777">
        <w:trPr>
          <w:jc w:val="center"/>
        </w:trPr>
        <w:tc>
          <w:tcPr>
            <w:tcW w:w="3024" w:type="dxa"/>
            <w:vAlign w:val="center"/>
          </w:tcPr>
          <w:p>
            <w:r>
              <w:t>Precisão</w:t>
            </w:r>
          </w:p>
        </w:tc>
        <w:tc>
          <w:tcPr>
            <w:tcW w:w="3024" w:type="dxa"/>
            <w:vAlign w:val="center"/>
          </w:tcPr>
          <w:p>
            <w:r>
              <w:t>0,7117 [0,655 – 0,762]</w:t>
            </w:r>
          </w:p>
        </w:tc>
        <w:tc>
          <w:tcPr>
            <w:tcW w:w="3024" w:type="dxa"/>
            <w:vAlign w:val="center"/>
          </w:tcPr>
          <w:p>
            <w:r>
              <w:t>0,8611 [0,819 – 0,895]</w:t>
            </w:r>
          </w:p>
        </w:tc>
      </w:tr>
      <w:tr w:rsidR="000D69BB" w14:paraId="3CA96020" w14:textId="77777777">
        <w:trPr>
          <w:jc w:val="center"/>
        </w:trPr>
        <w:tc>
          <w:tcPr>
            <w:tcW w:w="3024" w:type="dxa"/>
            <w:vAlign w:val="center"/>
          </w:tcPr>
          <w:p>
            <w:r>
              <w:t>Recall/Sensibilidade</w:t>
            </w:r>
          </w:p>
        </w:tc>
        <w:tc>
          <w:tcPr>
            <w:tcW w:w="3024" w:type="dxa"/>
            <w:vAlign w:val="center"/>
          </w:tcPr>
          <w:p>
            <w:r>
              <w:t>0,6964 [0,640 – 0,747]</w:t>
            </w:r>
          </w:p>
        </w:tc>
        <w:tc>
          <w:tcPr>
            <w:tcW w:w="3024" w:type="dxa"/>
            <w:vAlign w:val="center"/>
          </w:tcPr>
          <w:p>
            <w:r>
              <w:t>0,9964 [0,980 – 0,999]</w:t>
            </w:r>
          </w:p>
        </w:tc>
      </w:tr>
      <w:tr w:rsidR="000D69BB" w14:paraId="1301CBAF" w14:textId="77777777">
        <w:trPr>
          <w:jc w:val="center"/>
        </w:trPr>
        <w:tc>
          <w:tcPr>
            <w:tcW w:w="3024" w:type="dxa"/>
            <w:vAlign w:val="center"/>
          </w:tcPr>
          <w:p>
            <w:r>
              <w:t>Especificidade</w:t>
            </w:r>
          </w:p>
        </w:tc>
        <w:tc>
          <w:tcPr>
            <w:tcW w:w="3024" w:type="dxa"/>
            <w:vAlign w:val="center"/>
          </w:tcPr>
          <w:p>
            <w:r>
              <w:t>0,7179 [0,663 – 0,767]</w:t>
            </w:r>
          </w:p>
        </w:tc>
        <w:tc>
          <w:tcPr>
            <w:tcW w:w="3024" w:type="dxa"/>
            <w:vAlign w:val="center"/>
          </w:tcPr>
          <w:p>
            <w:r>
              <w:t>0,8393 [0,792 – 0,878]</w:t>
            </w:r>
          </w:p>
        </w:tc>
      </w:tr>
      <w:tr w:rsidR="000D69BB" w14:paraId="0D7D0A7A" w14:textId="77777777">
        <w:trPr>
          <w:jc w:val="center"/>
        </w:trPr>
        <w:tc>
          <w:tcPr>
            <w:tcW w:w="3024" w:type="dxa"/>
            <w:vAlign w:val="center"/>
          </w:tcPr>
          <w:p>
            <w:r>
              <w:t>Taxa de falsos positivos</w:t>
            </w:r>
          </w:p>
        </w:tc>
        <w:tc>
          <w:tcPr>
            <w:tcW w:w="3024" w:type="dxa"/>
            <w:vAlign w:val="center"/>
          </w:tcPr>
          <w:p>
            <w:r>
              <w:t>0,2821 [0,233 – 0,338]</w:t>
            </w:r>
          </w:p>
        </w:tc>
        <w:tc>
          <w:tcPr>
            <w:tcW w:w="3024" w:type="dxa"/>
            <w:vAlign w:val="center"/>
          </w:tcPr>
          <w:p>
            <w:r>
              <w:t>0,1607 [0,122 – 0,208]</w:t>
            </w:r>
          </w:p>
        </w:tc>
      </w:tr>
    </w:tbl>
    <w:p w14:paraId="11079F73" w14:textId="77777777" w:rsidR="000D69BB" w:rsidRDefault="00000000">
      <w:pPr>
        <w:spacing w:before="60" w:after="120" w:line="240" w:lineRule="auto"/>
        <w:jc w:val="left"/>
      </w:pPr>
      <w:r>
        <w:rPr>
          <w:sz w:val="20"/>
        </w:rPr>
        <w:t>Fonte: elaborado pelo autor com base na análise estatística do experimento (2026).</w:t>
      </w:r>
    </w:p>
    <w:p w14:paraId="6C7CA9EF" w14:textId="77777777" w:rsidR="000D69BB" w:rsidRDefault="00000000">
      <w: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14:paraId="059027A5" w14:textId="699C2BDB" w:rsidR="000D69BB" w:rsidRDefault="00000000">
      <w:r>
        <w:t>Foram também calculados o kappa de Cohen e o coeficiente de correlação de Matthews. O kappa do YOLOv11m em relação ao ground truth foi de 0,414, enquanto o Gemma 3 27B-IT obteve 0,836. O MCC foi de 0,414 para o YOLOv11m e 0,846 para o Gemma 3 27B-IT.</w:t>
      </w:r>
    </w:p>
    <w:p w14:paraId="0FF04B88" w14:textId="77777777" w:rsidR="003373D7" w:rsidRDefault="003373D7"/>
    <w:p w14:paraId="064D9520" w14:textId="77777777" w:rsidR="000D69BB" w:rsidRDefault="00000000">
      <w:pPr>
        <w:spacing w:after="60"/>
        <w:jc w:val="left"/>
      </w:pPr>
      <w:r>
        <w:t>Tabela 9 – Indicadores complementares de concordância e discriminação</w:t>
      </w:r>
    </w:p>
    <w:tbl>
      <w:tblPr>
        <w:tblW w:w="0" w:type="auto"/>
        <w:jc w:val="center"/>
        <w:tblCellMar>
          <w:left w:w="10" w:type="dxa"/>
          <w:right w:w="10" w:type="dxa"/>
        </w:tblCellMar>
        <w:tblLook w:val="04A0" w:firstRow="1" w:lastRow="0" w:firstColumn="1" w:lastColumn="0" w:noHBand="0" w:noVBand="1"/>
      </w:tblPr>
      <w:tblGrid>
        <w:gridCol w:w="3024"/>
        <w:gridCol w:w="3024"/>
        <w:gridCol w:w="3024"/>
      </w:tblGrid>
      <w:tr w:rsidR="000D69BB" w14:paraId="253BC6D2" w14:textId="77777777">
        <w:trPr>
          <w:jc w:val="center"/>
        </w:trPr>
        <w:tc>
          <w:tcPr>
            <w:tcW w:w="3024" w:type="dxa"/>
            <w:vAlign w:val="center"/>
          </w:tcPr>
          <w:p w14:paraId="695E983B" w14:textId="77777777" w:rsidR="000D69BB" w:rsidRDefault="00000000">
            <w:pPr>
              <w:spacing w:line="240" w:lineRule="auto"/>
              <w:jc w:val="left"/>
            </w:pPr>
            <w:r>
              <w:rPr>
                <w:b/>
                <w:sz w:val="20"/>
              </w:rPr>
              <w:t>Indicador</w:t>
            </w:r>
          </w:p>
        </w:tc>
        <w:tc>
          <w:tcPr>
            <w:tcW w:w="3024" w:type="dxa"/>
            <w:vAlign w:val="center"/>
          </w:tcPr>
          <w:p w14:paraId="6D0304B2" w14:textId="77777777" w:rsidR="000D69BB" w:rsidRDefault="00000000">
            <w:pPr>
              <w:spacing w:line="240" w:lineRule="auto"/>
              <w:jc w:val="center"/>
            </w:pPr>
            <w:r>
              <w:rPr>
                <w:b/>
                <w:sz w:val="20"/>
              </w:rPr>
              <w:t>YOLOv11m</w:t>
            </w:r>
          </w:p>
        </w:tc>
        <w:tc>
          <w:tcPr>
            <w:tcW w:w="3024" w:type="dxa"/>
            <w:vAlign w:val="center"/>
          </w:tcPr>
          <w:p w14:paraId="27D804C5" w14:textId="77777777" w:rsidR="000D69BB" w:rsidRDefault="00000000">
            <w:pPr>
              <w:spacing w:line="240" w:lineRule="auto"/>
              <w:jc w:val="center"/>
            </w:pPr>
            <w:r>
              <w:rPr>
                <w:b/>
                <w:sz w:val="20"/>
              </w:rPr>
              <w:t>Gemma 3 27B-IT</w:t>
            </w:r>
          </w:p>
        </w:tc>
      </w:tr>
      <w:tr w:rsidR="000D69BB" w14:paraId="1FAD741E" w14:textId="77777777">
        <w:trPr>
          <w:jc w:val="center"/>
        </w:trPr>
        <w:tc>
          <w:tcPr>
            <w:tcW w:w="3024" w:type="dxa"/>
            <w:vAlign w:val="center"/>
          </w:tcPr>
          <w:p w14:paraId="56CDFCA1" w14:textId="77777777" w:rsidR="003373D7" w:rsidRDefault="00000000" w:rsidP="003373D7">
            <w:pPr>
              <w:spacing w:line="240" w:lineRule="auto"/>
              <w:jc w:val="left"/>
              <w:rPr>
                <w:sz w:val="20"/>
              </w:rPr>
            </w:pPr>
            <w:r>
              <w:rPr>
                <w:sz w:val="20"/>
              </w:rPr>
              <w:t xml:space="preserve">Kappa de Cohen vs. </w:t>
            </w:r>
            <w:proofErr w:type="spellStart"/>
            <w:r>
              <w:rPr>
                <w:sz w:val="20"/>
              </w:rPr>
              <w:t>ground</w:t>
            </w:r>
            <w:proofErr w:type="spellEnd"/>
            <w:r>
              <w:rPr>
                <w:sz w:val="20"/>
              </w:rPr>
              <w:t xml:space="preserve"> </w:t>
            </w:r>
          </w:p>
          <w:p w14:paraId="0147242F" w14:textId="6F92337C" w:rsidR="000D69BB" w:rsidRPr="003373D7" w:rsidRDefault="00000000" w:rsidP="003373D7">
            <w:pPr>
              <w:spacing w:line="240" w:lineRule="auto"/>
              <w:jc w:val="left"/>
              <w:rPr>
                <w:sz w:val="20"/>
              </w:rPr>
            </w:pPr>
            <w:proofErr w:type="spellStart"/>
            <w:r>
              <w:rPr>
                <w:sz w:val="20"/>
              </w:rPr>
              <w:t>truth</w:t>
            </w:r>
            <w:proofErr w:type="spellEnd"/>
          </w:p>
        </w:tc>
        <w:tc>
          <w:tcPr>
            <w:tcW w:w="3024" w:type="dxa"/>
            <w:vAlign w:val="center"/>
          </w:tcPr>
          <w:p>
            <w:r>
              <w:t>0,414</w:t>
            </w:r>
          </w:p>
        </w:tc>
        <w:tc>
          <w:tcPr>
            <w:tcW w:w="3024" w:type="dxa"/>
            <w:vAlign w:val="center"/>
          </w:tcPr>
          <w:p w14:paraId="4224FA91" w14:textId="77777777" w:rsidR="000D69BB" w:rsidRDefault="00000000">
            <w:pPr>
              <w:spacing w:line="240" w:lineRule="auto"/>
              <w:jc w:val="center"/>
            </w:pPr>
            <w:r>
              <w:rPr>
                <w:sz w:val="20"/>
              </w:rPr>
              <w:t>0,836</w:t>
            </w:r>
          </w:p>
        </w:tc>
      </w:tr>
      <w:tr w:rsidR="000D69BB" w14:paraId="2852F60A" w14:textId="77777777">
        <w:trPr>
          <w:jc w:val="center"/>
        </w:trPr>
        <w:tc>
          <w:tcPr>
            <w:tcW w:w="3024" w:type="dxa"/>
            <w:vAlign w:val="center"/>
          </w:tcPr>
          <w:p w14:paraId="2734B4F9" w14:textId="77777777" w:rsidR="003373D7" w:rsidRDefault="00000000">
            <w:pPr>
              <w:spacing w:line="240" w:lineRule="auto"/>
              <w:jc w:val="left"/>
              <w:rPr>
                <w:sz w:val="20"/>
              </w:rPr>
            </w:pPr>
            <w:r>
              <w:rPr>
                <w:sz w:val="20"/>
              </w:rPr>
              <w:t>Coeficiente de correlação de</w:t>
            </w:r>
          </w:p>
          <w:p w14:paraId="5C4C6030" w14:textId="1451F51A" w:rsidR="000D69BB" w:rsidRDefault="00000000">
            <w:pPr>
              <w:spacing w:line="240" w:lineRule="auto"/>
              <w:jc w:val="left"/>
            </w:pPr>
            <w:r>
              <w:rPr>
                <w:sz w:val="20"/>
              </w:rPr>
              <w:t>Matthews</w:t>
            </w:r>
          </w:p>
        </w:tc>
        <w:tc>
          <w:tcPr>
            <w:tcW w:w="3024" w:type="dxa"/>
            <w:vAlign w:val="center"/>
          </w:tcPr>
          <w:p>
            <w:r>
              <w:t>0,414</w:t>
            </w:r>
          </w:p>
        </w:tc>
        <w:tc>
          <w:tcPr>
            <w:tcW w:w="3024" w:type="dxa"/>
            <w:vAlign w:val="center"/>
          </w:tcPr>
          <w:p w14:paraId="69316DEC" w14:textId="77777777" w:rsidR="000D69BB" w:rsidRDefault="00000000">
            <w:pPr>
              <w:spacing w:line="240" w:lineRule="auto"/>
              <w:jc w:val="center"/>
            </w:pPr>
            <w:r>
              <w:rPr>
                <w:sz w:val="20"/>
              </w:rPr>
              <w:t>0,846</w:t>
            </w:r>
          </w:p>
        </w:tc>
      </w:tr>
      <w:tr w:rsidR="000D69BB" w14:paraId="73E06035" w14:textId="77777777">
        <w:trPr>
          <w:jc w:val="center"/>
        </w:trPr>
        <w:tc>
          <w:tcPr>
            <w:tcW w:w="3024" w:type="dxa"/>
            <w:vAlign w:val="center"/>
          </w:tcPr>
          <w:p w14:paraId="11B5A86A" w14:textId="77777777" w:rsidR="000D69BB" w:rsidRDefault="00000000">
            <w:pPr>
              <w:spacing w:line="240" w:lineRule="auto"/>
              <w:jc w:val="left"/>
            </w:pPr>
            <w:r>
              <w:rPr>
                <w:sz w:val="20"/>
              </w:rPr>
              <w:t>Acurácia balanceada</w:t>
            </w:r>
          </w:p>
        </w:tc>
        <w:tc>
          <w:tcPr>
            <w:tcW w:w="3024" w:type="dxa"/>
            <w:vAlign w:val="center"/>
          </w:tcPr>
          <w:p>
            <w:r>
              <w:t>0,707</w:t>
            </w:r>
          </w:p>
        </w:tc>
        <w:tc>
          <w:tcPr>
            <w:tcW w:w="3024" w:type="dxa"/>
            <w:vAlign w:val="center"/>
          </w:tcPr>
          <w:p w14:paraId="10F3CBDC" w14:textId="77777777" w:rsidR="000D69BB" w:rsidRDefault="00000000">
            <w:pPr>
              <w:spacing w:line="240" w:lineRule="auto"/>
              <w:jc w:val="center"/>
            </w:pPr>
            <w:r>
              <w:rPr>
                <w:sz w:val="20"/>
              </w:rPr>
              <w:t>0,918</w:t>
            </w:r>
          </w:p>
        </w:tc>
      </w:tr>
      <w:tr w:rsidR="000D69BB" w14:paraId="010D2EDD" w14:textId="77777777">
        <w:trPr>
          <w:jc w:val="center"/>
        </w:trPr>
        <w:tc>
          <w:tcPr>
            <w:tcW w:w="3024" w:type="dxa"/>
            <w:vAlign w:val="center"/>
          </w:tcPr>
          <w:p w14:paraId="01D7B9D2" w14:textId="77777777" w:rsidR="000D69BB" w:rsidRDefault="00000000">
            <w:pPr>
              <w:spacing w:line="240" w:lineRule="auto"/>
              <w:jc w:val="left"/>
            </w:pPr>
            <w:r>
              <w:rPr>
                <w:sz w:val="20"/>
              </w:rPr>
              <w:t xml:space="preserve">Índice J de </w:t>
            </w:r>
            <w:proofErr w:type="spellStart"/>
            <w:r>
              <w:rPr>
                <w:sz w:val="20"/>
              </w:rPr>
              <w:t>Youden</w:t>
            </w:r>
            <w:proofErr w:type="spellEnd"/>
          </w:p>
        </w:tc>
        <w:tc>
          <w:tcPr>
            <w:tcW w:w="3024" w:type="dxa"/>
            <w:vAlign w:val="center"/>
          </w:tcPr>
          <w:p>
            <w:r>
              <w:t>0,414</w:t>
            </w:r>
          </w:p>
        </w:tc>
        <w:tc>
          <w:tcPr>
            <w:tcW w:w="3024" w:type="dxa"/>
            <w:vAlign w:val="center"/>
          </w:tcPr>
          <w:p w14:paraId="4570522C" w14:textId="77777777" w:rsidR="000D69BB" w:rsidRDefault="00000000">
            <w:pPr>
              <w:spacing w:line="240" w:lineRule="auto"/>
              <w:jc w:val="center"/>
            </w:pPr>
            <w:r>
              <w:rPr>
                <w:sz w:val="20"/>
              </w:rPr>
              <w:t>0,836</w:t>
            </w:r>
          </w:p>
        </w:tc>
      </w:tr>
    </w:tbl>
    <w:p w14:paraId="71CB95B2" w14:textId="77777777" w:rsidR="000D69BB" w:rsidRDefault="00000000">
      <w:pPr>
        <w:spacing w:before="60" w:after="120" w:line="240" w:lineRule="auto"/>
        <w:jc w:val="left"/>
      </w:pPr>
      <w:r>
        <w:rPr>
          <w:sz w:val="20"/>
        </w:rPr>
        <w:t>Fonte: elaborado pelo autor com base na análise estatística do experimento (2026).</w:t>
      </w:r>
    </w:p>
    <w:p w14:paraId="2A3ABD76" w14:textId="77777777" w:rsidR="000D69BB" w:rsidRDefault="00000000">
      <w: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14:paraId="2A83172F" w14:textId="77777777" w:rsidR="000D69BB" w:rsidRDefault="00000000">
      <w:pPr>
        <w:pStyle w:val="Ttulo21"/>
        <w:spacing w:before="240"/>
      </w:pPr>
      <w:r>
        <w:t>4.5 Eficiência computacional</w:t>
      </w:r>
    </w:p>
    <w:p w14:paraId="021D2C36" w14:textId="77777777" w:rsidR="000D69BB" w:rsidRDefault="00000000">
      <w:r>
        <w:t>Apesar do melhor desempenho preditivo do Gemma 3 27B-IT nas condições experimentais avaliadas, a análise de eficiência computacional revelou vantagem expressiva do YOLOv11m. O detector especializado apresentou latência média end-to-end de 8,4 milissegundos por imagem, enquanto o Gemma 3 27B-IT apresentou latência média de 1.191,9 milissegundos. Em termos de throughput, o YOLOv11m alcançou 135,2 imagens por segundo, enquanto o Gemma 3 27B-IT processou aproximadamente 0,839 imagem por segundo.</w:t>
      </w:r>
    </w:p>
    <w:p w14:paraId="6823F5B3" w14:textId="77777777" w:rsidR="003373D7" w:rsidRDefault="003373D7">
      <w:pPr>
        <w:spacing w:after="60"/>
        <w:jc w:val="left"/>
      </w:pPr>
    </w:p>
    <w:p w14:paraId="7883A093" w14:textId="77777777" w:rsidR="003373D7" w:rsidRDefault="003373D7">
      <w:pPr>
        <w:spacing w:after="60"/>
        <w:jc w:val="left"/>
      </w:pPr>
    </w:p>
    <w:p w14:paraId="3435C7B2" w14:textId="4695B668" w:rsidR="000D69BB" w:rsidRDefault="00000000">
      <w:pPr>
        <w:spacing w:after="60"/>
        <w:jc w:val="left"/>
      </w:pPr>
      <w:r>
        <w:lastRenderedPageBreak/>
        <w:t>Tabela 10 – Eficiência computacional dos modelos</w:t>
      </w:r>
    </w:p>
    <w:tbl>
      <w:tblPr>
        <w:tblW w:w="0" w:type="auto"/>
        <w:jc w:val="center"/>
        <w:tblCellMar>
          <w:left w:w="10" w:type="dxa"/>
          <w:right w:w="10" w:type="dxa"/>
        </w:tblCellMar>
        <w:tblLook w:val="04A0" w:firstRow="1" w:lastRow="0" w:firstColumn="1" w:lastColumn="0" w:noHBand="0" w:noVBand="1"/>
      </w:tblPr>
      <w:tblGrid>
        <w:gridCol w:w="3024"/>
        <w:gridCol w:w="3024"/>
        <w:gridCol w:w="3024"/>
      </w:tblGrid>
      <w:tr w:rsidR="000D69BB" w14:paraId="05CE38C2" w14:textId="77777777">
        <w:trPr>
          <w:jc w:val="center"/>
        </w:trPr>
        <w:tc>
          <w:tcPr>
            <w:tcW w:w="3024" w:type="dxa"/>
            <w:vAlign w:val="center"/>
          </w:tcPr>
          <w:p w14:paraId="0E3AB45D" w14:textId="77777777" w:rsidR="000D69BB" w:rsidRDefault="00000000">
            <w:pPr>
              <w:spacing w:line="240" w:lineRule="auto"/>
              <w:jc w:val="left"/>
            </w:pPr>
            <w:r>
              <w:rPr>
                <w:b/>
                <w:sz w:val="20"/>
              </w:rPr>
              <w:t>Indicador</w:t>
            </w:r>
          </w:p>
        </w:tc>
        <w:tc>
          <w:tcPr>
            <w:tcW w:w="3024" w:type="dxa"/>
            <w:vAlign w:val="center"/>
          </w:tcPr>
          <w:p w14:paraId="7D25FCD8" w14:textId="77777777" w:rsidR="000D69BB" w:rsidRDefault="00000000">
            <w:pPr>
              <w:spacing w:line="240" w:lineRule="auto"/>
              <w:jc w:val="center"/>
            </w:pPr>
            <w:r>
              <w:rPr>
                <w:b/>
                <w:sz w:val="20"/>
              </w:rPr>
              <w:t>YOLOv11m</w:t>
            </w:r>
          </w:p>
        </w:tc>
        <w:tc>
          <w:tcPr>
            <w:tcW w:w="3024" w:type="dxa"/>
            <w:vAlign w:val="center"/>
          </w:tcPr>
          <w:p w14:paraId="3561D8FD" w14:textId="77777777" w:rsidR="000D69BB" w:rsidRDefault="00000000">
            <w:pPr>
              <w:spacing w:line="240" w:lineRule="auto"/>
              <w:jc w:val="center"/>
            </w:pPr>
            <w:r>
              <w:rPr>
                <w:b/>
                <w:sz w:val="20"/>
              </w:rPr>
              <w:t>Gemma 3 27B-IT</w:t>
            </w:r>
          </w:p>
        </w:tc>
      </w:tr>
      <w:tr w:rsidR="000D69BB" w14:paraId="269BAFB1" w14:textId="77777777">
        <w:trPr>
          <w:jc w:val="center"/>
        </w:trPr>
        <w:tc>
          <w:tcPr>
            <w:tcW w:w="3024" w:type="dxa"/>
            <w:vAlign w:val="center"/>
          </w:tcPr>
          <w:p>
            <w:r>
              <w:t>Latência média end-to-end</w:t>
            </w:r>
          </w:p>
        </w:tc>
        <w:tc>
          <w:tcPr>
            <w:tcW w:w="3024" w:type="dxa"/>
            <w:vAlign w:val="center"/>
          </w:tcPr>
          <w:p>
            <w:r>
              <w:t>8,4 ms</w:t>
            </w:r>
          </w:p>
        </w:tc>
        <w:tc>
          <w:tcPr>
            <w:tcW w:w="3024" w:type="dxa"/>
            <w:vAlign w:val="center"/>
          </w:tcPr>
          <w:p>
            <w:r>
              <w:t>1.191,9 ms</w:t>
            </w:r>
          </w:p>
        </w:tc>
      </w:tr>
      <w:tr w:rsidR="000D69BB" w14:paraId="4E647043" w14:textId="77777777">
        <w:trPr>
          <w:jc w:val="center"/>
        </w:trPr>
        <w:tc>
          <w:tcPr>
            <w:tcW w:w="3024" w:type="dxa"/>
            <w:vAlign w:val="center"/>
          </w:tcPr>
          <w:p>
            <w:r>
              <w:t>Latência mediana P50</w:t>
            </w:r>
          </w:p>
        </w:tc>
        <w:tc>
          <w:tcPr>
            <w:tcW w:w="3024" w:type="dxa"/>
            <w:vAlign w:val="center"/>
          </w:tcPr>
          <w:p>
            <w:r>
              <w:t>8,4 ms</w:t>
            </w:r>
          </w:p>
        </w:tc>
        <w:tc>
          <w:tcPr>
            <w:tcW w:w="3024" w:type="dxa"/>
            <w:vAlign w:val="center"/>
          </w:tcPr>
          <w:p>
            <w:r>
              <w:t>1.172,2 ms</w:t>
            </w:r>
          </w:p>
        </w:tc>
      </w:tr>
      <w:tr w:rsidR="000D69BB" w14:paraId="64EBD0C1" w14:textId="77777777">
        <w:trPr>
          <w:jc w:val="center"/>
        </w:trPr>
        <w:tc>
          <w:tcPr>
            <w:tcW w:w="3024" w:type="dxa"/>
            <w:vAlign w:val="center"/>
          </w:tcPr>
          <w:p>
            <w:r>
              <w:t>Latência P95</w:t>
            </w:r>
          </w:p>
        </w:tc>
        <w:tc>
          <w:tcPr>
            <w:tcW w:w="3024" w:type="dxa"/>
            <w:vAlign w:val="center"/>
          </w:tcPr>
          <w:p>
            <w:r>
              <w:t>9,3 ms</w:t>
            </w:r>
          </w:p>
        </w:tc>
        <w:tc>
          <w:tcPr>
            <w:tcW w:w="3024" w:type="dxa"/>
            <w:vAlign w:val="center"/>
          </w:tcPr>
          <w:p>
            <w:r>
              <w:t>1.346,9 ms</w:t>
            </w:r>
          </w:p>
        </w:tc>
      </w:tr>
      <w:tr w:rsidR="000D69BB" w14:paraId="4894C702" w14:textId="77777777">
        <w:trPr>
          <w:jc w:val="center"/>
        </w:trPr>
        <w:tc>
          <w:tcPr>
            <w:tcW w:w="3024" w:type="dxa"/>
            <w:vAlign w:val="center"/>
          </w:tcPr>
          <w:p>
            <w:r>
              <w:t>Throughput</w:t>
            </w:r>
          </w:p>
        </w:tc>
        <w:tc>
          <w:tcPr>
            <w:tcW w:w="3024" w:type="dxa"/>
            <w:vAlign w:val="center"/>
          </w:tcPr>
          <w:p>
            <w:r>
              <w:t>135,2 img/s</w:t>
            </w:r>
          </w:p>
        </w:tc>
        <w:tc>
          <w:tcPr>
            <w:tcW w:w="3024" w:type="dxa"/>
            <w:vAlign w:val="center"/>
          </w:tcPr>
          <w:p>
            <w:r>
              <w:t>0,839 img/s</w:t>
            </w:r>
          </w:p>
        </w:tc>
      </w:tr>
      <w:tr w:rsidR="000D69BB" w14:paraId="68DEDF0B" w14:textId="77777777">
        <w:trPr>
          <w:jc w:val="center"/>
        </w:trPr>
        <w:tc>
          <w:tcPr>
            <w:tcW w:w="3024" w:type="dxa"/>
            <w:vAlign w:val="center"/>
          </w:tcPr>
          <w:p>
            <w:r>
              <w:t>Fator de velocidade</w:t>
            </w:r>
          </w:p>
        </w:tc>
        <w:tc>
          <w:tcPr>
            <w:tcW w:w="3024" w:type="dxa"/>
            <w:vAlign w:val="center"/>
          </w:tcPr>
          <w:p>
            <w:r>
              <w:t>141 vezes mais rápido</w:t>
            </w:r>
          </w:p>
        </w:tc>
        <w:tc>
          <w:tcPr>
            <w:tcW w:w="3024" w:type="dxa"/>
            <w:vAlign w:val="center"/>
          </w:tcPr>
          <w:p>
            <w:r>
              <w:t>referência</w:t>
            </w:r>
          </w:p>
        </w:tc>
      </w:tr>
    </w:tbl>
    <w:p w14:paraId="491F956B" w14:textId="77777777" w:rsidR="000D69BB" w:rsidRDefault="00000000">
      <w:pPr>
        <w:spacing w:before="60" w:after="120" w:line="240" w:lineRule="auto"/>
        <w:jc w:val="left"/>
      </w:pPr>
      <w:r>
        <w:rPr>
          <w:sz w:val="20"/>
        </w:rPr>
        <w:t>Fonte: elaborado pelo autor com base nos resultados do experimento (2026).</w:t>
      </w:r>
    </w:p>
    <w:p w14:paraId="5BB3FD57" w14:textId="77777777" w:rsidR="000D69BB" w:rsidRDefault="00000000">
      <w:r>
        <w:t>Esses resultados indicam que o YOLOv11m foi aproximadamente 141 vezes mais rápido que o Gemma 3 27B-IT no ambiente avaliado. A diferença é decisiva em aplicações que exigem processamento em tempo real ou em larga escala. Por exemplo, em um sistema municipal hipotético composto por várias câmeras ou por fluxos contínuos de imagens, um modelo com capacidade de processar mais de 100 imagens por segundo apresenta maior compatibilidade operacional do que um modelo que processa menos de uma imagem por segundo.</w:t>
      </w:r>
    </w:p>
    <w:p w14:paraId="230AD9C9" w14:textId="77777777" w:rsidR="000D69BB" w:rsidRDefault="00000000">
      <w:r>
        <w:t>Contudo, é necessário interpretar esses números com cautela. As medições foram feitas em uma GPU RTX 5090, hardware de alto desempenho e não necessariamente representativo da infraestrutura disponível em órgãos públicos municipais. Assim, as latências absolutas não devem ser automaticamente transferidas para um cenário real de implantação. Ainda assim, a diferença relativa entre os modelos é suficientemente grande para sustentar que o YOLOv11m apresenta maior viabilidade computacional para tarefas de alto volume e resposta rápida.</w:t>
      </w:r>
    </w:p>
    <w:p w14:paraId="7251AC10" w14:textId="77777777" w:rsidR="000D69BB" w:rsidRDefault="00000000">
      <w:r>
        <w:t>Esse achado dialoga com a literatura de detecção de objetos. O YOLO foi originalmente proposto como uma abordagem unificada e rápida para detecção, processando imagens de forma direta e em tempo real, ao contrário de métodos baseados em etapas sucessivas de proposição e classificação de regiões (</w:t>
      </w:r>
      <w:proofErr w:type="spellStart"/>
      <w:r>
        <w:t>Redmon</w:t>
      </w:r>
      <w:proofErr w:type="spellEnd"/>
      <w:r>
        <w:t xml:space="preserve"> et al., 2016). Estudos sobre detecção de resíduos também destacam o potencial da família YOLO em aplicações que exigem bom desempenho, tempo de processamento reduzido e menor consumo de memória (Córdova et al., 2022).</w:t>
      </w:r>
    </w:p>
    <w:p w14:paraId="4242DCEB" w14:textId="77777777" w:rsidR="000D69BB" w:rsidRDefault="00000000">
      <w:pPr>
        <w:pStyle w:val="Ttulo21"/>
        <w:spacing w:before="240"/>
      </w:pPr>
      <w:r>
        <w:t>4.6 Teste da hipótese de pesquisa</w:t>
      </w:r>
    </w:p>
    <w:p w14:paraId="1A220DFF" w14:textId="77777777" w:rsidR="000D69BB" w:rsidRDefault="00000000">
      <w:r>
        <w:t>A hipótese provisória da pesquisa afirmava que modelos especializados de detecção, como o YOLOv11m, tenderiam a apresentar maior viabilidade operacional para monitoramento automatizado de resíduos urbanos quando comparados a modelos visão-linguagem generalistas em modo zero-shot, especialmente em termos de velocidade de inferência e controle de falsos positivos.</w:t>
      </w:r>
    </w:p>
    <w:p w14:paraId="277FB552" w14:textId="77777777" w:rsidR="000D69BB" w:rsidRDefault="00000000">
      <w:r>
        <w:lastRenderedPageBreak/>
        <w:t>Os resultados permitem afirmar que essa hipótese foi parcialmente corroborada. A primeira parte da hipótese foi confirmada: o YOLOv11m foi significativamente mais rápido que o Gemma 3 27B-IT. A diferença de latência e throughput confirma a vantagem operacional do detector especializado quando o critério principal é processamento em escala ou tempo real.</w:t>
      </w:r>
    </w:p>
    <w:p w14:paraId="695BE1C7" w14:textId="77777777" w:rsidR="000D69BB" w:rsidRDefault="00000000">
      <w: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14:paraId="04F18B14" w14:textId="77777777" w:rsidR="000D69BB" w:rsidRDefault="00000000">
      <w:r>
        <w:t>A refutação parcial da hipótese é compatível com o método hipotético-dedutivo, pois a hipótese foi submetida ao teste empírico e avaliada à luz dos resultados observados. Nesse desenho, a hipótese pode ser confirmada, refutada ou parcialmente confirmada, conforme sua aderência aos dados. No presente estudo, a suposição inicial de maior controle de falsos positivos por parte do modelo especializado não se sustentou nas condições experimentais adotadas.</w:t>
      </w:r>
    </w:p>
    <w:p w14:paraId="41713470" w14:textId="77777777" w:rsidR="000D69BB" w:rsidRDefault="00000000">
      <w:r>
        <w:t>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recall observada no conjunto de teste.</w:t>
      </w:r>
    </w:p>
    <w:p w14:paraId="2EF5930A" w14:textId="77777777" w:rsidR="000D69BB" w:rsidRDefault="00000000">
      <w:pPr>
        <w:pStyle w:val="Ttulo21"/>
        <w:spacing w:before="240"/>
      </w:pPr>
      <w:r>
        <w:t>4.7 Análise de erros e complementaridade entre os modelos</w:t>
      </w:r>
    </w:p>
    <w:p w14:paraId="1E16C51F" w14:textId="77777777" w:rsidR="000D69BB" w:rsidRDefault="00000000">
      <w: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14:paraId="6A94EB9C" w14:textId="77777777" w:rsidR="000D69BB" w:rsidRDefault="00000000">
      <w:pPr>
        <w:spacing w:after="60"/>
        <w:jc w:val="left"/>
      </w:pPr>
      <w:r>
        <w:t>Tabela 11 – Distribuição conjunta dos casos de acerto e erro</w:t>
      </w:r>
    </w:p>
    <w:tbl>
      <w:tblPr>
        <w:tblW w:w="0" w:type="auto"/>
        <w:jc w:val="center"/>
        <w:tblCellMar>
          <w:left w:w="10" w:type="dxa"/>
          <w:right w:w="10" w:type="dxa"/>
        </w:tblCellMar>
        <w:tblLook w:val="04A0" w:firstRow="1" w:lastRow="0" w:firstColumn="1" w:lastColumn="0" w:noHBand="0" w:noVBand="1"/>
      </w:tblPr>
      <w:tblGrid>
        <w:gridCol w:w="2268"/>
        <w:gridCol w:w="2268"/>
        <w:gridCol w:w="2268"/>
        <w:gridCol w:w="2268"/>
      </w:tblGrid>
      <w:tr w:rsidR="000D69BB" w14:paraId="2EDE816C" w14:textId="77777777">
        <w:trPr>
          <w:jc w:val="center"/>
        </w:trPr>
        <w:tc>
          <w:tcPr>
            <w:tcW w:w="4536" w:type="dxa"/>
            <w:gridSpan w:val="2"/>
            <w:vAlign w:val="center"/>
          </w:tcPr>
          <w:p>
            <w:r>
              <w:t>Classificação conjunta</w:t>
            </w:r>
          </w:p>
        </w:tc>
        <w:tc>
          <w:tcPr>
            <w:tcW w:w="2268" w:type="dxa"/>
            <w:vAlign w:val="center"/>
          </w:tcPr>
          <w:p>
            <w:r>
              <w:t>N</w:t>
            </w:r>
          </w:p>
        </w:tc>
        <w:tc>
          <w:tcPr>
            <w:tcW w:w="2268" w:type="dxa"/>
            <w:vAlign w:val="center"/>
          </w:tcPr>
          <w:p>
            <w:r>
              <w:t>%</w:t>
            </w:r>
          </w:p>
        </w:tc>
      </w:tr>
      <w:tr w:rsidR="000D69BB" w14:paraId="2F74C99B" w14:textId="77777777">
        <w:trPr>
          <w:jc w:val="center"/>
        </w:trPr>
        <w:tc>
          <w:tcPr>
            <w:tcW w:w="4536" w:type="dxa"/>
            <w:gridSpan w:val="2"/>
            <w:vAlign w:val="center"/>
          </w:tcPr>
          <w:p>
            <w:r>
              <w:t>Ambos corretos</w:t>
            </w:r>
          </w:p>
        </w:tc>
        <w:tc>
          <w:tcPr>
            <w:tcW w:w="2268" w:type="dxa"/>
            <w:vAlign w:val="center"/>
          </w:tcPr>
          <w:p>
            <w:r>
              <w:t>363</w:t>
            </w:r>
          </w:p>
        </w:tc>
        <w:tc>
          <w:tcPr>
            <w:tcW w:w="2268" w:type="dxa"/>
            <w:vAlign w:val="center"/>
          </w:tcPr>
          <w:p>
            <w:r>
              <w:t>64,8%</w:t>
            </w:r>
          </w:p>
        </w:tc>
      </w:tr>
      <w:tr w:rsidR="000D69BB" w14:paraId="0094E7A5" w14:textId="77777777">
        <w:trPr>
          <w:jc w:val="center"/>
        </w:trPr>
        <w:tc>
          <w:tcPr>
            <w:tcW w:w="4536" w:type="dxa"/>
            <w:gridSpan w:val="2"/>
            <w:vAlign w:val="center"/>
          </w:tcPr>
          <w:p>
            <w:r>
              <w:t>Apenas Gemma 3 27B-IT correto</w:t>
            </w:r>
          </w:p>
        </w:tc>
        <w:tc>
          <w:tcPr>
            <w:tcW w:w="2268" w:type="dxa"/>
            <w:vAlign w:val="center"/>
          </w:tcPr>
          <w:p>
            <w:r>
              <w:t>151</w:t>
            </w:r>
          </w:p>
        </w:tc>
        <w:tc>
          <w:tcPr>
            <w:tcW w:w="2268" w:type="dxa"/>
            <w:vAlign w:val="center"/>
          </w:tcPr>
          <w:p>
            <w:r>
              <w:t>27,0%</w:t>
            </w:r>
          </w:p>
        </w:tc>
      </w:tr>
      <w:tr w:rsidR="000D69BB" w14:paraId="6DCFBC18" w14:textId="77777777">
        <w:trPr>
          <w:jc w:val="center"/>
        </w:trPr>
        <w:tc>
          <w:tcPr>
            <w:tcW w:w="4536" w:type="dxa"/>
            <w:gridSpan w:val="2"/>
            <w:vAlign w:val="center"/>
          </w:tcPr>
          <w:p>
            <w:r>
              <w:t>Apenas YOLOv11m correto</w:t>
            </w:r>
          </w:p>
        </w:tc>
        <w:tc>
          <w:tcPr>
            <w:tcW w:w="2268" w:type="dxa"/>
            <w:vAlign w:val="center"/>
          </w:tcPr>
          <w:p>
            <w:r>
              <w:t>33</w:t>
            </w:r>
          </w:p>
        </w:tc>
        <w:tc>
          <w:tcPr>
            <w:tcW w:w="2268" w:type="dxa"/>
            <w:vAlign w:val="center"/>
          </w:tcPr>
          <w:p>
            <w:r>
              <w:t>5,9%</w:t>
            </w:r>
          </w:p>
        </w:tc>
      </w:tr>
      <w:tr w:rsidR="000D69BB" w14:paraId="14B01D07" w14:textId="77777777">
        <w:trPr>
          <w:jc w:val="center"/>
        </w:trPr>
        <w:tc>
          <w:tcPr>
            <w:tcW w:w="4536" w:type="dxa"/>
            <w:gridSpan w:val="2"/>
            <w:vAlign w:val="center"/>
          </w:tcPr>
          <w:p>
            <w:r>
              <w:t>Ambos incorretos</w:t>
            </w:r>
          </w:p>
        </w:tc>
        <w:tc>
          <w:tcPr>
            <w:tcW w:w="2268" w:type="dxa"/>
            <w:vAlign w:val="center"/>
          </w:tcPr>
          <w:p>
            <w:r>
              <w:t>13</w:t>
            </w:r>
          </w:p>
        </w:tc>
        <w:tc>
          <w:tcPr>
            <w:tcW w:w="2268" w:type="dxa"/>
            <w:vAlign w:val="center"/>
          </w:tcPr>
          <w:p>
            <w:r>
              <w:t>2,3%</w:t>
            </w:r>
          </w:p>
        </w:tc>
      </w:tr>
    </w:tbl>
    <w:p w14:paraId="1C216274" w14:textId="77777777" w:rsidR="000D69BB" w:rsidRDefault="00000000">
      <w:pPr>
        <w:spacing w:before="60" w:after="120" w:line="240" w:lineRule="auto"/>
        <w:jc w:val="left"/>
      </w:pPr>
      <w:r>
        <w:rPr>
          <w:sz w:val="20"/>
        </w:rPr>
        <w:t>Fonte: elaborado pelo autor com base nos resultados do experimento (2026).</w:t>
      </w:r>
    </w:p>
    <w:p w14:paraId="47CAC32C" w14:textId="77777777" w:rsidR="000D69BB" w:rsidRDefault="00000000">
      <w: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14:paraId="48AE5051" w14:textId="77777777" w:rsidR="000D69BB" w:rsidRDefault="00000000">
      <w:r>
        <w:t>O perfil de erro do YOLOv11m foi marcado por falsos positivos e falsos negativos em proporções relevantes. Após o aumento de background no treinamento, o detector produziu 79 falsos positivos e 85 falsos negativos. Esse comportamento sugere que o modelo passou a rejeitar melhor cenas limpas, mas também se tornou mais conservador diante de algumas cenas com resíduos. Em aplicações públicas, esse equilíbrio precisa ser ajustado de acordo com o custo administrativo atribuído a alarmes falsos e a omissões de descarte irregular.</w:t>
      </w:r>
    </w:p>
    <w:p w14:paraId="624C0B64" w14:textId="77777777" w:rsidR="000D69BB" w:rsidRDefault="00000000">
      <w:r>
        <w:t>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ground truth. A segunda é a possibilidade de alucinação visual, fenômeno discutido na literatura sobre modelos visão-linguagem de grande porte, em que o modelo produz respostas não correspondentes ao conteúdo efetivamente presente na imagem (Li et al., 2025).</w:t>
      </w:r>
    </w:p>
    <w:p w14:paraId="1A5DDE9C" w14:textId="77777777" w:rsidR="000D69BB" w:rsidRDefault="00000000">
      <w:r>
        <w:t>Com as informações disponíveis, não é possível afirmar com segurança qual proporção dos falsos positivos do Gemma 3 27B-IT corresponde a resíduos pequenos não anotados e qual proporção corresponde a erros reais do modelo. Por isso, recomenda-se que estudos futuros realizem inspeção visual específica dos 45 falsos positivos do VLM. Ainda assim, mesmo tratando todos esses casos como erros, o Gemma 3 27B-IT apresentou taxa de falsos positivos menor que o YOLOv11m.</w:t>
      </w:r>
    </w:p>
    <w:p w14:paraId="1E31D400" w14:textId="77777777" w:rsidR="000D69BB" w:rsidRDefault="00000000">
      <w:pPr>
        <w:pStyle w:val="Ttulo21"/>
        <w:spacing w:before="240"/>
      </w:pPr>
      <w:r>
        <w:t>4.8 Discussão dos resultados à luz do referencial teórico</w:t>
      </w:r>
    </w:p>
    <w:p w14:paraId="789EC8DB" w14:textId="77777777" w:rsidR="000D69BB" w:rsidRDefault="00000000">
      <w: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w:t>
      </w:r>
      <w:proofErr w:type="spellStart"/>
      <w:r>
        <w:t>Zou</w:t>
      </w:r>
      <w:proofErr w:type="spellEnd"/>
      <w:r>
        <w:t xml:space="preserve"> et al., 2023).</w:t>
      </w:r>
    </w:p>
    <w:p w14:paraId="7E8C76FC" w14:textId="77777777" w:rsidR="000D69BB" w:rsidRDefault="00000000">
      <w: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14:paraId="6DBDA472" w14:textId="77777777" w:rsidR="000D69BB" w:rsidRDefault="00000000">
      <w: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14:paraId="1F5A8FD8" w14:textId="77777777" w:rsidR="000D69BB" w:rsidRDefault="00000000">
      <w:r>
        <w:t>Os resultados do Gemma 3 27B-IT se relacionam com a literatura sobre modelos visão-linguagem. Zhang et al. (2024) apontam que os VLMs aprendem correlações entre imagens e textos a partir de pares imagem-texto em larga escala, permitindo predições zero-shot em tarefas visuais. Esse fundamento ajuda a explicar por que o Gemma 3 27B-IT, mesmo sem treinamento específico no conjunto de dados do projeto, conseguiu interpretar com alta sensibilidade cenas urbanas contendo resíduos.</w:t>
      </w:r>
    </w:p>
    <w:p w14:paraId="704D10A1" w14:textId="77777777" w:rsidR="000D69BB" w:rsidRDefault="00000000">
      <w:r>
        <w:t xml:space="preserve">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w:t>
      </w:r>
      <w:r>
        <w:lastRenderedPageBreak/>
        <w:t>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14:paraId="5783F569" w14:textId="77777777" w:rsidR="000D69BB" w:rsidRDefault="00000000">
      <w:r>
        <w:t xml:space="preserve">A discussão também se conecta à literatura sobre IA no setor público. </w:t>
      </w:r>
      <w:proofErr w:type="spellStart"/>
      <w:r>
        <w:t>Zuiderwijk</w:t>
      </w:r>
      <w:proofErr w:type="spellEnd"/>
      <w:r>
        <w:t xml:space="preserve">, Chen e Salem (2021) indicam que a adoção de IA em governança pública deve considerar oportunidades, riscos, desempenho, implementação e impactos. </w:t>
      </w:r>
      <w:proofErr w:type="spellStart"/>
      <w:r>
        <w:t>Mišić</w:t>
      </w:r>
      <w:proofErr w:type="spellEnd"/>
      <w:r>
        <w:t xml:space="preserve">, van Est e </w:t>
      </w:r>
      <w:proofErr w:type="spellStart"/>
      <w:r>
        <w:t>Kool</w:t>
      </w:r>
      <w:proofErr w:type="spellEnd"/>
      <w:r>
        <w:t xml:space="preserve">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14:paraId="7C6A9FF9" w14:textId="77777777" w:rsidR="000D69BB" w:rsidRDefault="00000000">
      <w:pPr>
        <w:pStyle w:val="Ttulo21"/>
        <w:spacing w:before="240"/>
      </w:pPr>
      <w:r>
        <w:t>4.9 Viabilidade para a gestão pública</w:t>
      </w:r>
    </w:p>
    <w:p w14:paraId="218803B4" w14:textId="77777777" w:rsidR="000D69BB" w:rsidRDefault="00000000">
      <w:r>
        <w:t>A análise dos resultados demonstra que a resposta ao problema de pesquisa não pode ser formulada como uma simples vitória de um modelo sobre o outro. A viabilidade depende do regime de uso e dos critérios administrativos priorizados.</w:t>
      </w:r>
    </w:p>
    <w:p w14:paraId="7A02C7C2" w14:textId="77777777" w:rsidR="000D69BB" w:rsidRDefault="00000000">
      <w:pPr>
        <w:spacing w:after="60"/>
        <w:jc w:val="left"/>
      </w:pPr>
      <w:r>
        <w:t>Tabela 12 – Matriz de viabilidade dos modelos</w:t>
      </w:r>
    </w:p>
    <w:tbl>
      <w:tblPr>
        <w:tblW w:w="0" w:type="auto"/>
        <w:jc w:val="center"/>
        <w:tblCellMar>
          <w:left w:w="10" w:type="dxa"/>
          <w:right w:w="10" w:type="dxa"/>
        </w:tblCellMar>
        <w:tblLook w:val="04A0" w:firstRow="1" w:lastRow="0" w:firstColumn="1" w:lastColumn="0" w:noHBand="0" w:noVBand="1"/>
      </w:tblPr>
      <w:tblGrid>
        <w:gridCol w:w="2268"/>
        <w:gridCol w:w="2268"/>
        <w:gridCol w:w="2268"/>
        <w:gridCol w:w="2268"/>
      </w:tblGrid>
      <w:tr w:rsidR="000D69BB" w14:paraId="14048912" w14:textId="77777777">
        <w:trPr>
          <w:jc w:val="center"/>
        </w:trPr>
        <w:tc>
          <w:tcPr>
            <w:tcW w:w="2268" w:type="dxa"/>
            <w:vAlign w:val="center"/>
          </w:tcPr>
          <w:p w14:paraId="57B66698" w14:textId="77777777" w:rsidR="000D69BB" w:rsidRDefault="00000000">
            <w:pPr>
              <w:spacing w:line="240" w:lineRule="auto"/>
              <w:jc w:val="left"/>
            </w:pPr>
            <w:r>
              <w:rPr>
                <w:b/>
                <w:sz w:val="20"/>
              </w:rPr>
              <w:t>Critério de viabilidade</w:t>
            </w:r>
          </w:p>
        </w:tc>
        <w:tc>
          <w:tcPr>
            <w:tcW w:w="2268" w:type="dxa"/>
            <w:vAlign w:val="center"/>
          </w:tcPr>
          <w:p w14:paraId="0B8ABEA5" w14:textId="77777777" w:rsidR="000D69BB" w:rsidRDefault="00000000">
            <w:pPr>
              <w:spacing w:line="240" w:lineRule="auto"/>
              <w:jc w:val="center"/>
            </w:pPr>
            <w:r>
              <w:rPr>
                <w:b/>
                <w:sz w:val="20"/>
              </w:rPr>
              <w:t>YOLOv11m</w:t>
            </w:r>
          </w:p>
        </w:tc>
        <w:tc>
          <w:tcPr>
            <w:tcW w:w="2268" w:type="dxa"/>
            <w:vAlign w:val="center"/>
          </w:tcPr>
          <w:p w14:paraId="64C08938" w14:textId="77777777" w:rsidR="000D69BB" w:rsidRDefault="00000000">
            <w:pPr>
              <w:spacing w:line="240" w:lineRule="auto"/>
              <w:jc w:val="center"/>
            </w:pPr>
            <w:r>
              <w:rPr>
                <w:b/>
                <w:sz w:val="20"/>
              </w:rPr>
              <w:t>Gemma 3 27B-IT</w:t>
            </w:r>
          </w:p>
        </w:tc>
        <w:tc>
          <w:tcPr>
            <w:tcW w:w="2268" w:type="dxa"/>
            <w:vAlign w:val="center"/>
          </w:tcPr>
          <w:p w14:paraId="495D1BE9" w14:textId="77777777" w:rsidR="000D69BB" w:rsidRDefault="00000000">
            <w:pPr>
              <w:spacing w:line="240" w:lineRule="auto"/>
              <w:jc w:val="center"/>
            </w:pPr>
            <w:r>
              <w:rPr>
                <w:b/>
                <w:sz w:val="20"/>
              </w:rPr>
              <w:t>Modelo com vantagem</w:t>
            </w:r>
          </w:p>
        </w:tc>
      </w:tr>
      <w:tr w:rsidR="000D69BB" w14:paraId="2CA93ACF" w14:textId="77777777">
        <w:trPr>
          <w:jc w:val="center"/>
        </w:trPr>
        <w:tc>
          <w:tcPr>
            <w:tcW w:w="2268" w:type="dxa"/>
            <w:vAlign w:val="center"/>
          </w:tcPr>
          <w:p w14:paraId="0D0B3FB3" w14:textId="77777777" w:rsidR="000D69BB" w:rsidRDefault="00000000">
            <w:pPr>
              <w:spacing w:line="240" w:lineRule="auto"/>
              <w:jc w:val="left"/>
            </w:pPr>
            <w:r>
              <w:rPr>
                <w:sz w:val="20"/>
              </w:rPr>
              <w:t>Desempenho preditivo geral</w:t>
            </w:r>
          </w:p>
        </w:tc>
        <w:tc>
          <w:tcPr>
            <w:tcW w:w="2268" w:type="dxa"/>
            <w:vAlign w:val="center"/>
          </w:tcPr>
          <w:p>
            <w:r>
              <w:t>F1 = 0,7040</w:t>
            </w:r>
          </w:p>
        </w:tc>
        <w:tc>
          <w:tcPr>
            <w:tcW w:w="2268" w:type="dxa"/>
            <w:vAlign w:val="center"/>
          </w:tcPr>
          <w:p>
            <w:r>
              <w:t>F1 = 0,9238</w:t>
            </w:r>
          </w:p>
        </w:tc>
        <w:tc>
          <w:tcPr>
            <w:tcW w:w="2268" w:type="dxa"/>
            <w:vAlign w:val="center"/>
          </w:tcPr>
          <w:p w14:paraId="0392AAA5" w14:textId="77777777" w:rsidR="000D69BB" w:rsidRDefault="00000000">
            <w:pPr>
              <w:spacing w:line="240" w:lineRule="auto"/>
              <w:jc w:val="center"/>
            </w:pPr>
            <w:r>
              <w:rPr>
                <w:sz w:val="20"/>
              </w:rPr>
              <w:t>Gemma 3 27B-IT</w:t>
            </w:r>
          </w:p>
        </w:tc>
      </w:tr>
      <w:tr w:rsidR="000D69BB" w14:paraId="458792BC" w14:textId="77777777">
        <w:trPr>
          <w:jc w:val="center"/>
        </w:trPr>
        <w:tc>
          <w:tcPr>
            <w:tcW w:w="2268" w:type="dxa"/>
            <w:vAlign w:val="center"/>
          </w:tcPr>
          <w:p w14:paraId="7341D9E2" w14:textId="77777777" w:rsidR="000D69BB" w:rsidRDefault="00000000">
            <w:pPr>
              <w:spacing w:line="240" w:lineRule="auto"/>
              <w:jc w:val="left"/>
            </w:pPr>
            <w:r>
              <w:rPr>
                <w:sz w:val="20"/>
              </w:rPr>
              <w:t>Velocidade de inferência</w:t>
            </w:r>
          </w:p>
        </w:tc>
        <w:tc>
          <w:tcPr>
            <w:tcW w:w="2268" w:type="dxa"/>
            <w:vAlign w:val="center"/>
          </w:tcPr>
          <w:p>
            <w:r>
              <w:t>8,4 ms</w:t>
            </w:r>
          </w:p>
        </w:tc>
        <w:tc>
          <w:tcPr>
            <w:tcW w:w="2268" w:type="dxa"/>
            <w:vAlign w:val="center"/>
          </w:tcPr>
          <w:p>
            <w:r>
              <w:t>1.191,9 ms</w:t>
            </w:r>
          </w:p>
        </w:tc>
        <w:tc>
          <w:tcPr>
            <w:tcW w:w="2268" w:type="dxa"/>
            <w:vAlign w:val="center"/>
          </w:tcPr>
          <w:p w14:paraId="42EAD203" w14:textId="77777777" w:rsidR="000D69BB" w:rsidRDefault="00000000">
            <w:pPr>
              <w:spacing w:line="240" w:lineRule="auto"/>
              <w:jc w:val="center"/>
            </w:pPr>
            <w:r>
              <w:rPr>
                <w:sz w:val="20"/>
              </w:rPr>
              <w:t>YOLOv11m</w:t>
            </w:r>
          </w:p>
        </w:tc>
      </w:tr>
      <w:tr w:rsidR="000D69BB" w14:paraId="6A653E78" w14:textId="77777777">
        <w:trPr>
          <w:jc w:val="center"/>
        </w:trPr>
        <w:tc>
          <w:tcPr>
            <w:tcW w:w="2268" w:type="dxa"/>
            <w:vAlign w:val="center"/>
          </w:tcPr>
          <w:p w14:paraId="7D15015F" w14:textId="77777777" w:rsidR="000D69BB" w:rsidRDefault="00000000">
            <w:pPr>
              <w:spacing w:line="240" w:lineRule="auto"/>
              <w:jc w:val="left"/>
            </w:pPr>
            <w:r>
              <w:rPr>
                <w:sz w:val="20"/>
              </w:rPr>
              <w:t>Controle de falsos positivos</w:t>
            </w:r>
          </w:p>
        </w:tc>
        <w:tc>
          <w:tcPr>
            <w:tcW w:w="2268" w:type="dxa"/>
            <w:vAlign w:val="center"/>
          </w:tcPr>
          <w:p>
            <w:r>
              <w:t>FPR = 0,2821</w:t>
            </w:r>
          </w:p>
        </w:tc>
        <w:tc>
          <w:tcPr>
            <w:tcW w:w="2268" w:type="dxa"/>
            <w:vAlign w:val="center"/>
          </w:tcPr>
          <w:p>
            <w:r>
              <w:t>FPR = 0,1607</w:t>
            </w:r>
          </w:p>
        </w:tc>
        <w:tc>
          <w:tcPr>
            <w:tcW w:w="2268" w:type="dxa"/>
            <w:vAlign w:val="center"/>
          </w:tcPr>
          <w:p w14:paraId="23540C36" w14:textId="77777777" w:rsidR="000D69BB" w:rsidRDefault="00000000">
            <w:pPr>
              <w:spacing w:line="240" w:lineRule="auto"/>
              <w:jc w:val="center"/>
            </w:pPr>
            <w:r>
              <w:rPr>
                <w:sz w:val="20"/>
              </w:rPr>
              <w:t>Gemma 3 27B-IT</w:t>
            </w:r>
          </w:p>
        </w:tc>
      </w:tr>
      <w:tr w:rsidR="000D69BB" w14:paraId="0CA85109" w14:textId="77777777">
        <w:trPr>
          <w:jc w:val="center"/>
        </w:trPr>
        <w:tc>
          <w:tcPr>
            <w:tcW w:w="2268" w:type="dxa"/>
            <w:vAlign w:val="center"/>
          </w:tcPr>
          <w:p w14:paraId="491A6D0A" w14:textId="77777777" w:rsidR="000D69BB" w:rsidRDefault="00000000">
            <w:pPr>
              <w:spacing w:line="240" w:lineRule="auto"/>
              <w:jc w:val="left"/>
            </w:pPr>
            <w:r>
              <w:rPr>
                <w:sz w:val="20"/>
              </w:rPr>
              <w:t>Recall/Sensibilidade</w:t>
            </w:r>
          </w:p>
        </w:tc>
        <w:tc>
          <w:tcPr>
            <w:tcW w:w="2268" w:type="dxa"/>
            <w:vAlign w:val="center"/>
          </w:tcPr>
          <w:p>
            <w:r>
              <w:t>0,6964</w:t>
            </w:r>
          </w:p>
        </w:tc>
        <w:tc>
          <w:tcPr>
            <w:tcW w:w="2268" w:type="dxa"/>
            <w:vAlign w:val="center"/>
          </w:tcPr>
          <w:p>
            <w:r>
              <w:t>0,9964</w:t>
            </w:r>
          </w:p>
        </w:tc>
        <w:tc>
          <w:tcPr>
            <w:tcW w:w="2268" w:type="dxa"/>
            <w:vAlign w:val="center"/>
          </w:tcPr>
          <w:p w14:paraId="72AA5C6A" w14:textId="77777777" w:rsidR="000D69BB" w:rsidRDefault="00000000">
            <w:pPr>
              <w:spacing w:line="240" w:lineRule="auto"/>
              <w:jc w:val="center"/>
            </w:pPr>
            <w:r>
              <w:rPr>
                <w:sz w:val="20"/>
              </w:rPr>
              <w:t>Gemma 3 27B-IT</w:t>
            </w:r>
          </w:p>
        </w:tc>
      </w:tr>
      <w:tr w:rsidR="000D69BB" w14:paraId="36524456" w14:textId="77777777">
        <w:trPr>
          <w:jc w:val="center"/>
        </w:trPr>
        <w:tc>
          <w:tcPr>
            <w:tcW w:w="2268" w:type="dxa"/>
            <w:vAlign w:val="center"/>
          </w:tcPr>
          <w:p w14:paraId="303989EE" w14:textId="77777777" w:rsidR="000D69BB" w:rsidRDefault="00000000">
            <w:pPr>
              <w:spacing w:line="240" w:lineRule="auto"/>
              <w:jc w:val="left"/>
            </w:pPr>
            <w:r>
              <w:rPr>
                <w:sz w:val="20"/>
              </w:rPr>
              <w:t>Custo computacional estimado</w:t>
            </w:r>
          </w:p>
        </w:tc>
        <w:tc>
          <w:tcPr>
            <w:tcW w:w="2268" w:type="dxa"/>
            <w:vAlign w:val="center"/>
          </w:tcPr>
          <w:p w14:paraId="2A6D4A20" w14:textId="77777777" w:rsidR="000D69BB" w:rsidRDefault="00000000">
            <w:pPr>
              <w:spacing w:line="240" w:lineRule="auto"/>
              <w:jc w:val="center"/>
            </w:pPr>
            <w:r>
              <w:rPr>
                <w:sz w:val="20"/>
              </w:rPr>
              <w:t>Menor</w:t>
            </w:r>
          </w:p>
        </w:tc>
        <w:tc>
          <w:tcPr>
            <w:tcW w:w="2268" w:type="dxa"/>
            <w:vAlign w:val="center"/>
          </w:tcPr>
          <w:p w14:paraId="3DC17F39" w14:textId="77777777" w:rsidR="000D69BB" w:rsidRDefault="00000000">
            <w:pPr>
              <w:spacing w:line="240" w:lineRule="auto"/>
              <w:jc w:val="center"/>
            </w:pPr>
            <w:r>
              <w:rPr>
                <w:sz w:val="20"/>
              </w:rPr>
              <w:t>Maior</w:t>
            </w:r>
          </w:p>
        </w:tc>
        <w:tc>
          <w:tcPr>
            <w:tcW w:w="2268" w:type="dxa"/>
            <w:vAlign w:val="center"/>
          </w:tcPr>
          <w:p w14:paraId="433A8021" w14:textId="77777777" w:rsidR="000D69BB" w:rsidRDefault="00000000">
            <w:pPr>
              <w:spacing w:line="240" w:lineRule="auto"/>
              <w:jc w:val="center"/>
            </w:pPr>
            <w:r>
              <w:rPr>
                <w:sz w:val="20"/>
              </w:rPr>
              <w:t>YOLOv11m</w:t>
            </w:r>
          </w:p>
        </w:tc>
      </w:tr>
      <w:tr w:rsidR="000D69BB" w14:paraId="2D61B5A1" w14:textId="77777777">
        <w:trPr>
          <w:jc w:val="center"/>
        </w:trPr>
        <w:tc>
          <w:tcPr>
            <w:tcW w:w="2268" w:type="dxa"/>
            <w:vAlign w:val="center"/>
          </w:tcPr>
          <w:p w14:paraId="0D1462A0" w14:textId="77777777" w:rsidR="000D69BB" w:rsidRDefault="00000000">
            <w:pPr>
              <w:spacing w:line="240" w:lineRule="auto"/>
              <w:jc w:val="left"/>
            </w:pPr>
            <w:r>
              <w:rPr>
                <w:sz w:val="20"/>
              </w:rPr>
              <w:t>Rastreabilidade visual</w:t>
            </w:r>
          </w:p>
        </w:tc>
        <w:tc>
          <w:tcPr>
            <w:tcW w:w="2268" w:type="dxa"/>
            <w:vAlign w:val="center"/>
          </w:tcPr>
          <w:p w14:paraId="62183D42" w14:textId="77777777" w:rsidR="000D69BB" w:rsidRDefault="00000000">
            <w:pPr>
              <w:spacing w:line="240" w:lineRule="auto"/>
              <w:jc w:val="center"/>
            </w:pPr>
            <w:r>
              <w:rPr>
                <w:sz w:val="20"/>
              </w:rPr>
              <w:t>Caixas delimitadoras</w:t>
            </w:r>
          </w:p>
        </w:tc>
        <w:tc>
          <w:tcPr>
            <w:tcW w:w="2268" w:type="dxa"/>
            <w:vAlign w:val="center"/>
          </w:tcPr>
          <w:p w14:paraId="56F30277" w14:textId="77777777" w:rsidR="000D69BB" w:rsidRDefault="00000000">
            <w:pPr>
              <w:spacing w:line="240" w:lineRule="auto"/>
              <w:jc w:val="center"/>
            </w:pPr>
            <w:r>
              <w:rPr>
                <w:sz w:val="20"/>
              </w:rPr>
              <w:t>Rótulo por imagem</w:t>
            </w:r>
          </w:p>
        </w:tc>
        <w:tc>
          <w:tcPr>
            <w:tcW w:w="2268" w:type="dxa"/>
            <w:vAlign w:val="center"/>
          </w:tcPr>
          <w:p w14:paraId="43B261E0" w14:textId="77777777" w:rsidR="000D69BB" w:rsidRDefault="00000000">
            <w:pPr>
              <w:spacing w:line="240" w:lineRule="auto"/>
              <w:jc w:val="center"/>
            </w:pPr>
            <w:r>
              <w:rPr>
                <w:sz w:val="20"/>
              </w:rPr>
              <w:t>YOLOv11m</w:t>
            </w:r>
          </w:p>
        </w:tc>
      </w:tr>
      <w:tr w:rsidR="000D69BB" w14:paraId="042FDC2E" w14:textId="77777777">
        <w:trPr>
          <w:jc w:val="center"/>
        </w:trPr>
        <w:tc>
          <w:tcPr>
            <w:tcW w:w="2268" w:type="dxa"/>
            <w:vAlign w:val="center"/>
          </w:tcPr>
          <w:p w14:paraId="1881A081" w14:textId="77777777" w:rsidR="000D69BB" w:rsidRDefault="00000000">
            <w:pPr>
              <w:spacing w:line="240" w:lineRule="auto"/>
              <w:jc w:val="left"/>
            </w:pPr>
            <w:r>
              <w:rPr>
                <w:sz w:val="20"/>
              </w:rPr>
              <w:t>Uso sem treinamento específico</w:t>
            </w:r>
          </w:p>
        </w:tc>
        <w:tc>
          <w:tcPr>
            <w:tcW w:w="2268" w:type="dxa"/>
            <w:vAlign w:val="center"/>
          </w:tcPr>
          <w:p w14:paraId="3FF7457D" w14:textId="77777777" w:rsidR="000D69BB" w:rsidRDefault="00000000">
            <w:pPr>
              <w:spacing w:line="240" w:lineRule="auto"/>
              <w:jc w:val="center"/>
            </w:pPr>
            <w:r>
              <w:rPr>
                <w:sz w:val="20"/>
              </w:rPr>
              <w:t>Não</w:t>
            </w:r>
          </w:p>
        </w:tc>
        <w:tc>
          <w:tcPr>
            <w:tcW w:w="2268" w:type="dxa"/>
            <w:vAlign w:val="center"/>
          </w:tcPr>
          <w:p w14:paraId="0C3190F9" w14:textId="77777777" w:rsidR="000D69BB" w:rsidRDefault="00000000">
            <w:pPr>
              <w:spacing w:line="240" w:lineRule="auto"/>
              <w:jc w:val="center"/>
            </w:pPr>
            <w:r>
              <w:rPr>
                <w:sz w:val="20"/>
              </w:rPr>
              <w:t>Sim</w:t>
            </w:r>
          </w:p>
        </w:tc>
        <w:tc>
          <w:tcPr>
            <w:tcW w:w="2268" w:type="dxa"/>
            <w:vAlign w:val="center"/>
          </w:tcPr>
          <w:p w14:paraId="64935BA6" w14:textId="77777777" w:rsidR="000D69BB" w:rsidRDefault="00000000">
            <w:pPr>
              <w:spacing w:line="240" w:lineRule="auto"/>
              <w:jc w:val="center"/>
            </w:pPr>
            <w:r>
              <w:rPr>
                <w:sz w:val="20"/>
              </w:rPr>
              <w:t>Gemma 3 27B-IT</w:t>
            </w:r>
          </w:p>
        </w:tc>
      </w:tr>
      <w:tr w:rsidR="000D69BB" w14:paraId="46ECBA7F" w14:textId="77777777">
        <w:trPr>
          <w:jc w:val="center"/>
        </w:trPr>
        <w:tc>
          <w:tcPr>
            <w:tcW w:w="2268" w:type="dxa"/>
            <w:vAlign w:val="center"/>
          </w:tcPr>
          <w:p w14:paraId="3B1E8144" w14:textId="77777777" w:rsidR="000D69BB" w:rsidRDefault="00000000">
            <w:pPr>
              <w:spacing w:line="240" w:lineRule="auto"/>
              <w:jc w:val="left"/>
            </w:pPr>
            <w:r>
              <w:rPr>
                <w:sz w:val="20"/>
              </w:rPr>
              <w:t>Escalabilidade em tempo real</w:t>
            </w:r>
          </w:p>
        </w:tc>
        <w:tc>
          <w:tcPr>
            <w:tcW w:w="2268" w:type="dxa"/>
            <w:vAlign w:val="center"/>
          </w:tcPr>
          <w:p w14:paraId="1C51DC28" w14:textId="77777777" w:rsidR="000D69BB" w:rsidRDefault="00000000">
            <w:pPr>
              <w:spacing w:line="240" w:lineRule="auto"/>
              <w:jc w:val="center"/>
            </w:pPr>
            <w:r>
              <w:rPr>
                <w:sz w:val="20"/>
              </w:rPr>
              <w:t>Alta</w:t>
            </w:r>
          </w:p>
        </w:tc>
        <w:tc>
          <w:tcPr>
            <w:tcW w:w="2268" w:type="dxa"/>
            <w:vAlign w:val="center"/>
          </w:tcPr>
          <w:p w14:paraId="0B77A4D4" w14:textId="77777777" w:rsidR="000D69BB" w:rsidRDefault="00000000">
            <w:pPr>
              <w:spacing w:line="240" w:lineRule="auto"/>
              <w:jc w:val="center"/>
            </w:pPr>
            <w:r>
              <w:rPr>
                <w:sz w:val="20"/>
              </w:rPr>
              <w:t>Baixa</w:t>
            </w:r>
          </w:p>
        </w:tc>
        <w:tc>
          <w:tcPr>
            <w:tcW w:w="2268" w:type="dxa"/>
            <w:vAlign w:val="center"/>
          </w:tcPr>
          <w:p w14:paraId="07FB18A2" w14:textId="77777777" w:rsidR="000D69BB" w:rsidRDefault="00000000">
            <w:pPr>
              <w:spacing w:line="240" w:lineRule="auto"/>
              <w:jc w:val="center"/>
            </w:pPr>
            <w:r>
              <w:rPr>
                <w:sz w:val="20"/>
              </w:rPr>
              <w:t>YOLOv11m</w:t>
            </w:r>
          </w:p>
        </w:tc>
      </w:tr>
    </w:tbl>
    <w:p w14:paraId="02BB6418" w14:textId="77777777" w:rsidR="000D69BB" w:rsidRDefault="00000000">
      <w:pPr>
        <w:spacing w:before="60" w:after="120" w:line="240" w:lineRule="auto"/>
        <w:jc w:val="left"/>
      </w:pPr>
      <w:r>
        <w:rPr>
          <w:sz w:val="20"/>
        </w:rPr>
        <w:t>Fonte: elaborado pelo autor com base nos resultados do experimento (2026).</w:t>
      </w:r>
    </w:p>
    <w:p w14:paraId="69FBAAE8" w14:textId="77777777" w:rsidR="000D69BB" w:rsidRDefault="00000000">
      <w:r>
        <w:t xml:space="preserve">Para monitoramento em rede, alto volume de imagens ou uso em tempo real, o YOLOv11m apresenta maior viabilidade operacional. Sua latência reduzida e seu alto </w:t>
      </w:r>
      <w:proofErr w:type="spellStart"/>
      <w:r>
        <w:t>throughput</w:t>
      </w:r>
      <w:proofErr w:type="spellEnd"/>
      <w:r>
        <w:t xml:space="preserve"> tornam o modelo mais adequado para triagem contínua, especialmente em cenários com infraestrutura computacional limitada. Além disso, por fornecer caixas delimitadoras, o YOLO permite maior rastreabilidade visual do objeto detectado, o que pode </w:t>
      </w:r>
      <w:r>
        <w:lastRenderedPageBreak/>
        <w:t>ser útil para auditoria, validação humana e integração com sistemas georreferenciados.</w:t>
      </w:r>
    </w:p>
    <w:p w14:paraId="76D87D57" w14:textId="77777777" w:rsidR="000D69BB" w:rsidRDefault="00000000">
      <w: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14:paraId="6A4D7B7F" w14:textId="77777777" w:rsidR="000D69BB" w:rsidRDefault="00000000">
      <w: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14:paraId="3987B1F2" w14:textId="77777777" w:rsidR="000D69BB" w:rsidRDefault="00000000">
      <w: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14:paraId="25C25F97" w14:textId="77777777" w:rsidR="000D69BB" w:rsidRDefault="00000000">
      <w:pPr>
        <w:spacing w:after="60"/>
        <w:jc w:val="left"/>
      </w:pPr>
      <w:r>
        <w:t>Quadro 1 – Síntese gerencial dos cenários de uso</w:t>
      </w:r>
    </w:p>
    <w:tbl>
      <w:tblPr>
        <w:tblW w:w="0" w:type="auto"/>
        <w:jc w:val="center"/>
        <w:tblCellMar>
          <w:left w:w="10" w:type="dxa"/>
          <w:right w:w="10" w:type="dxa"/>
        </w:tblCellMar>
        <w:tblLook w:val="04A0" w:firstRow="1" w:lastRow="0" w:firstColumn="1" w:lastColumn="0" w:noHBand="0" w:noVBand="1"/>
      </w:tblPr>
      <w:tblGrid>
        <w:gridCol w:w="3024"/>
        <w:gridCol w:w="3024"/>
        <w:gridCol w:w="3024"/>
      </w:tblGrid>
      <w:tr w:rsidR="000D69BB" w14:paraId="2203C349" w14:textId="77777777">
        <w:trPr>
          <w:jc w:val="center"/>
        </w:trPr>
        <w:tc>
          <w:tcPr>
            <w:tcW w:w="3024" w:type="dxa"/>
            <w:vAlign w:val="center"/>
          </w:tcPr>
          <w:p w14:paraId="2CD9F30E" w14:textId="77777777" w:rsidR="000D69BB" w:rsidRDefault="00000000">
            <w:pPr>
              <w:spacing w:line="240" w:lineRule="auto"/>
              <w:jc w:val="left"/>
            </w:pPr>
            <w:r>
              <w:rPr>
                <w:b/>
                <w:sz w:val="20"/>
              </w:rPr>
              <w:t>Cenário de uso</w:t>
            </w:r>
          </w:p>
        </w:tc>
        <w:tc>
          <w:tcPr>
            <w:tcW w:w="3024" w:type="dxa"/>
            <w:vAlign w:val="center"/>
          </w:tcPr>
          <w:p w14:paraId="404E39B3" w14:textId="77777777" w:rsidR="000D69BB" w:rsidRDefault="00000000">
            <w:pPr>
              <w:spacing w:line="240" w:lineRule="auto"/>
              <w:jc w:val="center"/>
            </w:pPr>
            <w:r>
              <w:rPr>
                <w:b/>
                <w:sz w:val="20"/>
              </w:rPr>
              <w:t>Modelo mais indicado</w:t>
            </w:r>
          </w:p>
        </w:tc>
        <w:tc>
          <w:tcPr>
            <w:tcW w:w="3024" w:type="dxa"/>
            <w:vAlign w:val="center"/>
          </w:tcPr>
          <w:p w14:paraId="14086B29" w14:textId="77777777" w:rsidR="000D69BB" w:rsidRDefault="00000000">
            <w:pPr>
              <w:spacing w:line="240" w:lineRule="auto"/>
              <w:jc w:val="center"/>
            </w:pPr>
            <w:r>
              <w:rPr>
                <w:b/>
                <w:sz w:val="20"/>
              </w:rPr>
              <w:t>Justificativa</w:t>
            </w:r>
          </w:p>
        </w:tc>
      </w:tr>
      <w:tr w:rsidR="000D69BB" w14:paraId="056A0001" w14:textId="77777777">
        <w:trPr>
          <w:jc w:val="center"/>
        </w:trPr>
        <w:tc>
          <w:tcPr>
            <w:tcW w:w="3024" w:type="dxa"/>
            <w:vAlign w:val="center"/>
          </w:tcPr>
          <w:p w14:paraId="056794A0" w14:textId="77777777" w:rsidR="000D69BB" w:rsidRDefault="00000000">
            <w:pPr>
              <w:spacing w:line="240" w:lineRule="auto"/>
              <w:jc w:val="left"/>
            </w:pPr>
            <w:r>
              <w:rPr>
                <w:sz w:val="20"/>
              </w:rPr>
              <w:t>Monitoramento em tempo real ou alto volume</w:t>
            </w:r>
          </w:p>
        </w:tc>
        <w:tc>
          <w:tcPr>
            <w:tcW w:w="3024" w:type="dxa"/>
            <w:vAlign w:val="center"/>
          </w:tcPr>
          <w:p w14:paraId="71BD6E14" w14:textId="77777777" w:rsidR="000D69BB" w:rsidRDefault="00000000">
            <w:pPr>
              <w:spacing w:line="240" w:lineRule="auto"/>
              <w:jc w:val="center"/>
            </w:pPr>
            <w:r>
              <w:rPr>
                <w:sz w:val="20"/>
              </w:rPr>
              <w:t>YOLOv11m</w:t>
            </w:r>
          </w:p>
        </w:tc>
        <w:tc>
          <w:tcPr>
            <w:tcW w:w="3024" w:type="dxa"/>
            <w:vAlign w:val="center"/>
          </w:tcPr>
          <w:p w14:paraId="0B34D8B3" w14:textId="77777777" w:rsidR="000D69BB" w:rsidRDefault="00000000">
            <w:pPr>
              <w:spacing w:line="240" w:lineRule="auto"/>
              <w:jc w:val="center"/>
            </w:pPr>
            <w:r>
              <w:rPr>
                <w:sz w:val="20"/>
              </w:rPr>
              <w:t xml:space="preserve">Apresentou latência muito baixa e </w:t>
            </w:r>
            <w:proofErr w:type="spellStart"/>
            <w:r>
              <w:rPr>
                <w:sz w:val="20"/>
              </w:rPr>
              <w:t>throughput</w:t>
            </w:r>
            <w:proofErr w:type="spellEnd"/>
            <w:r>
              <w:rPr>
                <w:sz w:val="20"/>
              </w:rPr>
              <w:t xml:space="preserve"> elevado, embora exija controle dos falsos positivos.</w:t>
            </w:r>
          </w:p>
        </w:tc>
      </w:tr>
      <w:tr w:rsidR="000D69BB" w14:paraId="5E73D065" w14:textId="77777777">
        <w:trPr>
          <w:jc w:val="center"/>
        </w:trPr>
        <w:tc>
          <w:tcPr>
            <w:tcW w:w="3024" w:type="dxa"/>
            <w:vAlign w:val="center"/>
          </w:tcPr>
          <w:p w14:paraId="4E8EE9F3" w14:textId="77777777" w:rsidR="000D69BB" w:rsidRDefault="00000000">
            <w:pPr>
              <w:spacing w:line="240" w:lineRule="auto"/>
              <w:jc w:val="left"/>
            </w:pPr>
            <w:r>
              <w:rPr>
                <w:sz w:val="20"/>
              </w:rPr>
              <w:t>Análise offline ou auditoria de imagens</w:t>
            </w:r>
          </w:p>
        </w:tc>
        <w:tc>
          <w:tcPr>
            <w:tcW w:w="3024" w:type="dxa"/>
            <w:vAlign w:val="center"/>
          </w:tcPr>
          <w:p w14:paraId="5BB1E2F9" w14:textId="77777777" w:rsidR="000D69BB" w:rsidRDefault="00000000">
            <w:pPr>
              <w:spacing w:line="240" w:lineRule="auto"/>
              <w:jc w:val="center"/>
            </w:pPr>
            <w:r>
              <w:rPr>
                <w:sz w:val="20"/>
              </w:rPr>
              <w:t>Gemma 3 27B-IT</w:t>
            </w:r>
          </w:p>
        </w:tc>
        <w:tc>
          <w:tcPr>
            <w:tcW w:w="3024" w:type="dxa"/>
            <w:vAlign w:val="center"/>
          </w:tcPr>
          <w:p w14:paraId="525D402D" w14:textId="77777777" w:rsidR="000D69BB" w:rsidRDefault="00000000">
            <w:pPr>
              <w:spacing w:line="240" w:lineRule="auto"/>
              <w:jc w:val="center"/>
            </w:pPr>
            <w:r>
              <w:rPr>
                <w:sz w:val="20"/>
              </w:rPr>
              <w:t>Apresentou maior desempenho preditivo, recall quase perfeito e menor taxa de falsos positivos.</w:t>
            </w:r>
          </w:p>
        </w:tc>
      </w:tr>
      <w:tr w:rsidR="000D69BB" w14:paraId="458B9F82" w14:textId="77777777">
        <w:trPr>
          <w:jc w:val="center"/>
        </w:trPr>
        <w:tc>
          <w:tcPr>
            <w:tcW w:w="3024" w:type="dxa"/>
            <w:vAlign w:val="center"/>
          </w:tcPr>
          <w:p w14:paraId="1C0E8890" w14:textId="77777777" w:rsidR="000D69BB" w:rsidRDefault="00000000">
            <w:pPr>
              <w:spacing w:line="240" w:lineRule="auto"/>
              <w:jc w:val="left"/>
            </w:pPr>
            <w:r>
              <w:rPr>
                <w:sz w:val="20"/>
              </w:rPr>
              <w:t>Sistema de triagem com confirmação</w:t>
            </w:r>
          </w:p>
        </w:tc>
        <w:tc>
          <w:tcPr>
            <w:tcW w:w="3024" w:type="dxa"/>
            <w:vAlign w:val="center"/>
          </w:tcPr>
          <w:p w14:paraId="7499B5EE" w14:textId="77777777" w:rsidR="000D69BB" w:rsidRDefault="00000000">
            <w:pPr>
              <w:spacing w:line="240" w:lineRule="auto"/>
              <w:jc w:val="center"/>
            </w:pPr>
            <w:r>
              <w:rPr>
                <w:sz w:val="20"/>
              </w:rPr>
              <w:t>Abordagem híbrida</w:t>
            </w:r>
          </w:p>
        </w:tc>
        <w:tc>
          <w:tcPr>
            <w:tcW w:w="3024" w:type="dxa"/>
            <w:vAlign w:val="center"/>
          </w:tcPr>
          <w:p w14:paraId="47E55F73" w14:textId="77777777" w:rsidR="000D69BB" w:rsidRDefault="00000000">
            <w:pPr>
              <w:spacing w:line="240" w:lineRule="auto"/>
              <w:jc w:val="center"/>
            </w:pPr>
            <w:r>
              <w:rPr>
                <w:sz w:val="20"/>
              </w:rPr>
              <w:t>O YOLO pode realizar triagem rápida e o Gemma pode confirmar casos positivos ou duvidosos.</w:t>
            </w:r>
          </w:p>
        </w:tc>
      </w:tr>
      <w:tr w:rsidR="000D69BB" w14:paraId="2640DFA4" w14:textId="77777777">
        <w:trPr>
          <w:jc w:val="center"/>
        </w:trPr>
        <w:tc>
          <w:tcPr>
            <w:tcW w:w="3024" w:type="dxa"/>
            <w:vAlign w:val="center"/>
          </w:tcPr>
          <w:p w14:paraId="18732B2D" w14:textId="77777777" w:rsidR="000D69BB" w:rsidRDefault="00000000">
            <w:pPr>
              <w:spacing w:line="240" w:lineRule="auto"/>
              <w:jc w:val="left"/>
            </w:pPr>
            <w:r>
              <w:rPr>
                <w:sz w:val="20"/>
              </w:rPr>
              <w:t>Implantação com restrição de infraestrutura</w:t>
            </w:r>
          </w:p>
        </w:tc>
        <w:tc>
          <w:tcPr>
            <w:tcW w:w="3024" w:type="dxa"/>
            <w:vAlign w:val="center"/>
          </w:tcPr>
          <w:p w14:paraId="154C14DF" w14:textId="77777777" w:rsidR="000D69BB" w:rsidRDefault="00000000">
            <w:pPr>
              <w:spacing w:line="240" w:lineRule="auto"/>
              <w:jc w:val="center"/>
            </w:pPr>
            <w:r>
              <w:rPr>
                <w:sz w:val="20"/>
              </w:rPr>
              <w:t>YOLOv11m ou versão menor</w:t>
            </w:r>
          </w:p>
        </w:tc>
        <w:tc>
          <w:tcPr>
            <w:tcW w:w="3024" w:type="dxa"/>
            <w:vAlign w:val="center"/>
          </w:tcPr>
          <w:p w14:paraId="22C97958" w14:textId="77777777" w:rsidR="000D69BB" w:rsidRDefault="00000000">
            <w:pPr>
              <w:spacing w:line="240" w:lineRule="auto"/>
              <w:jc w:val="center"/>
            </w:pPr>
            <w:r>
              <w:rPr>
                <w:sz w:val="20"/>
              </w:rPr>
              <w:t>Tende a exigir menos recursos computacionais que um VLM de grande porte.</w:t>
            </w:r>
          </w:p>
        </w:tc>
      </w:tr>
    </w:tbl>
    <w:p w14:paraId="21D052AC" w14:textId="77777777" w:rsidR="000D69BB" w:rsidRDefault="00000000">
      <w:pPr>
        <w:spacing w:before="60" w:after="120" w:line="240" w:lineRule="auto"/>
        <w:jc w:val="left"/>
      </w:pPr>
      <w:r>
        <w:rPr>
          <w:sz w:val="20"/>
        </w:rPr>
        <w:t>Fonte: elaborado pelo autor com base nos resultados do experimento (2026).</w:t>
      </w:r>
    </w:p>
    <w:p w14:paraId="50005DE2" w14:textId="77777777" w:rsidR="000D69BB" w:rsidRDefault="00000000">
      <w:pPr>
        <w:pStyle w:val="Ttulo21"/>
        <w:spacing w:before="240"/>
      </w:pPr>
      <w:r>
        <w:lastRenderedPageBreak/>
        <w:t>4.10 Limitações dos resultados</w:t>
      </w:r>
    </w:p>
    <w:p w14:paraId="391E994B" w14:textId="77777777" w:rsidR="000D69BB" w:rsidRDefault="00000000">
      <w: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14:paraId="65EBA531" w14:textId="77777777" w:rsidR="000D69BB" w:rsidRDefault="00000000">
      <w:r>
        <w:t>A segunda limitação refere-se à escolha da proporção de imagens negativas no treinamento do YOLOv11m. O conjunto de treino teve 15,6% de background, dentro da faixa adotada como referência interna para exemplos negativos. Essa decisão favoreceu o controle de falsos positivos, mas pode ter contribuído para um comportamento mais conservador do detector e para a redução do recall. Estudos futuros podem comparar diferentes proporções de background e diferentes limiares de confiança para verificar o melhor equilíbrio entre especificidade e sensibilidade.</w:t>
      </w:r>
    </w:p>
    <w:p w14:paraId="1C2D2591" w14:textId="77777777" w:rsidR="000D69BB" w:rsidRDefault="00000000">
      <w:r>
        <w:t xml:space="preserve">A terceira limitação diz respeito ao viés de anotação. Como algumas anotações foram feitas por região de descarte e podem ignorar resíduos muito pequenos, certos falsos positivos do Gemma podem corresponder a detecções corretas não representadas no </w:t>
      </w:r>
      <w:proofErr w:type="spellStart"/>
      <w:r>
        <w:t>ground</w:t>
      </w:r>
      <w:proofErr w:type="spellEnd"/>
      <w:r>
        <w:t xml:space="preserve"> </w:t>
      </w:r>
      <w:proofErr w:type="spellStart"/>
      <w:r>
        <w:t>truth</w:t>
      </w:r>
      <w:proofErr w:type="spellEnd"/>
      <w:r>
        <w:t>. Por outro lado, também é possível que parte desses casos represente alucinação visual. A distinção exigiria inspeção visual individual dos casos de erro.</w:t>
      </w:r>
    </w:p>
    <w:p w14:paraId="0B06DA36" w14:textId="77777777" w:rsidR="000D69BB" w:rsidRDefault="00000000">
      <w:r>
        <w:t>A quarta limitação está na comparação assimétrica entre os modelos. O YOLOv11m foi treinado especificamente para a classe “lixo”, enquanto o Gemma 3 27B-IT foi usado em modo zero-shot.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w:t>
      </w:r>
    </w:p>
    <w:p w14:paraId="20EDF561" w14:textId="77777777" w:rsidR="000D69BB" w:rsidRDefault="00000000">
      <w: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14:paraId="63EB40B6" w14:textId="77777777" w:rsidR="000D69BB" w:rsidRDefault="00000000">
      <w:r>
        <w:t xml:space="preserve">Por fim, o domínio visual das imagens de treinamento e teste pode influenciar os resultados. Embora o teste tenha utilizado imagens reais de ruas brasileiras, parte relevante do treinamento veio de </w:t>
      </w:r>
      <w:proofErr w:type="spellStart"/>
      <w:r>
        <w:t>datasets</w:t>
      </w:r>
      <w:proofErr w:type="spellEnd"/>
      <w:r>
        <w:t xml:space="preserve"> abertos com origem heterogênea. A ampliação de dados locais, </w:t>
      </w:r>
      <w:r>
        <w:lastRenderedPageBreak/>
        <w:t>especialmente de Fortaleza e de outras cidades brasileiras, pode melhorar a validade externa dos modelos e permitir avaliações mais próximas das condições reais de implantação.</w:t>
      </w:r>
    </w:p>
    <w:p w14:paraId="531E61FA" w14:textId="77777777" w:rsidR="000D69BB" w:rsidRDefault="00000000">
      <w:pPr>
        <w:pStyle w:val="Ttulo21"/>
        <w:spacing w:before="240"/>
      </w:pPr>
      <w:r>
        <w:t>4.11 Síntese da discussão</w:t>
      </w:r>
    </w:p>
    <w:p w14:paraId="4FA1A82F" w14:textId="77777777" w:rsidR="000D69BB" w:rsidRDefault="00000000">
      <w: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14:paraId="07BDF04A" w14:textId="77777777" w:rsidR="000D69BB" w:rsidRDefault="00000000">
      <w:r>
        <w:t>O YOLOv11m, por sua vez, apresentou vantagem decisiva em eficiência computacional, processando imagens aproximadamente 141 vezes mais rápido que o Gemma 3 27B-IT. Esse desempenho o torna mais adequado a cenários de triagem em larga escala, monitoramento contínuo e tempo real. Além disso, sua capacidade de gerar caixas delimitadoras oferece vantagem de rastreabilidade visual para auditoria e validação humana.</w:t>
      </w:r>
    </w:p>
    <w:p w14:paraId="1CB7F8DD" w14:textId="77777777" w:rsidR="000D69BB" w:rsidRDefault="00000000">
      <w: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14:paraId="58D2EFAE" w14:textId="77777777" w:rsidR="000D69BB" w:rsidRDefault="00000000">
      <w: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14:paraId="2F41C54C" w14:textId="77777777" w:rsidR="000D69BB" w:rsidRDefault="00000000">
      <w:r>
        <w:br w:type="page"/>
      </w:r>
    </w:p>
    <w:p w14:paraId="093ABB58" w14:textId="77777777" w:rsidR="000D69BB" w:rsidRDefault="00000000">
      <w:pPr>
        <w:pStyle w:val="Ttulo1"/>
      </w:pPr>
      <w:r>
        <w:t>5 CONSIDERAÇÕES FINAIS</w:t>
      </w:r>
    </w:p>
    <w:p w14:paraId="2D31E46E" w14:textId="77777777" w:rsidR="000D69BB" w:rsidRDefault="00000000">
      <w:r>
        <w:t>A presente pesquisa analisou a viabilidade do uso de inteligência artificial no monitoramento de resíduos urbanos em vias públicas, a partir da comparação entre dois paradigmas distintos: o YOLOv11m, utilizado como detector especializado após fine-</w:t>
      </w:r>
      <w:proofErr w:type="spellStart"/>
      <w:r>
        <w:t>tuning</w:t>
      </w:r>
      <w:proofErr w:type="spellEnd"/>
      <w:r>
        <w:t xml:space="preserve"> para a classe única “lixo”, e o Gemma 3 27B-IT, utilizado como modelo visão-linguagem generalista em regime zero-shot. O estudo partiu da compreensão de que a gestão dos resíduos sólidos urbanos representa um desafio relevante para a Administração Pública, especialmente em razão de seus impactos ambientais, sanitários, operacionais e financeiros.</w:t>
      </w:r>
    </w:p>
    <w:p w14:paraId="6E15120C" w14:textId="77777777" w:rsidR="000D69BB" w:rsidRDefault="00000000">
      <w: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14:paraId="39623824" w14:textId="77777777" w:rsidR="000D69BB" w:rsidRDefault="00000000">
      <w: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contextualizar o uso de inteligência artificial e visão computacional como ferramentas de apoio à gestão pública urbana, foi desenvolvido no referencial teórico. O segundo objetivo, de descrever os procedimentos metodológicos adotados para preparação dos dados, treinamento do YOLOv11m e inferência do Gemma 3 27B-IT, foi atendido no capítulo metodológico. O terceiro objetivo, de comparar o desempenho preditivo e a eficiência computacional dos modelos, foi realizado no capítulo de resultados e discussão.</w:t>
      </w:r>
    </w:p>
    <w:p w14:paraId="08109892" w14:textId="77777777" w:rsidR="000D69BB" w:rsidRDefault="00000000">
      <w:r>
        <w:t>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o YOLOv11m mostrou-se mais compatível com triagem em larga escala, tempo real e situações em que a rastreabilidade visual por caixas delimitadoras seja relevante.</w:t>
      </w:r>
    </w:p>
    <w:p w14:paraId="7FB9C432" w14:textId="77777777" w:rsidR="000D69BB" w:rsidRDefault="00000000">
      <w:r>
        <w:t>A hipótese provisória afirmava que modelos especializados de detecção, como o YOLOv11m, tenderiam a apresentar maior viabilidade operacional do que modelos visão-linguagem generalistas em modo zero-shot, especialmente quanto ao tempo de inferência e ao controle de falsos positivos. Os resultados permitiram confirmar parcialmente essa hipótese. A expectativa foi confirmada em relação ao tempo de inferência, pois o YOLOv11m apresentou desempenho computacional muito superior, processando imagens aproximadamente 141 vezes mais rápido que o Gemma 3 27B-IT. Contudo, a hipótese foi refutada quanto ao controle de falsos positivos, uma vez que o modelo visão-linguagem apresentou menor taxa de alarmes falsos no conjunto de teste.</w:t>
      </w:r>
    </w:p>
    <w:p w14:paraId="14A8A3FC" w14:textId="77777777" w:rsidR="000D69BB" w:rsidRDefault="00000000">
      <w: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14:paraId="24A7AABA" w14:textId="77777777" w:rsidR="000D69BB" w:rsidRDefault="00000000">
      <w:r>
        <w:t xml:space="preserve">Por outro lado, o YOLOv11m apresentou vantagem expressiva em eficiência computacional. Sua baixa latência e seu alto </w:t>
      </w:r>
      <w:proofErr w:type="spellStart"/>
      <w:r>
        <w:t>throughput</w:t>
      </w:r>
      <w:proofErr w:type="spellEnd"/>
      <w:r>
        <w:t xml:space="preserve">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14:paraId="4F4D738B" w14:textId="77777777" w:rsidR="000D69BB" w:rsidRDefault="00000000">
      <w: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e a adequação institucional.</w:t>
      </w:r>
    </w:p>
    <w:p w14:paraId="69566A65" w14:textId="77777777" w:rsidR="000D69BB" w:rsidRDefault="00000000">
      <w:r>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14:paraId="333C88CC" w14:textId="77777777" w:rsidR="000D69BB" w:rsidRDefault="00000000">
      <w:r>
        <w:t xml:space="preserve">Como contribuição, esta pesquisa aproxima a discussão sobre inteligência artificial das </w:t>
      </w:r>
      <w:r>
        <w:lastRenderedPageBreak/>
        <w:t>necessidades práticas da Administração Pública urbana. O trabalho demonstra que a avaliação de tecnologias para gestão pública precisa ultrapassar a análise puramente técnica, incorporando finalidade do serviço, custo operacional, risco de falsos alarmes, possibilidade de auditoria, infraestrutura disponível, controle humano e adequação institucional. Além disso, o estudo contribui ao comparar um detector especializado e um modelo visão-linguagem em uma tarefa aplicada ao monitoramento de resíduos em ruas brasileiras, oferecendo evidências empíricas para orientar novas investigações.</w:t>
      </w:r>
    </w:p>
    <w:p w14:paraId="3458C75D" w14:textId="77777777" w:rsidR="000D69BB" w:rsidRDefault="00000000">
      <w:r>
        <w:t>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zero-shot. Essa assimetria reflete alternativas reais de adoção tecnológica, mas impede afirmar superioridade arquitetural universal de um modelo sobre o outro.</w:t>
      </w:r>
    </w:p>
    <w:p w14:paraId="4CE4F8AD" w14:textId="77777777" w:rsidR="000D69BB" w:rsidRDefault="00000000">
      <w:r>
        <w:t>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os falsos positivos do modelo visão-linguagem não foram inspecionados individualmente, o que impede distinguir, com precisão, casos de resíduos pequenos não anotados e casos de erro interpretativo do modelo.</w:t>
      </w:r>
    </w:p>
    <w:p w14:paraId="0724E00A" w14:textId="77777777" w:rsidR="000D69BB" w:rsidRDefault="00000000">
      <w:r>
        <w:t>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recall.</w:t>
      </w:r>
    </w:p>
    <w:p w14:paraId="2CB39548" w14:textId="77777777" w:rsidR="000D69BB" w:rsidRDefault="00000000">
      <w:r>
        <w:t xml:space="preserve">Recomenda-se ainda a realização de inspeção visual dos falsos positivos do Gemma 3 27B-IT, para verificar se parte deles corresponde a resíduos pequenos não anotados ou a erros reais do modelo. Além disso, pesquisas futuras podem testar arquiteturas híbridas entre detectores especializados e modelos visão-linguagem, bem como avaliar versões menores dos </w:t>
      </w:r>
      <w:r>
        <w:lastRenderedPageBreak/>
        <w:t>modelos, diferentes hardwares e estratégias de implantação em contexto municipal. Esses caminhos podem contribuir para transformar a análise experimental em soluções mais próximas das condições reais de uso pela Administração Pública.</w:t>
      </w:r>
    </w:p>
    <w:p w14:paraId="0072C719" w14:textId="77777777" w:rsidR="000D69BB" w:rsidRDefault="00000000">
      <w:r>
        <w:t>Conclui-se, portanto, que a inteligência artificial apresenta potencial para apoiar o monitoramento de resíduos urbanos em vias públicas, desde que sua adoção seja orientada por critérios técnicos, administrativos e éticos. A viabilidade da IA no contexto estudado não está na escolha absoluta de um único modelo, mas na adequação entre tecnologia, finalidade pública, infraestrutura disponível, risco aceitável de erro e forma de uso pretendida.</w:t>
      </w:r>
    </w:p>
    <w:p w14:paraId="4E4CB8B0" w14:textId="77777777" w:rsidR="000D69BB" w:rsidRDefault="00000000">
      <w:r>
        <w:br w:type="page"/>
      </w:r>
    </w:p>
    <w:p w14:paraId="70561107" w14:textId="77777777" w:rsidR="000D69BB" w:rsidRDefault="00000000">
      <w:pPr>
        <w:jc w:val="center"/>
      </w:pPr>
      <w:r>
        <w:rPr>
          <w:b/>
        </w:rPr>
        <w:t>REFERÊNCIAS</w:t>
      </w:r>
    </w:p>
    <w:p w14:paraId="30D81DB9" w14:textId="77777777" w:rsidR="000D69BB" w:rsidRDefault="000D69BB"/>
    <w:p w14:paraId="6DF91680" w14:textId="77777777" w:rsidR="000D69BB" w:rsidRDefault="00000000">
      <w:pPr>
        <w:spacing w:after="120" w:line="240" w:lineRule="auto"/>
        <w:jc w:val="left"/>
      </w:pPr>
      <w:r>
        <w:t>ASSOCIAÇÃO BRASILEIRA DE NORMAS TÉCNICAS. NBR 10004: resíduos sólidos: classificação. Rio de Janeiro: ABNT, 2004.</w:t>
      </w:r>
    </w:p>
    <w:p w14:paraId="07E1139B" w14:textId="77777777" w:rsidR="000D69BB" w:rsidRDefault="00000000">
      <w:pPr>
        <w:spacing w:after="120" w:line="240" w:lineRule="auto"/>
        <w:jc w:val="left"/>
      </w:pPr>
      <w:r>
        <w:t>BRASIL. Lei nº 12.305, de 2 de agosto de 2010. Institui a Política Nacional de Resíduos Sólidos. Brasília, DF: Presidência da República, 2010. Disponível em: https://www.planalto.gov.br/ccivil_03/_ato2007-2010/2010/lei/l12305.htm. Acesso em: 8 jun. 2026.</w:t>
      </w:r>
    </w:p>
    <w:p w14:paraId="60B9D263" w14:textId="77777777" w:rsidR="000D69BB" w:rsidRDefault="00000000">
      <w:pPr>
        <w:spacing w:after="120" w:line="240" w:lineRule="auto"/>
        <w:jc w:val="left"/>
      </w:pPr>
      <w:r>
        <w:t>CARDOSO, F. C. A. I.; CARDOSO, J. C. O problema do lixo e algumas perspectivas para redução de impactos. Ciência e Cultura, São Paulo, v. 68, n. 4, p. 25-29, 2016.</w:t>
      </w:r>
    </w:p>
    <w:p w14:paraId="53C8F8D4" w14:textId="77777777" w:rsidR="000D69BB" w:rsidRDefault="00000000">
      <w:pPr>
        <w:spacing w:after="120" w:line="240" w:lineRule="auto"/>
        <w:jc w:val="left"/>
      </w:pPr>
      <w:r>
        <w:t xml:space="preserve">CÓRDOVA, M.; PINTO, A.; HELLEVIK, C. C.; ALALIYAT, S. A.-A.; HAMEED, I. A.; PEDRINI, H.; TORRES, R. S. </w:t>
      </w:r>
      <w:proofErr w:type="spellStart"/>
      <w:r>
        <w:t>Litter</w:t>
      </w:r>
      <w:proofErr w:type="spellEnd"/>
      <w:r>
        <w:t xml:space="preserve"> </w:t>
      </w:r>
      <w:proofErr w:type="spellStart"/>
      <w:r>
        <w:t>detection</w:t>
      </w:r>
      <w:proofErr w:type="spellEnd"/>
      <w:r>
        <w:t xml:space="preserve"> </w:t>
      </w:r>
      <w:proofErr w:type="spellStart"/>
      <w:r>
        <w:t>with</w:t>
      </w:r>
      <w:proofErr w:type="spellEnd"/>
      <w:r>
        <w:t xml:space="preserve"> </w:t>
      </w:r>
      <w:proofErr w:type="spellStart"/>
      <w:r>
        <w:t>deep</w:t>
      </w:r>
      <w:proofErr w:type="spellEnd"/>
      <w:r>
        <w:t xml:space="preserve"> learning: a </w:t>
      </w:r>
      <w:proofErr w:type="spellStart"/>
      <w:r>
        <w:t>comparative</w:t>
      </w:r>
      <w:proofErr w:type="spellEnd"/>
      <w:r>
        <w:t xml:space="preserve"> </w:t>
      </w:r>
      <w:proofErr w:type="spellStart"/>
      <w:r>
        <w:t>study</w:t>
      </w:r>
      <w:proofErr w:type="spellEnd"/>
      <w:r>
        <w:t xml:space="preserve">. </w:t>
      </w:r>
      <w:proofErr w:type="spellStart"/>
      <w:r>
        <w:t>Sensors</w:t>
      </w:r>
      <w:proofErr w:type="spellEnd"/>
      <w:r>
        <w:t>, Basel, v. 22, n. 2, artigo 548, 2022. DOI: https://doi.org/10.3390/s22020548.</w:t>
      </w:r>
    </w:p>
    <w:p w14:paraId="5FFEC730" w14:textId="77777777" w:rsidR="000D69BB" w:rsidRDefault="00000000">
      <w:pPr>
        <w:spacing w:after="120" w:line="240" w:lineRule="auto"/>
        <w:jc w:val="left"/>
      </w:pPr>
      <w:r>
        <w:t>FORTALEZA. Autarquia de Regulação, Fiscalização e Controle dos Serviços Públicos de Saneamento Ambiental de Fortaleza. Resíduos sólidos Fortaleza. Fortaleza: Dados Abertos Fortaleza, 2022. Disponível em: https://dados.fortaleza.ce.gov.br/dataset/residuos-solidos-fortaleza. Acesso em: 8 jun. 2026.</w:t>
      </w:r>
    </w:p>
    <w:p w14:paraId="4C2C6509" w14:textId="77777777" w:rsidR="000D69BB" w:rsidRDefault="00000000">
      <w:pPr>
        <w:spacing w:after="120" w:line="240" w:lineRule="auto"/>
        <w:jc w:val="left"/>
      </w:pPr>
      <w:r>
        <w:t>FREITAS, M. F.; PIRES, M. M.; BENINCÁ, D. Fragilidades e potencialidades na gestão dos resíduos sólidos urbanos no Brasil. urbe. Revista Brasileira de Gestão Urbana, Curitiba, v. 16, e20230271, 2024. DOI: https://doi.org/10.1590/2175-3369.016.e20230271.</w:t>
      </w:r>
    </w:p>
    <w:p w14:paraId="5E2CF9FC" w14:textId="77777777" w:rsidR="000D69BB" w:rsidRDefault="00000000">
      <w:pPr>
        <w:spacing w:after="120" w:line="240" w:lineRule="auto"/>
        <w:jc w:val="left"/>
      </w:pPr>
      <w:r>
        <w:t xml:space="preserve">GIL, </w:t>
      </w:r>
      <w:proofErr w:type="spellStart"/>
      <w:r>
        <w:t>Antonio</w:t>
      </w:r>
      <w:proofErr w:type="spellEnd"/>
      <w:r>
        <w:t xml:space="preserve"> Carlos. Como elaborar projetos de pesquisa. 5. ed. São Paulo: Atlas, 2010.</w:t>
      </w:r>
    </w:p>
    <w:p w14:paraId="7E7F3214" w14:textId="77777777" w:rsidR="000D69BB" w:rsidRDefault="00000000">
      <w:pPr>
        <w:spacing w:after="120" w:line="240" w:lineRule="auto"/>
        <w:jc w:val="left"/>
      </w:pPr>
      <w:r>
        <w:t>GOMES, A. O. S.; BELÉM, M. O. O lixo como um fator de risco à saúde pública na cidade de Fortaleza, Ceará. SANARE - Revista de Políticas Públicas, Sobral, v. 21, n. 1, 2022.</w:t>
      </w:r>
    </w:p>
    <w:p w14:paraId="70B11AEE" w14:textId="77777777" w:rsidR="000D69BB" w:rsidRDefault="00000000">
      <w:pPr>
        <w:spacing w:after="120" w:line="240" w:lineRule="auto"/>
        <w:jc w:val="left"/>
      </w:pPr>
      <w:r>
        <w:t xml:space="preserve">GOODFELLOW, I.; BENGIO, Y.; COURVILLE, A. </w:t>
      </w:r>
      <w:proofErr w:type="spellStart"/>
      <w:r>
        <w:t>Deep</w:t>
      </w:r>
      <w:proofErr w:type="spellEnd"/>
      <w:r>
        <w:t xml:space="preserve"> learning. Cambridge: MIT Press, 2016.</w:t>
      </w:r>
    </w:p>
    <w:p w14:paraId="55630B6E" w14:textId="77777777" w:rsidR="000D69BB" w:rsidRDefault="00000000">
      <w:pPr>
        <w:spacing w:after="120" w:line="240" w:lineRule="auto"/>
        <w:jc w:val="left"/>
      </w:pPr>
      <w:r>
        <w:t>GOOGLE. Google-</w:t>
      </w:r>
      <w:proofErr w:type="spellStart"/>
      <w:r>
        <w:t>contributed</w:t>
      </w:r>
      <w:proofErr w:type="spellEnd"/>
      <w:r>
        <w:t xml:space="preserve"> Street </w:t>
      </w:r>
      <w:proofErr w:type="spellStart"/>
      <w:r>
        <w:t>View</w:t>
      </w:r>
      <w:proofErr w:type="spellEnd"/>
      <w:r>
        <w:t xml:space="preserve"> </w:t>
      </w:r>
      <w:proofErr w:type="spellStart"/>
      <w:r>
        <w:t>imagery</w:t>
      </w:r>
      <w:proofErr w:type="spellEnd"/>
      <w:r>
        <w:t xml:space="preserve"> </w:t>
      </w:r>
      <w:proofErr w:type="spellStart"/>
      <w:r>
        <w:t>policy</w:t>
      </w:r>
      <w:proofErr w:type="spellEnd"/>
      <w:r>
        <w:t>. [S. l.]: Google, [s.d.]. Disponível em: https://www.google.com/streetview/policy/. Acesso em: 8 jun. 2026.</w:t>
      </w:r>
    </w:p>
    <w:p w14:paraId="53BA5540" w14:textId="77777777" w:rsidR="000D69BB" w:rsidRDefault="00000000">
      <w:pPr>
        <w:spacing w:after="120" w:line="240" w:lineRule="auto"/>
        <w:jc w:val="left"/>
      </w:pPr>
      <w:r>
        <w:t xml:space="preserve">LECUN, Y.; BENGIO, Y.; HINTON, G. </w:t>
      </w:r>
      <w:proofErr w:type="spellStart"/>
      <w:r>
        <w:t>Deep</w:t>
      </w:r>
      <w:proofErr w:type="spellEnd"/>
      <w:r>
        <w:t xml:space="preserve"> learning. </w:t>
      </w:r>
      <w:proofErr w:type="spellStart"/>
      <w:r>
        <w:t>Nature</w:t>
      </w:r>
      <w:proofErr w:type="spellEnd"/>
      <w:r>
        <w:t>, London, v. 521, n. 7553, p. 436-444, 2015. DOI: https://doi.org/10.1038/nature14539.</w:t>
      </w:r>
    </w:p>
    <w:p w14:paraId="2E654D5F" w14:textId="77777777" w:rsidR="000D69BB" w:rsidRDefault="00000000">
      <w:pPr>
        <w:spacing w:after="120" w:line="240" w:lineRule="auto"/>
        <w:jc w:val="left"/>
      </w:pPr>
      <w:r>
        <w:t xml:space="preserve">LI, Z.; WU, X.; DU, H.; LIU, F.; NGHIEM, H.; SHI, G. A </w:t>
      </w:r>
      <w:proofErr w:type="spellStart"/>
      <w:r>
        <w:t>survey</w:t>
      </w:r>
      <w:proofErr w:type="spellEnd"/>
      <w:r>
        <w:t xml:space="preserve"> </w:t>
      </w:r>
      <w:proofErr w:type="spellStart"/>
      <w:r>
        <w:t>of</w:t>
      </w:r>
      <w:proofErr w:type="spellEnd"/>
      <w:r>
        <w:t xml:space="preserve"> </w:t>
      </w:r>
      <w:proofErr w:type="spellStart"/>
      <w:r>
        <w:t>state</w:t>
      </w:r>
      <w:proofErr w:type="spellEnd"/>
      <w:r>
        <w:t xml:space="preserve"> </w:t>
      </w:r>
      <w:proofErr w:type="spellStart"/>
      <w:r>
        <w:t>of</w:t>
      </w:r>
      <w:proofErr w:type="spellEnd"/>
      <w:r>
        <w:t xml:space="preserve"> </w:t>
      </w:r>
      <w:proofErr w:type="spellStart"/>
      <w:r>
        <w:t>the</w:t>
      </w:r>
      <w:proofErr w:type="spellEnd"/>
      <w:r>
        <w:t xml:space="preserve"> </w:t>
      </w:r>
      <w:proofErr w:type="spellStart"/>
      <w:r>
        <w:t>art</w:t>
      </w:r>
      <w:proofErr w:type="spellEnd"/>
      <w:r>
        <w:t xml:space="preserve"> </w:t>
      </w:r>
      <w:proofErr w:type="spellStart"/>
      <w:r>
        <w:t>large</w:t>
      </w:r>
      <w:proofErr w:type="spellEnd"/>
      <w:r>
        <w:t xml:space="preserve"> </w:t>
      </w:r>
      <w:proofErr w:type="spellStart"/>
      <w:r>
        <w:t>vision</w:t>
      </w:r>
      <w:proofErr w:type="spellEnd"/>
      <w:r>
        <w:t xml:space="preserve"> </w:t>
      </w:r>
      <w:proofErr w:type="spellStart"/>
      <w:r>
        <w:t>language</w:t>
      </w:r>
      <w:proofErr w:type="spellEnd"/>
      <w:r>
        <w:t xml:space="preserve"> models: </w:t>
      </w:r>
      <w:proofErr w:type="spellStart"/>
      <w:r>
        <w:t>alignment</w:t>
      </w:r>
      <w:proofErr w:type="spellEnd"/>
      <w:r>
        <w:t xml:space="preserve">, benchmark, </w:t>
      </w:r>
      <w:proofErr w:type="spellStart"/>
      <w:r>
        <w:t>evaluations</w:t>
      </w:r>
      <w:proofErr w:type="spellEnd"/>
      <w:r>
        <w:t xml:space="preserve"> </w:t>
      </w:r>
      <w:proofErr w:type="spellStart"/>
      <w:r>
        <w:t>and</w:t>
      </w:r>
      <w:proofErr w:type="spellEnd"/>
      <w:r>
        <w:t xml:space="preserve"> </w:t>
      </w:r>
      <w:proofErr w:type="spellStart"/>
      <w:r>
        <w:t>challenges</w:t>
      </w:r>
      <w:proofErr w:type="spellEnd"/>
      <w:r>
        <w:t xml:space="preserve">. </w:t>
      </w:r>
      <w:proofErr w:type="spellStart"/>
      <w:r>
        <w:t>arXiv</w:t>
      </w:r>
      <w:proofErr w:type="spellEnd"/>
      <w:r>
        <w:t>, 2025. Disponível em: https://arxiv.org/abs/2501.02189. Acesso em: 8 jun. 2026.</w:t>
      </w:r>
    </w:p>
    <w:p w14:paraId="7F55F62C" w14:textId="77777777" w:rsidR="000D69BB" w:rsidRDefault="00000000">
      <w:pPr>
        <w:spacing w:after="120" w:line="240" w:lineRule="auto"/>
        <w:jc w:val="left"/>
      </w:pPr>
      <w:r>
        <w:t xml:space="preserve">LU, W. Big data </w:t>
      </w:r>
      <w:proofErr w:type="spellStart"/>
      <w:r>
        <w:t>analytics</w:t>
      </w:r>
      <w:proofErr w:type="spellEnd"/>
      <w:r>
        <w:t xml:space="preserve"> </w:t>
      </w:r>
      <w:proofErr w:type="spellStart"/>
      <w:r>
        <w:t>to</w:t>
      </w:r>
      <w:proofErr w:type="spellEnd"/>
      <w:r>
        <w:t xml:space="preserve"> </w:t>
      </w:r>
      <w:proofErr w:type="spellStart"/>
      <w:r>
        <w:t>identify</w:t>
      </w:r>
      <w:proofErr w:type="spellEnd"/>
      <w:r>
        <w:t xml:space="preserve"> </w:t>
      </w:r>
      <w:proofErr w:type="spellStart"/>
      <w:r>
        <w:t>illegal</w:t>
      </w:r>
      <w:proofErr w:type="spellEnd"/>
      <w:r>
        <w:t xml:space="preserve"> </w:t>
      </w:r>
      <w:proofErr w:type="spellStart"/>
      <w:r>
        <w:t>construction</w:t>
      </w:r>
      <w:proofErr w:type="spellEnd"/>
      <w:r>
        <w:t xml:space="preserve"> </w:t>
      </w:r>
      <w:proofErr w:type="spellStart"/>
      <w:r>
        <w:t>waste</w:t>
      </w:r>
      <w:proofErr w:type="spellEnd"/>
      <w:r>
        <w:t xml:space="preserve"> dumping: a Hong Kong </w:t>
      </w:r>
      <w:proofErr w:type="spellStart"/>
      <w:r>
        <w:t>study</w:t>
      </w:r>
      <w:proofErr w:type="spellEnd"/>
      <w:r>
        <w:t xml:space="preserve">. </w:t>
      </w:r>
      <w:proofErr w:type="spellStart"/>
      <w:r>
        <w:t>Resources</w:t>
      </w:r>
      <w:proofErr w:type="spellEnd"/>
      <w:r>
        <w:t xml:space="preserve">, </w:t>
      </w:r>
      <w:proofErr w:type="spellStart"/>
      <w:r>
        <w:t>Conservation</w:t>
      </w:r>
      <w:proofErr w:type="spellEnd"/>
      <w:r>
        <w:t xml:space="preserve"> </w:t>
      </w:r>
      <w:proofErr w:type="spellStart"/>
      <w:r>
        <w:t>and</w:t>
      </w:r>
      <w:proofErr w:type="spellEnd"/>
      <w:r>
        <w:t xml:space="preserve"> </w:t>
      </w:r>
      <w:proofErr w:type="spellStart"/>
      <w:r>
        <w:t>Recycling</w:t>
      </w:r>
      <w:proofErr w:type="spellEnd"/>
      <w:r>
        <w:t>, Amsterdam, v. 141, p. 264-272, 2019. DOI: https://doi.org/10.1016/j.resconrec.2018.10.039.</w:t>
      </w:r>
    </w:p>
    <w:p w14:paraId="1FD1ECD3" w14:textId="77777777" w:rsidR="000D69BB" w:rsidRDefault="00000000">
      <w:pPr>
        <w:spacing w:after="120" w:line="240" w:lineRule="auto"/>
        <w:jc w:val="left"/>
      </w:pPr>
      <w:r>
        <w:t xml:space="preserve">MADAN, R.; ASHOK, M. Making </w:t>
      </w:r>
      <w:proofErr w:type="spellStart"/>
      <w:r>
        <w:t>sense</w:t>
      </w:r>
      <w:proofErr w:type="spellEnd"/>
      <w:r>
        <w:t xml:space="preserve"> </w:t>
      </w:r>
      <w:proofErr w:type="spellStart"/>
      <w:r>
        <w:t>of</w:t>
      </w:r>
      <w:proofErr w:type="spellEnd"/>
      <w:r>
        <w:t xml:space="preserve"> AI </w:t>
      </w:r>
      <w:proofErr w:type="spellStart"/>
      <w:r>
        <w:t>benefits</w:t>
      </w:r>
      <w:proofErr w:type="spellEnd"/>
      <w:r>
        <w:t xml:space="preserve">: a </w:t>
      </w:r>
      <w:proofErr w:type="spellStart"/>
      <w:r>
        <w:t>mixed-method</w:t>
      </w:r>
      <w:proofErr w:type="spellEnd"/>
      <w:r>
        <w:t xml:space="preserve"> </w:t>
      </w:r>
      <w:proofErr w:type="spellStart"/>
      <w:r>
        <w:t>study</w:t>
      </w:r>
      <w:proofErr w:type="spellEnd"/>
      <w:r>
        <w:t xml:space="preserve"> in Canadian </w:t>
      </w:r>
      <w:proofErr w:type="spellStart"/>
      <w:r>
        <w:t>public</w:t>
      </w:r>
      <w:proofErr w:type="spellEnd"/>
      <w:r>
        <w:t xml:space="preserve"> </w:t>
      </w:r>
      <w:proofErr w:type="spellStart"/>
      <w:r>
        <w:t>administration</w:t>
      </w:r>
      <w:proofErr w:type="spellEnd"/>
      <w:r>
        <w:t xml:space="preserve">. </w:t>
      </w:r>
      <w:proofErr w:type="spellStart"/>
      <w:r>
        <w:t>Information</w:t>
      </w:r>
      <w:proofErr w:type="spellEnd"/>
      <w:r>
        <w:t xml:space="preserve"> Systems </w:t>
      </w:r>
      <w:proofErr w:type="spellStart"/>
      <w:r>
        <w:t>Frontiers</w:t>
      </w:r>
      <w:proofErr w:type="spellEnd"/>
      <w:r>
        <w:t>, New York, v. 27, p. 889-923, 2025. DOI: https://doi.org/10.1007/s10796-024-10475-0.</w:t>
      </w:r>
    </w:p>
    <w:p w14:paraId="5377116D" w14:textId="77777777" w:rsidR="000D69BB" w:rsidRDefault="00000000">
      <w:pPr>
        <w:spacing w:after="120" w:line="240" w:lineRule="auto"/>
        <w:jc w:val="left"/>
      </w:pPr>
      <w:r>
        <w:t xml:space="preserve">MAJCHROWSKA, S.; MIKOŁAJCZYK, A.; FERLIN, M.; KLAWIKOWSKA, Z.; PLANTYKOW, M. A.; KWASIGROCH, A.; MAJEK, K. </w:t>
      </w:r>
      <w:proofErr w:type="spellStart"/>
      <w:r>
        <w:t>Deep</w:t>
      </w:r>
      <w:proofErr w:type="spellEnd"/>
      <w:r>
        <w:t xml:space="preserve"> learning-</w:t>
      </w:r>
      <w:proofErr w:type="spellStart"/>
      <w:r>
        <w:t>based</w:t>
      </w:r>
      <w:proofErr w:type="spellEnd"/>
      <w:r>
        <w:t xml:space="preserve"> </w:t>
      </w:r>
      <w:proofErr w:type="spellStart"/>
      <w:r>
        <w:t>waste</w:t>
      </w:r>
      <w:proofErr w:type="spellEnd"/>
      <w:r>
        <w:t xml:space="preserve"> </w:t>
      </w:r>
      <w:proofErr w:type="spellStart"/>
      <w:r>
        <w:t>detection</w:t>
      </w:r>
      <w:proofErr w:type="spellEnd"/>
      <w:r>
        <w:t xml:space="preserve"> in natural </w:t>
      </w:r>
      <w:proofErr w:type="spellStart"/>
      <w:r>
        <w:t>and</w:t>
      </w:r>
      <w:proofErr w:type="spellEnd"/>
      <w:r>
        <w:t xml:space="preserve"> </w:t>
      </w:r>
      <w:proofErr w:type="spellStart"/>
      <w:r>
        <w:t>urban</w:t>
      </w:r>
      <w:proofErr w:type="spellEnd"/>
      <w:r>
        <w:t xml:space="preserve"> </w:t>
      </w:r>
      <w:proofErr w:type="spellStart"/>
      <w:r>
        <w:t>environments</w:t>
      </w:r>
      <w:proofErr w:type="spellEnd"/>
      <w:r>
        <w:t xml:space="preserve">. </w:t>
      </w:r>
      <w:proofErr w:type="spellStart"/>
      <w:r>
        <w:t>Waste</w:t>
      </w:r>
      <w:proofErr w:type="spellEnd"/>
      <w:r>
        <w:t xml:space="preserve"> Management, Oxford, v. 138, p. 274-284, </w:t>
      </w:r>
      <w:r>
        <w:lastRenderedPageBreak/>
        <w:t>2022.</w:t>
      </w:r>
    </w:p>
    <w:p w14:paraId="19E453F9" w14:textId="77777777" w:rsidR="000D69BB" w:rsidRDefault="00000000">
      <w:pPr>
        <w:spacing w:after="120" w:line="240" w:lineRule="auto"/>
        <w:jc w:val="left"/>
      </w:pPr>
      <w:r>
        <w:t>MARCONI, Marina de Andrade; LAKATOS, Eva Maria. Metodologia científica. 6. ed. São Paulo: Atlas, 2011.</w:t>
      </w:r>
    </w:p>
    <w:p w14:paraId="677634F9" w14:textId="77777777" w:rsidR="000D69BB" w:rsidRDefault="00000000">
      <w:pPr>
        <w:spacing w:after="120" w:line="240" w:lineRule="auto"/>
        <w:jc w:val="left"/>
      </w:pPr>
      <w:r>
        <w:t xml:space="preserve">MIŠIĆ, J.; VAN EST, R.; KOOL, L. </w:t>
      </w:r>
      <w:proofErr w:type="spellStart"/>
      <w:r>
        <w:t>Good</w:t>
      </w:r>
      <w:proofErr w:type="spellEnd"/>
      <w:r>
        <w:t xml:space="preserve"> </w:t>
      </w:r>
      <w:proofErr w:type="spellStart"/>
      <w:r>
        <w:t>governance</w:t>
      </w:r>
      <w:proofErr w:type="spellEnd"/>
      <w:r>
        <w:t xml:space="preserve"> </w:t>
      </w:r>
      <w:proofErr w:type="spellStart"/>
      <w:r>
        <w:t>of</w:t>
      </w:r>
      <w:proofErr w:type="spellEnd"/>
      <w:r>
        <w:t xml:space="preserve"> </w:t>
      </w:r>
      <w:proofErr w:type="spellStart"/>
      <w:r>
        <w:t>public</w:t>
      </w:r>
      <w:proofErr w:type="spellEnd"/>
      <w:r>
        <w:t xml:space="preserve"> sector AI: a </w:t>
      </w:r>
      <w:proofErr w:type="spellStart"/>
      <w:r>
        <w:t>combined</w:t>
      </w:r>
      <w:proofErr w:type="spellEnd"/>
      <w:r>
        <w:t xml:space="preserve"> </w:t>
      </w:r>
      <w:proofErr w:type="spellStart"/>
      <w:r>
        <w:t>value</w:t>
      </w:r>
      <w:proofErr w:type="spellEnd"/>
      <w:r>
        <w:t xml:space="preserve"> framework for </w:t>
      </w:r>
      <w:proofErr w:type="spellStart"/>
      <w:r>
        <w:t>good</w:t>
      </w:r>
      <w:proofErr w:type="spellEnd"/>
      <w:r>
        <w:t xml:space="preserve"> </w:t>
      </w:r>
      <w:proofErr w:type="spellStart"/>
      <w:r>
        <w:t>order</w:t>
      </w:r>
      <w:proofErr w:type="spellEnd"/>
      <w:r>
        <w:t xml:space="preserve"> </w:t>
      </w:r>
      <w:proofErr w:type="spellStart"/>
      <w:r>
        <w:t>and</w:t>
      </w:r>
      <w:proofErr w:type="spellEnd"/>
      <w:r>
        <w:t xml:space="preserve"> a </w:t>
      </w:r>
      <w:proofErr w:type="spellStart"/>
      <w:r>
        <w:t>good</w:t>
      </w:r>
      <w:proofErr w:type="spellEnd"/>
      <w:r>
        <w:t xml:space="preserve"> </w:t>
      </w:r>
      <w:proofErr w:type="spellStart"/>
      <w:r>
        <w:t>society</w:t>
      </w:r>
      <w:proofErr w:type="spellEnd"/>
      <w:r>
        <w:t xml:space="preserve">. AI </w:t>
      </w:r>
      <w:proofErr w:type="spellStart"/>
      <w:r>
        <w:t>and</w:t>
      </w:r>
      <w:proofErr w:type="spellEnd"/>
      <w:r>
        <w:t xml:space="preserve"> </w:t>
      </w:r>
      <w:proofErr w:type="spellStart"/>
      <w:r>
        <w:t>Ethics</w:t>
      </w:r>
      <w:proofErr w:type="spellEnd"/>
      <w:r>
        <w:t xml:space="preserve">, </w:t>
      </w:r>
      <w:proofErr w:type="spellStart"/>
      <w:r>
        <w:t>Cham</w:t>
      </w:r>
      <w:proofErr w:type="spellEnd"/>
      <w:r>
        <w:t>, v. 5, p. 4875-4889, 2025. DOI: https://doi.org/10.1007/s43681-025-00751-3.</w:t>
      </w:r>
    </w:p>
    <w:p w14:paraId="3CDB132B" w14:textId="77777777" w:rsidR="000D69BB" w:rsidRDefault="00000000">
      <w:pPr>
        <w:spacing w:after="120" w:line="240" w:lineRule="auto"/>
        <w:jc w:val="left"/>
      </w:pPr>
      <w:r>
        <w:t>MUCELIN, C. A.; BELLINI, M. Lixo e impactos ambientais perceptíveis no ecossistema urbano. Sociedade &amp; Natureza, Uberlândia, v. 20, n. 1, p. 111-124, 2008.</w:t>
      </w:r>
    </w:p>
    <w:p w14:paraId="3B7B22E0" w14:textId="77777777" w:rsidR="000D69BB" w:rsidRDefault="00000000">
      <w:pPr>
        <w:spacing w:after="120" w:line="240" w:lineRule="auto"/>
        <w:jc w:val="left"/>
      </w:pPr>
      <w:r>
        <w:t>NASCIMENTO, V. F.; SOBRAL, A. C.; ANDRADE, P. R.; OMETTO, J. P. H. B. Evolução e desafios no gerenciamento dos resíduos sólidos urbanos no Brasil. Revista Ambiente &amp; Água, Taubaté, v. 10, n. 4, p. 889-902, 2015. DOI: https://doi.org/10.4136/ambi-agua.1635.</w:t>
      </w:r>
    </w:p>
    <w:p w14:paraId="7DF5C56F" w14:textId="77777777" w:rsidR="000D69BB" w:rsidRDefault="00000000">
      <w:pPr>
        <w:spacing w:after="120" w:line="240" w:lineRule="auto"/>
        <w:jc w:val="left"/>
      </w:pPr>
      <w:r>
        <w:t xml:space="preserve">PROENÇA, Pedro F.; SIMÕES, Pedro. TACO: Trash </w:t>
      </w:r>
      <w:proofErr w:type="spellStart"/>
      <w:r>
        <w:t>Annotations</w:t>
      </w:r>
      <w:proofErr w:type="spellEnd"/>
      <w:r>
        <w:t xml:space="preserve"> in </w:t>
      </w:r>
      <w:proofErr w:type="spellStart"/>
      <w:r>
        <w:t>Context</w:t>
      </w:r>
      <w:proofErr w:type="spellEnd"/>
      <w:r>
        <w:t xml:space="preserve"> for </w:t>
      </w:r>
      <w:proofErr w:type="spellStart"/>
      <w:r>
        <w:t>Litter</w:t>
      </w:r>
      <w:proofErr w:type="spellEnd"/>
      <w:r>
        <w:t xml:space="preserve"> </w:t>
      </w:r>
      <w:proofErr w:type="spellStart"/>
      <w:r>
        <w:t>Detection</w:t>
      </w:r>
      <w:proofErr w:type="spellEnd"/>
      <w:r>
        <w:t xml:space="preserve">. </w:t>
      </w:r>
      <w:proofErr w:type="spellStart"/>
      <w:r>
        <w:t>arXiv</w:t>
      </w:r>
      <w:proofErr w:type="spellEnd"/>
      <w:r>
        <w:t>, 2020. Disponível em: https://arxiv.org/abs/2003.06975. Acesso em: 8 jun. 2026.</w:t>
      </w:r>
    </w:p>
    <w:p w14:paraId="58A44043" w14:textId="77777777" w:rsidR="000D69BB" w:rsidRDefault="00000000">
      <w:pPr>
        <w:spacing w:after="120" w:line="240" w:lineRule="auto"/>
        <w:jc w:val="left"/>
      </w:pPr>
      <w:r>
        <w:t xml:space="preserve">REDMON, J.; DIVVALA, S.; GIRSHICK, R.; FARHADI, A. </w:t>
      </w:r>
      <w:proofErr w:type="spellStart"/>
      <w:r>
        <w:t>You</w:t>
      </w:r>
      <w:proofErr w:type="spellEnd"/>
      <w:r>
        <w:t xml:space="preserve"> </w:t>
      </w:r>
      <w:proofErr w:type="spellStart"/>
      <w:r>
        <w:t>only</w:t>
      </w:r>
      <w:proofErr w:type="spellEnd"/>
      <w:r>
        <w:t xml:space="preserve"> look </w:t>
      </w:r>
      <w:proofErr w:type="spellStart"/>
      <w:r>
        <w:t>once</w:t>
      </w:r>
      <w:proofErr w:type="spellEnd"/>
      <w:r>
        <w:t xml:space="preserve">: </w:t>
      </w:r>
      <w:proofErr w:type="spellStart"/>
      <w:r>
        <w:t>unified</w:t>
      </w:r>
      <w:proofErr w:type="spellEnd"/>
      <w:r>
        <w:t xml:space="preserve">, real-time </w:t>
      </w:r>
      <w:proofErr w:type="spellStart"/>
      <w:r>
        <w:t>object</w:t>
      </w:r>
      <w:proofErr w:type="spellEnd"/>
      <w:r>
        <w:t xml:space="preserve"> </w:t>
      </w:r>
      <w:proofErr w:type="spellStart"/>
      <w:r>
        <w:t>detection</w:t>
      </w:r>
      <w:proofErr w:type="spellEnd"/>
      <w:r>
        <w:t xml:space="preserve">. In: IEEE CONFERENCE ON COMPUTER VISION AND PATTERN RECOGNITION, 2016, </w:t>
      </w:r>
      <w:proofErr w:type="spellStart"/>
      <w:r>
        <w:t>Las</w:t>
      </w:r>
      <w:proofErr w:type="spellEnd"/>
      <w:r>
        <w:t xml:space="preserve"> Vegas. </w:t>
      </w:r>
      <w:proofErr w:type="spellStart"/>
      <w:r>
        <w:t>Proceedings</w:t>
      </w:r>
      <w:proofErr w:type="spellEnd"/>
      <w:r>
        <w:t xml:space="preserve"> [...]. </w:t>
      </w:r>
      <w:proofErr w:type="spellStart"/>
      <w:r>
        <w:t>Las</w:t>
      </w:r>
      <w:proofErr w:type="spellEnd"/>
      <w:r>
        <w:t xml:space="preserve"> Vegas: IEEE, 2016. p. 779-788.</w:t>
      </w:r>
    </w:p>
    <w:p w14:paraId="30423DCE" w14:textId="77777777" w:rsidR="000D69BB" w:rsidRDefault="00000000">
      <w:pPr>
        <w:spacing w:after="120" w:line="240" w:lineRule="auto"/>
        <w:jc w:val="left"/>
      </w:pPr>
      <w:r>
        <w:t xml:space="preserve">REIS, J.; ESPÍRITO SANTO, P.; MELÃO, N. Artificial </w:t>
      </w:r>
      <w:proofErr w:type="spellStart"/>
      <w:r>
        <w:t>intelligence</w:t>
      </w:r>
      <w:proofErr w:type="spellEnd"/>
      <w:r>
        <w:t xml:space="preserve"> in </w:t>
      </w:r>
      <w:proofErr w:type="spellStart"/>
      <w:r>
        <w:t>government</w:t>
      </w:r>
      <w:proofErr w:type="spellEnd"/>
      <w:r>
        <w:t xml:space="preserve"> </w:t>
      </w:r>
      <w:proofErr w:type="spellStart"/>
      <w:r>
        <w:t>services</w:t>
      </w:r>
      <w:proofErr w:type="spellEnd"/>
      <w:r>
        <w:t xml:space="preserve">: a </w:t>
      </w:r>
      <w:proofErr w:type="spellStart"/>
      <w:r>
        <w:t>systematic</w:t>
      </w:r>
      <w:proofErr w:type="spellEnd"/>
      <w:r>
        <w:t xml:space="preserve"> </w:t>
      </w:r>
      <w:proofErr w:type="spellStart"/>
      <w:r>
        <w:t>literature</w:t>
      </w:r>
      <w:proofErr w:type="spellEnd"/>
      <w:r>
        <w:t xml:space="preserve"> review. In: ROCHA, Á. et al. (org.). New </w:t>
      </w:r>
      <w:proofErr w:type="spellStart"/>
      <w:r>
        <w:t>knowledge</w:t>
      </w:r>
      <w:proofErr w:type="spellEnd"/>
      <w:r>
        <w:t xml:space="preserve"> in </w:t>
      </w:r>
      <w:proofErr w:type="spellStart"/>
      <w:r>
        <w:t>information</w:t>
      </w:r>
      <w:proofErr w:type="spellEnd"/>
      <w:r>
        <w:t xml:space="preserve"> systems </w:t>
      </w:r>
      <w:proofErr w:type="spellStart"/>
      <w:r>
        <w:t>and</w:t>
      </w:r>
      <w:proofErr w:type="spellEnd"/>
      <w:r>
        <w:t xml:space="preserve"> </w:t>
      </w:r>
      <w:proofErr w:type="spellStart"/>
      <w:r>
        <w:t>technologies</w:t>
      </w:r>
      <w:proofErr w:type="spellEnd"/>
      <w:r>
        <w:t xml:space="preserve">. </w:t>
      </w:r>
      <w:proofErr w:type="spellStart"/>
      <w:r>
        <w:t>Cham</w:t>
      </w:r>
      <w:proofErr w:type="spellEnd"/>
      <w:r>
        <w:t>: Springer, 2019. p. 241-252. DOI: https://doi.org/10.1007/978-3-030-16181-1_23.</w:t>
      </w:r>
    </w:p>
    <w:p w14:paraId="7849DE26" w14:textId="77777777" w:rsidR="000D69BB" w:rsidRDefault="00000000">
      <w:pPr>
        <w:spacing w:after="120" w:line="240" w:lineRule="auto"/>
        <w:jc w:val="left"/>
      </w:pPr>
      <w:r>
        <w:t xml:space="preserve">REN, Y.; LI, Y.; GAO, X. </w:t>
      </w:r>
      <w:proofErr w:type="spellStart"/>
      <w:r>
        <w:t>An</w:t>
      </w:r>
      <w:proofErr w:type="spellEnd"/>
      <w:r>
        <w:t xml:space="preserve"> MRS-YOLO model for high-</w:t>
      </w:r>
      <w:proofErr w:type="spellStart"/>
      <w:r>
        <w:t>precision</w:t>
      </w:r>
      <w:proofErr w:type="spellEnd"/>
      <w:r>
        <w:t xml:space="preserve"> </w:t>
      </w:r>
      <w:proofErr w:type="spellStart"/>
      <w:r>
        <w:t>waste</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r>
        <w:t xml:space="preserve">. </w:t>
      </w:r>
      <w:proofErr w:type="spellStart"/>
      <w:r>
        <w:t>Sensors</w:t>
      </w:r>
      <w:proofErr w:type="spellEnd"/>
      <w:r>
        <w:t>, Basel, v. 24, n. 13, artigo 4339, 2024. DOI: https://doi.org/10.3390/s24134339.</w:t>
      </w:r>
    </w:p>
    <w:p w14:paraId="44DC6199" w14:textId="77777777" w:rsidR="000D69BB" w:rsidRDefault="00000000">
      <w:pPr>
        <w:spacing w:after="120" w:line="240" w:lineRule="auto"/>
        <w:jc w:val="left"/>
      </w:pPr>
      <w:r>
        <w:t>RODRIGUES, W.; MAGALHÃES FILHO, L. N. L.; PEREIRA, R. S. Análise dos determinantes dos custos de resíduos sólidos urbanos nas capitais estaduais brasileiras. urbe. Revista Brasileira de Gestão Urbana, Curitiba, v. 8, n. 1, p. 130-141, 2016. DOI: https://doi.org/10.1590/2175-3369.008.001.AO02.</w:t>
      </w:r>
    </w:p>
    <w:p w14:paraId="559905EB" w14:textId="77777777" w:rsidR="000D69BB" w:rsidRDefault="00000000">
      <w:pPr>
        <w:spacing w:after="120" w:line="240" w:lineRule="auto"/>
        <w:jc w:val="left"/>
      </w:pPr>
      <w:r>
        <w:t xml:space="preserve">SIDEWALK. </w:t>
      </w:r>
      <w:proofErr w:type="spellStart"/>
      <w:r>
        <w:t>Sidewalk</w:t>
      </w:r>
      <w:proofErr w:type="spellEnd"/>
      <w:r>
        <w:t xml:space="preserve"> </w:t>
      </w:r>
      <w:proofErr w:type="spellStart"/>
      <w:r>
        <w:t>Segmentation</w:t>
      </w:r>
      <w:proofErr w:type="spellEnd"/>
      <w:r>
        <w:t xml:space="preserve"> </w:t>
      </w:r>
      <w:proofErr w:type="spellStart"/>
      <w:r>
        <w:t>Dataset</w:t>
      </w:r>
      <w:proofErr w:type="spellEnd"/>
      <w:r>
        <w:t xml:space="preserve">. </w:t>
      </w:r>
      <w:proofErr w:type="spellStart"/>
      <w:r>
        <w:t>Roboflow</w:t>
      </w:r>
      <w:proofErr w:type="spellEnd"/>
      <w:r>
        <w:t xml:space="preserve"> Universe, dez. 2022. Disponível em: https://universe.roboflow.com/sidewalk/sidewalk-segmentation. Acesso em: 8 jun. 2026.</w:t>
      </w:r>
    </w:p>
    <w:p w14:paraId="6A84F251" w14:textId="77777777" w:rsidR="000D69BB" w:rsidRDefault="00000000">
      <w:pPr>
        <w:spacing w:after="120" w:line="240" w:lineRule="auto"/>
        <w:jc w:val="left"/>
      </w:pPr>
      <w:r>
        <w:t xml:space="preserve">SZELISKI, R. Computer </w:t>
      </w:r>
      <w:proofErr w:type="spellStart"/>
      <w:r>
        <w:t>vision</w:t>
      </w:r>
      <w:proofErr w:type="spellEnd"/>
      <w:r>
        <w:t xml:space="preserve">: </w:t>
      </w:r>
      <w:proofErr w:type="spellStart"/>
      <w:r>
        <w:t>algorithms</w:t>
      </w:r>
      <w:proofErr w:type="spellEnd"/>
      <w:r>
        <w:t xml:space="preserve"> </w:t>
      </w:r>
      <w:proofErr w:type="spellStart"/>
      <w:r>
        <w:t>and</w:t>
      </w:r>
      <w:proofErr w:type="spellEnd"/>
      <w:r>
        <w:t xml:space="preserve"> </w:t>
      </w:r>
      <w:proofErr w:type="spellStart"/>
      <w:r>
        <w:t>applications</w:t>
      </w:r>
      <w:proofErr w:type="spellEnd"/>
      <w:r>
        <w:t xml:space="preserve">. 2. ed. </w:t>
      </w:r>
      <w:proofErr w:type="spellStart"/>
      <w:r>
        <w:t>Cham</w:t>
      </w:r>
      <w:proofErr w:type="spellEnd"/>
      <w:r>
        <w:t>: Springer, 2022.</w:t>
      </w:r>
    </w:p>
    <w:p w14:paraId="0951077D" w14:textId="77777777" w:rsidR="000D69BB" w:rsidRDefault="00000000">
      <w:pPr>
        <w:spacing w:after="120" w:line="240" w:lineRule="auto"/>
        <w:jc w:val="left"/>
      </w:pPr>
      <w:r>
        <w:t xml:space="preserve">TERVEN, J.; CÓRDOVA-ESPARZA, D. M.; ROMERO-GONZÁLEZ, J. A. A </w:t>
      </w:r>
      <w:proofErr w:type="spellStart"/>
      <w:r>
        <w:t>comprehensive</w:t>
      </w:r>
      <w:proofErr w:type="spellEnd"/>
      <w:r>
        <w:t xml:space="preserve"> review </w:t>
      </w:r>
      <w:proofErr w:type="spellStart"/>
      <w:r>
        <w:t>of</w:t>
      </w:r>
      <w:proofErr w:type="spellEnd"/>
      <w:r>
        <w:t xml:space="preserve"> YOLO </w:t>
      </w:r>
      <w:proofErr w:type="spellStart"/>
      <w:r>
        <w:t>architectures</w:t>
      </w:r>
      <w:proofErr w:type="spellEnd"/>
      <w:r>
        <w:t xml:space="preserve"> in </w:t>
      </w:r>
      <w:proofErr w:type="spellStart"/>
      <w:r>
        <w:t>computer</w:t>
      </w:r>
      <w:proofErr w:type="spellEnd"/>
      <w:r>
        <w:t xml:space="preserve"> </w:t>
      </w:r>
      <w:proofErr w:type="spellStart"/>
      <w:r>
        <w:t>vision</w:t>
      </w:r>
      <w:proofErr w:type="spellEnd"/>
      <w:r>
        <w:t xml:space="preserve">: </w:t>
      </w:r>
      <w:proofErr w:type="spellStart"/>
      <w:r>
        <w:t>from</w:t>
      </w:r>
      <w:proofErr w:type="spellEnd"/>
      <w:r>
        <w:t xml:space="preserve"> YOLOv1 </w:t>
      </w:r>
      <w:proofErr w:type="spellStart"/>
      <w:r>
        <w:t>to</w:t>
      </w:r>
      <w:proofErr w:type="spellEnd"/>
      <w:r>
        <w:t xml:space="preserve"> YOLOv8 </w:t>
      </w:r>
      <w:proofErr w:type="spellStart"/>
      <w:r>
        <w:t>and</w:t>
      </w:r>
      <w:proofErr w:type="spellEnd"/>
      <w:r>
        <w:t xml:space="preserve"> YOLO-NAS. Machine Learning </w:t>
      </w:r>
      <w:proofErr w:type="spellStart"/>
      <w:r>
        <w:t>and</w:t>
      </w:r>
      <w:proofErr w:type="spellEnd"/>
      <w:r>
        <w:t xml:space="preserve"> </w:t>
      </w:r>
      <w:proofErr w:type="spellStart"/>
      <w:r>
        <w:t>Knowledge</w:t>
      </w:r>
      <w:proofErr w:type="spellEnd"/>
      <w:r>
        <w:t xml:space="preserve"> </w:t>
      </w:r>
      <w:proofErr w:type="spellStart"/>
      <w:r>
        <w:t>Extraction</w:t>
      </w:r>
      <w:proofErr w:type="spellEnd"/>
      <w:r>
        <w:t>, Basel, v. 5, n. 4, p. 1680-1716, 2023. DOI: https://doi.org/10.3390/make5040083.</w:t>
      </w:r>
    </w:p>
    <w:p w14:paraId="0498F5C5" w14:textId="77777777" w:rsidR="000D69BB" w:rsidRDefault="00000000">
      <w:pPr>
        <w:spacing w:after="120" w:line="240" w:lineRule="auto"/>
        <w:jc w:val="left"/>
      </w:pPr>
      <w:r>
        <w:t xml:space="preserve">TRASH DATASET FOR ORIENTED BOUNDED BOX. Trash </w:t>
      </w:r>
      <w:proofErr w:type="spellStart"/>
      <w:r>
        <w:t>Detection</w:t>
      </w:r>
      <w:proofErr w:type="spellEnd"/>
      <w:r>
        <w:t xml:space="preserve"> </w:t>
      </w:r>
      <w:proofErr w:type="spellStart"/>
      <w:r>
        <w:t>Dataset</w:t>
      </w:r>
      <w:proofErr w:type="spellEnd"/>
      <w:r>
        <w:t xml:space="preserve">. </w:t>
      </w:r>
      <w:proofErr w:type="spellStart"/>
      <w:r>
        <w:t>Roboflow</w:t>
      </w:r>
      <w:proofErr w:type="spellEnd"/>
      <w:r>
        <w:t xml:space="preserve"> Universe, jan. 2026. Disponível em: https://universe.roboflow.com/trash-dataset-for-oriented-bounded-box/trash-detection-1fjjc. Acesso em: 8 jun. 2026.</w:t>
      </w:r>
    </w:p>
    <w:p w14:paraId="7B19323F" w14:textId="77777777" w:rsidR="000D69BB" w:rsidRDefault="00000000">
      <w:pPr>
        <w:spacing w:after="120" w:line="240" w:lineRule="auto"/>
        <w:jc w:val="left"/>
      </w:pPr>
      <w:r>
        <w:t xml:space="preserve">ZAILAN, N. A.; AZIZAN, M. M.; HASIKIN, K.; MOHD KHAIRUDDIN, A. S.; KHAIRUDDIN, U. </w:t>
      </w:r>
      <w:proofErr w:type="spellStart"/>
      <w:r>
        <w:t>An</w:t>
      </w:r>
      <w:proofErr w:type="spellEnd"/>
      <w:r>
        <w:t xml:space="preserve"> </w:t>
      </w:r>
      <w:proofErr w:type="spellStart"/>
      <w:r>
        <w:t>automated</w:t>
      </w:r>
      <w:proofErr w:type="spellEnd"/>
      <w:r>
        <w:t xml:space="preserve"> </w:t>
      </w:r>
      <w:proofErr w:type="spellStart"/>
      <w:r>
        <w:t>solid</w:t>
      </w:r>
      <w:proofErr w:type="spellEnd"/>
      <w:r>
        <w:t xml:space="preserve"> </w:t>
      </w:r>
      <w:proofErr w:type="spellStart"/>
      <w:r>
        <w:t>waste</w:t>
      </w:r>
      <w:proofErr w:type="spellEnd"/>
      <w:r>
        <w:t xml:space="preserve"> </w:t>
      </w:r>
      <w:proofErr w:type="spellStart"/>
      <w:r>
        <w:t>detection</w:t>
      </w:r>
      <w:proofErr w:type="spellEnd"/>
      <w:r>
        <w:t xml:space="preserve"> </w:t>
      </w:r>
      <w:proofErr w:type="spellStart"/>
      <w:r>
        <w:t>using</w:t>
      </w:r>
      <w:proofErr w:type="spellEnd"/>
      <w:r>
        <w:t xml:space="preserve"> </w:t>
      </w:r>
      <w:proofErr w:type="spellStart"/>
      <w:r>
        <w:t>the</w:t>
      </w:r>
      <w:proofErr w:type="spellEnd"/>
      <w:r>
        <w:t xml:space="preserve"> </w:t>
      </w:r>
      <w:proofErr w:type="spellStart"/>
      <w:r>
        <w:t>optimized</w:t>
      </w:r>
      <w:proofErr w:type="spellEnd"/>
      <w:r>
        <w:t xml:space="preserve"> YOLO model for </w:t>
      </w:r>
      <w:proofErr w:type="spellStart"/>
      <w:r>
        <w:lastRenderedPageBreak/>
        <w:t>riverine</w:t>
      </w:r>
      <w:proofErr w:type="spellEnd"/>
      <w:r>
        <w:t xml:space="preserve"> management. </w:t>
      </w:r>
      <w:proofErr w:type="spellStart"/>
      <w:r>
        <w:t>Frontiers</w:t>
      </w:r>
      <w:proofErr w:type="spellEnd"/>
      <w:r>
        <w:t xml:space="preserve"> in </w:t>
      </w:r>
      <w:proofErr w:type="spellStart"/>
      <w:r>
        <w:t>Public</w:t>
      </w:r>
      <w:proofErr w:type="spellEnd"/>
      <w:r>
        <w:t xml:space="preserve"> Health, Lausanne, v. 10, artigo 907280, 2022. DOI: https://doi.org/10.3389/fpubh.2022.907280.</w:t>
      </w:r>
    </w:p>
    <w:p w14:paraId="10A9971F" w14:textId="77777777" w:rsidR="000D69BB" w:rsidRDefault="00000000">
      <w:pPr>
        <w:spacing w:after="120" w:line="240" w:lineRule="auto"/>
        <w:jc w:val="left"/>
      </w:pPr>
      <w:r>
        <w:t>ZHANG, J.; HUANG, J.; JIN, S.; LU, S. Vision-</w:t>
      </w:r>
      <w:proofErr w:type="spellStart"/>
      <w:r>
        <w:t>language</w:t>
      </w:r>
      <w:proofErr w:type="spellEnd"/>
      <w:r>
        <w:t xml:space="preserve"> models for </w:t>
      </w:r>
      <w:proofErr w:type="spellStart"/>
      <w:r>
        <w:t>vision</w:t>
      </w:r>
      <w:proofErr w:type="spellEnd"/>
      <w:r>
        <w:t xml:space="preserve"> </w:t>
      </w:r>
      <w:proofErr w:type="spellStart"/>
      <w:r>
        <w:t>tasks</w:t>
      </w:r>
      <w:proofErr w:type="spellEnd"/>
      <w:r>
        <w:t xml:space="preserve">: a </w:t>
      </w:r>
      <w:proofErr w:type="spellStart"/>
      <w:r>
        <w:t>survey</w:t>
      </w:r>
      <w:proofErr w:type="spellEnd"/>
      <w:r>
        <w:t xml:space="preserve">. </w:t>
      </w:r>
      <w:proofErr w:type="spellStart"/>
      <w:r>
        <w:t>arXiv</w:t>
      </w:r>
      <w:proofErr w:type="spellEnd"/>
      <w:r>
        <w:t>, 2024. Disponível em: https://arxiv.org/abs/2304.00685. Acesso em: 8 jun. 2026.</w:t>
      </w:r>
    </w:p>
    <w:p w14:paraId="55173A08" w14:textId="77777777" w:rsidR="000D69BB" w:rsidRDefault="00000000">
      <w:pPr>
        <w:spacing w:after="120" w:line="240" w:lineRule="auto"/>
        <w:jc w:val="left"/>
      </w:pPr>
      <w:r>
        <w:t xml:space="preserve">ZUIDERWIJK, A.; CHEN, Y.-C.; SALEM, F. </w:t>
      </w:r>
      <w:proofErr w:type="spellStart"/>
      <w:r>
        <w:t>Implications</w:t>
      </w:r>
      <w:proofErr w:type="spellEnd"/>
      <w:r>
        <w:t xml:space="preserve"> </w:t>
      </w:r>
      <w:proofErr w:type="spellStart"/>
      <w:r>
        <w:t>of</w:t>
      </w:r>
      <w:proofErr w:type="spellEnd"/>
      <w:r>
        <w:t xml:space="preserve"> </w:t>
      </w:r>
      <w:proofErr w:type="spellStart"/>
      <w:r>
        <w:t>the</w:t>
      </w:r>
      <w:proofErr w:type="spellEnd"/>
      <w:r>
        <w:t xml:space="preserve"> use </w:t>
      </w:r>
      <w:proofErr w:type="spellStart"/>
      <w:r>
        <w:t>of</w:t>
      </w:r>
      <w:proofErr w:type="spellEnd"/>
      <w:r>
        <w:t xml:space="preserve"> artificial </w:t>
      </w:r>
      <w:proofErr w:type="spellStart"/>
      <w:r>
        <w:t>intelligence</w:t>
      </w:r>
      <w:proofErr w:type="spellEnd"/>
      <w:r>
        <w:t xml:space="preserve"> in </w:t>
      </w:r>
      <w:proofErr w:type="spellStart"/>
      <w:r>
        <w:t>public</w:t>
      </w:r>
      <w:proofErr w:type="spellEnd"/>
      <w:r>
        <w:t xml:space="preserve"> </w:t>
      </w:r>
      <w:proofErr w:type="spellStart"/>
      <w:r>
        <w:t>governance</w:t>
      </w:r>
      <w:proofErr w:type="spellEnd"/>
      <w:r>
        <w:t xml:space="preserve">: a </w:t>
      </w:r>
      <w:proofErr w:type="spellStart"/>
      <w:r>
        <w:t>systematic</w:t>
      </w:r>
      <w:proofErr w:type="spellEnd"/>
      <w:r>
        <w:t xml:space="preserve"> </w:t>
      </w:r>
      <w:proofErr w:type="spellStart"/>
      <w:r>
        <w:t>literature</w:t>
      </w:r>
      <w:proofErr w:type="spellEnd"/>
      <w:r>
        <w:t xml:space="preserve"> review </w:t>
      </w:r>
      <w:proofErr w:type="spellStart"/>
      <w:r>
        <w:t>and</w:t>
      </w:r>
      <w:proofErr w:type="spellEnd"/>
      <w:r>
        <w:t xml:space="preserve"> a </w:t>
      </w:r>
      <w:proofErr w:type="spellStart"/>
      <w:r>
        <w:t>research</w:t>
      </w:r>
      <w:proofErr w:type="spellEnd"/>
      <w:r>
        <w:t xml:space="preserve"> agenda. </w:t>
      </w:r>
      <w:proofErr w:type="spellStart"/>
      <w:r>
        <w:t>Government</w:t>
      </w:r>
      <w:proofErr w:type="spellEnd"/>
      <w:r>
        <w:t xml:space="preserve"> </w:t>
      </w:r>
      <w:proofErr w:type="spellStart"/>
      <w:r>
        <w:t>Information</w:t>
      </w:r>
      <w:proofErr w:type="spellEnd"/>
      <w:r>
        <w:t xml:space="preserve"> </w:t>
      </w:r>
      <w:proofErr w:type="spellStart"/>
      <w:r>
        <w:t>Quarterly</w:t>
      </w:r>
      <w:proofErr w:type="spellEnd"/>
      <w:r>
        <w:t>, Amsterdam, v. 38, n. 3, artigo 101577, 2021. DOI: https://doi.org/10.1016/j.giq.2021.101577.</w:t>
      </w:r>
    </w:p>
    <w:sectPr w:rsidR="000D69BB">
      <w:headerReference w:type="default" r:id="rId11"/>
      <w:pgSz w:w="11906" w:h="16838"/>
      <w:pgMar w:top="1701" w:right="1134" w:bottom="1134" w:left="1701" w:header="709" w:footer="709" w:gutter="0"/>
      <w:pgNumType w:start="14"/>
      <w:cols w:space="720"/>
      <w:formProt w:val="0"/>
      <w:docGrid w:linePitch="240" w:charSpace="-635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D1D4D" w14:textId="77777777" w:rsidR="00224E1F" w:rsidRDefault="00224E1F">
      <w:pPr>
        <w:spacing w:line="240" w:lineRule="auto"/>
      </w:pPr>
      <w:r>
        <w:separator/>
      </w:r>
    </w:p>
  </w:endnote>
  <w:endnote w:type="continuationSeparator" w:id="0">
    <w:p w14:paraId="7B255D4C" w14:textId="77777777" w:rsidR="00224E1F" w:rsidRDefault="00224E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charset w:val="00"/>
    <w:family w:val="auto"/>
    <w:pitch w:val="variable"/>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erif;Times New Roma">
    <w:altName w:val="Times New Roman"/>
    <w:panose1 w:val="00000000000000000000"/>
    <w:charset w:val="00"/>
    <w:family w:val="roman"/>
    <w:notTrueType/>
    <w:pitch w:val="default"/>
  </w:font>
  <w:font w:name="SimSun;宋体">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iberation Sans">
    <w:charset w:val="01"/>
    <w:family w:val="swiss"/>
    <w:pitch w:val="variable"/>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53AB0" w14:textId="77777777" w:rsidR="000D69BB" w:rsidRDefault="000D69B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46C20" w14:textId="77777777" w:rsidR="00224E1F" w:rsidRDefault="00224E1F">
      <w:pPr>
        <w:spacing w:line="240" w:lineRule="auto"/>
      </w:pPr>
      <w:r>
        <w:separator/>
      </w:r>
    </w:p>
  </w:footnote>
  <w:footnote w:type="continuationSeparator" w:id="0">
    <w:p w14:paraId="2473A101" w14:textId="77777777" w:rsidR="00224E1F" w:rsidRDefault="00224E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4CBCC" w14:textId="77777777" w:rsidR="000D69BB" w:rsidRDefault="000D69BB">
    <w:pPr>
      <w:pStyle w:val="Cabealho"/>
      <w:jc w:val="right"/>
      <w:rPr>
        <w:rFonts w:cs="Times New Roman"/>
        <w:sz w:val="22"/>
        <w:szCs w:val="22"/>
      </w:rPr>
    </w:pPr>
  </w:p>
  <w:p w14:paraId="69EB191D" w14:textId="77777777" w:rsidR="000D69BB" w:rsidRDefault="000D69BB">
    <w:pPr>
      <w:pStyle w:val="Cabealho"/>
      <w:jc w:val="right"/>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4CA23" w14:textId="77777777" w:rsidR="000D69BB" w:rsidRDefault="000D69B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0556C" w14:textId="77777777" w:rsidR="000D69BB" w:rsidRDefault="00000000">
    <w:pPr>
      <w:pStyle w:val="Cabealho"/>
      <w:jc w:val="right"/>
    </w:pPr>
    <w:r>
      <w:rPr>
        <w:sz w:val="20"/>
      </w:rPr>
      <w:fldChar w:fldCharType="begin"/>
    </w:r>
    <w:r>
      <w:rPr>
        <w:sz w:val="20"/>
      </w:rPr>
      <w:instrText>PAGE</w:instrText>
    </w:r>
    <w:r>
      <w:rPr>
        <w:sz w:val="20"/>
      </w:rPr>
      <w:fldChar w:fldCharType="separate"/>
    </w:r>
    <w:r>
      <w:rPr>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C4974"/>
    <w:multiLevelType w:val="multilevel"/>
    <w:tmpl w:val="536A87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3EF49B2"/>
    <w:multiLevelType w:val="multilevel"/>
    <w:tmpl w:val="F71EE3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7F0E119A"/>
    <w:multiLevelType w:val="multilevel"/>
    <w:tmpl w:val="54860C3E"/>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63817140">
    <w:abstractNumId w:val="2"/>
  </w:num>
  <w:num w:numId="2" w16cid:durableId="1455051557">
    <w:abstractNumId w:val="1"/>
  </w:num>
  <w:num w:numId="3" w16cid:durableId="1087120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oNotTrackMoves/>
  <w:defaultTabStop w:val="709"/>
  <w:autoHyphenation/>
  <w:hyphenationZone w:val="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69BB"/>
    <w:rsid w:val="000D69BB"/>
    <w:rsid w:val="000F2575"/>
    <w:rsid w:val="001B4A04"/>
    <w:rsid w:val="001E05D1"/>
    <w:rsid w:val="001E7065"/>
    <w:rsid w:val="00224E1F"/>
    <w:rsid w:val="003373D7"/>
    <w:rsid w:val="00525EB2"/>
    <w:rsid w:val="00673471"/>
    <w:rsid w:val="006E0C64"/>
    <w:rsid w:val="007510E6"/>
    <w:rsid w:val="008C2AEA"/>
    <w:rsid w:val="00AB4805"/>
    <w:rsid w:val="00D066E4"/>
    <w:rsid w:val="00D93DE9"/>
    <w:rsid w:val="00F542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7F0B"/>
  <w15:docId w15:val="{50BA651D-4658-4AE5-B348-15336361C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360" w:lineRule="auto"/>
      <w:ind w:firstLine="709"/>
      <w:jc w:val="both"/>
      <w:textAlignment w:val="baseline"/>
    </w:pPr>
    <w:rPr>
      <w:rFonts w:ascii="Times New Roman" w:eastAsia="Times New Roman" w:hAnsi="Times New Roman" w:cs="Mangal"/>
      <w:kern w:val="2"/>
      <w:sz w:val="24"/>
      <w:szCs w:val="24"/>
      <w:lang w:eastAsia="zh-CN" w:bidi="hi-IN"/>
    </w:rPr>
  </w:style>
  <w:style w:type="paragraph" w:styleId="Ttulo1">
    <w:name w:val="heading 1"/>
    <w:basedOn w:val="Heading"/>
    <w:next w:val="Corpodetexto"/>
    <w:uiPriority w:val="9"/>
    <w:qFormat/>
    <w:pPr>
      <w:numPr>
        <w:numId w:val="1"/>
      </w:numPr>
      <w:spacing w:before="0" w:after="240"/>
      <w:jc w:val="left"/>
      <w:outlineLvl w:val="0"/>
    </w:pPr>
    <w:rPr>
      <w:rFonts w:ascii="Times New Roman" w:eastAsia="Times New Roman" w:hAnsi="Times New Roman" w:cs="Times New Roman"/>
      <w:b/>
      <w:bCs/>
      <w:sz w:val="24"/>
      <w:szCs w:val="4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styleId="Hyperlink">
    <w:name w:val="Hyperlink"/>
    <w:rPr>
      <w:color w:val="0000FF"/>
      <w:u w:val="single"/>
    </w:rPr>
  </w:style>
  <w:style w:type="character" w:styleId="Forte">
    <w:name w:val="Strong"/>
    <w:qFormat/>
    <w:rPr>
      <w:b/>
      <w:bCs/>
    </w:rPr>
  </w:style>
  <w:style w:type="character" w:customStyle="1" w:styleId="highlight">
    <w:name w:val="highlight"/>
    <w:basedOn w:val="Fontepargpadro"/>
    <w:qFormat/>
  </w:style>
  <w:style w:type="character" w:customStyle="1" w:styleId="TextodebaloChar">
    <w:name w:val="Texto de balão Char"/>
    <w:qFormat/>
    <w:rPr>
      <w:rFonts w:ascii="Tahoma" w:hAnsi="Tahoma" w:cs="Tahoma"/>
      <w:sz w:val="16"/>
      <w:szCs w:val="14"/>
    </w:rPr>
  </w:style>
  <w:style w:type="character" w:customStyle="1" w:styleId="RodapChar">
    <w:name w:val="Rodapé Char"/>
    <w:qFormat/>
    <w:rPr>
      <w:kern w:val="2"/>
      <w:sz w:val="24"/>
      <w:szCs w:val="21"/>
      <w:lang w:eastAsia="zh-CN" w:bidi="hi-IN"/>
    </w:rPr>
  </w:style>
  <w:style w:type="character" w:customStyle="1" w:styleId="apple-converted-space">
    <w:name w:val="apple-converted-space"/>
    <w:qFormat/>
  </w:style>
  <w:style w:type="character" w:styleId="nfase">
    <w:name w:val="Emphasis"/>
    <w:qFormat/>
    <w:rPr>
      <w:i/>
      <w:iCs/>
    </w:rPr>
  </w:style>
  <w:style w:type="character" w:customStyle="1" w:styleId="Corpodetexto2Char">
    <w:name w:val="Corpo de texto 2 Char"/>
    <w:qFormat/>
    <w:rPr>
      <w:rFonts w:ascii="Liberation Serif;Times New Roma" w:eastAsia="SimSun;宋体" w:hAnsi="Liberation Serif;Times New Roma" w:cs="Mangal"/>
      <w:kern w:val="2"/>
      <w:sz w:val="24"/>
      <w:szCs w:val="21"/>
      <w:lang w:eastAsia="zh-CN" w:bidi="hi-IN"/>
    </w:rPr>
  </w:style>
  <w:style w:type="paragraph" w:customStyle="1" w:styleId="Heading">
    <w:name w:val="Heading"/>
    <w:basedOn w:val="Normal"/>
    <w:next w:val="Corpodetexto"/>
    <w:qFormat/>
    <w:pPr>
      <w:keepNext/>
      <w:spacing w:before="240" w:after="120"/>
    </w:pPr>
    <w:rPr>
      <w:rFonts w:ascii="Arial" w:eastAsia="Microsoft YaHei" w:hAnsi="Arial" w:cs="Arial"/>
      <w:sz w:val="28"/>
      <w:szCs w:val="28"/>
    </w:rPr>
  </w:style>
  <w:style w:type="paragraph" w:styleId="Corpodetexto">
    <w:name w:val="Body Text"/>
    <w:basedOn w:val="Normal"/>
    <w:pPr>
      <w:spacing w:after="140" w:line="288"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Index">
    <w:name w:val="Index"/>
    <w:basedOn w:val="Normal"/>
    <w:qFormat/>
    <w:pPr>
      <w:suppressLineNumbers/>
    </w:pPr>
    <w:rPr>
      <w:rFonts w:cs="Lohit Devanagari"/>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customStyle="1" w:styleId="ndice">
    <w:name w:val="Índice"/>
    <w:basedOn w:val="Normal"/>
    <w:qFormat/>
    <w:pPr>
      <w:suppressLineNumbers/>
    </w:pPr>
  </w:style>
  <w:style w:type="paragraph" w:customStyle="1" w:styleId="caption1">
    <w:name w:val="caption1"/>
    <w:basedOn w:val="Normal"/>
    <w:qFormat/>
    <w:pPr>
      <w:suppressLineNumbers/>
      <w:spacing w:before="120" w:after="120"/>
    </w:pPr>
    <w:rPr>
      <w:i/>
      <w:iCs/>
    </w:rPr>
  </w:style>
  <w:style w:type="paragraph" w:customStyle="1" w:styleId="Contedodatabela">
    <w:name w:val="Conteúdo da tabela"/>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suppressLineNumbers/>
      <w:tabs>
        <w:tab w:val="center" w:pos="4535"/>
        <w:tab w:val="right" w:pos="9071"/>
      </w:tabs>
    </w:pPr>
  </w:style>
  <w:style w:type="paragraph" w:styleId="PargrafodaLista">
    <w:name w:val="List Paragraph"/>
    <w:basedOn w:val="Normal"/>
    <w:qFormat/>
    <w:pPr>
      <w:widowControl/>
      <w:suppressAutoHyphens w:val="0"/>
      <w:ind w:left="720" w:firstLine="0"/>
      <w:textAlignment w:val="auto"/>
    </w:pPr>
    <w:rPr>
      <w:rFonts w:ascii="Calibri" w:hAnsi="Calibri" w:cs="Times New Roman"/>
      <w:kern w:val="0"/>
      <w:sz w:val="22"/>
      <w:szCs w:val="22"/>
      <w:lang w:bidi="ar-SA"/>
    </w:rPr>
  </w:style>
  <w:style w:type="paragraph" w:styleId="Textodebalo">
    <w:name w:val="Balloon Text"/>
    <w:basedOn w:val="Normal"/>
    <w:qFormat/>
    <w:rPr>
      <w:rFonts w:ascii="Tahoma" w:hAnsi="Tahoma" w:cs="Tahoma"/>
      <w:sz w:val="16"/>
      <w:szCs w:val="14"/>
    </w:rPr>
  </w:style>
  <w:style w:type="paragraph" w:styleId="Rodap">
    <w:name w:val="footer"/>
    <w:basedOn w:val="Normal"/>
    <w:pPr>
      <w:tabs>
        <w:tab w:val="center" w:pos="4252"/>
        <w:tab w:val="right" w:pos="8504"/>
      </w:tabs>
    </w:pPr>
    <w:rPr>
      <w:szCs w:val="21"/>
    </w:rPr>
  </w:style>
  <w:style w:type="paragraph" w:styleId="NormalWeb">
    <w:name w:val="Normal (Web)"/>
    <w:basedOn w:val="Normal"/>
    <w:qFormat/>
    <w:pPr>
      <w:widowControl/>
      <w:suppressAutoHyphens w:val="0"/>
      <w:spacing w:before="280" w:after="280"/>
      <w:textAlignment w:val="auto"/>
    </w:pPr>
    <w:rPr>
      <w:rFonts w:cs="Times New Roman"/>
      <w:kern w:val="0"/>
      <w:lang w:bidi="ar-SA"/>
    </w:rPr>
  </w:style>
  <w:style w:type="paragraph" w:styleId="Corpodetexto2">
    <w:name w:val="Body Text 2"/>
    <w:basedOn w:val="Normal"/>
    <w:qFormat/>
    <w:pPr>
      <w:spacing w:after="120" w:line="480" w:lineRule="auto"/>
    </w:pPr>
    <w:rPr>
      <w:szCs w:val="21"/>
    </w:rPr>
  </w:style>
  <w:style w:type="paragraph" w:customStyle="1" w:styleId="Textbody">
    <w:name w:val="Text body"/>
    <w:basedOn w:val="Normal"/>
    <w:qFormat/>
    <w:pPr>
      <w:spacing w:after="120"/>
    </w:pPr>
    <w:rPr>
      <w:rFonts w:cs="Times New Roman"/>
    </w:rPr>
  </w:style>
  <w:style w:type="paragraph" w:customStyle="1" w:styleId="normal1">
    <w:name w:val="normal1"/>
    <w:qFormat/>
    <w:pPr>
      <w:suppressAutoHyphens/>
    </w:pPr>
    <w:rPr>
      <w:rFonts w:ascii="Calibri" w:eastAsia="Calibri" w:hAnsi="Calibri" w:cs="Calibri"/>
      <w:sz w:val="24"/>
      <w:szCs w:val="24"/>
      <w:lang w:val="en-US" w:eastAsia="zh-CN" w:bidi="hi-IN"/>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paragraph" w:customStyle="1" w:styleId="Ttulo21">
    <w:name w:val="Título 21"/>
    <w:basedOn w:val="Normal"/>
    <w:pPr>
      <w:spacing w:after="120"/>
      <w:jc w:val="left"/>
    </w:pPr>
    <w:rPr>
      <w:b/>
    </w:rPr>
  </w:style>
  <w:style w:type="paragraph" w:customStyle="1" w:styleId="Ttulo31">
    <w:name w:val="Título 31"/>
    <w:basedOn w:val="Normal"/>
    <w:pPr>
      <w:spacing w:after="120"/>
      <w:jc w:val="left"/>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56</Pages>
  <Words>18358</Words>
  <Characters>99136</Characters>
  <Application>Microsoft Office Word</Application>
  <DocSecurity>0</DocSecurity>
  <Lines>826</Lines>
  <Paragraphs>234</Paragraphs>
  <ScaleCrop>false</ScaleCrop>
  <Company>Microsoft</Company>
  <LinksUpToDate>false</LinksUpToDate>
  <CharactersWithSpaces>117260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JAIR</dc:creator>
  <cp:keywords/>
  <dc:description/>
  <cp:lastModifiedBy>Jaime Teixeira De Araujo Junior</cp:lastModifiedBy>
  <cp:revision>17</cp:revision>
  <cp:lastPrinted>2021-06-02T13:33:00Z</cp:lastPrinted>
  <dcterms:created xsi:type="dcterms:W3CDTF">2025-02-10T17:46:00Z</dcterms:created>
  <dcterms:modified xsi:type="dcterms:W3CDTF">2026-06-09T14:44:00Z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