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A648FF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820" w:history="1">
            <w:r w:rsidR="00A648FF" w:rsidRPr="008F72A2">
              <w:rPr>
                <w:rStyle w:val="Hipervnculo"/>
                <w:noProof/>
              </w:rPr>
              <w:t>1. Autores del trabajo, planificación y entrega</w:t>
            </w:r>
            <w:r w:rsidR="00A648FF">
              <w:rPr>
                <w:noProof/>
                <w:webHidden/>
              </w:rPr>
              <w:tab/>
            </w:r>
            <w:r w:rsidR="00A648FF">
              <w:rPr>
                <w:noProof/>
                <w:webHidden/>
              </w:rPr>
              <w:fldChar w:fldCharType="begin"/>
            </w:r>
            <w:r w:rsidR="00A648FF">
              <w:rPr>
                <w:noProof/>
                <w:webHidden/>
              </w:rPr>
              <w:instrText xml:space="preserve"> PAGEREF _Toc3796820 \h </w:instrText>
            </w:r>
            <w:r w:rsidR="00A648FF">
              <w:rPr>
                <w:noProof/>
                <w:webHidden/>
              </w:rPr>
            </w:r>
            <w:r w:rsidR="00A648FF">
              <w:rPr>
                <w:noProof/>
                <w:webHidden/>
              </w:rPr>
              <w:fldChar w:fldCharType="separate"/>
            </w:r>
            <w:r w:rsidR="00A648FF">
              <w:rPr>
                <w:noProof/>
                <w:webHidden/>
              </w:rPr>
              <w:t>3</w:t>
            </w:r>
            <w:r w:rsidR="00A648FF"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1" w:history="1">
            <w:r w:rsidRPr="008F72A2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2" w:history="1">
            <w:r w:rsidRPr="008F72A2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3" w:history="1">
            <w:r w:rsidRPr="008F72A2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4" w:history="1">
            <w:r w:rsidRPr="008F72A2">
              <w:rPr>
                <w:rStyle w:val="Hipervnculo"/>
                <w:noProof/>
              </w:rPr>
              <w:t>2. Descripción del tipo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5" w:history="1">
            <w:r w:rsidRPr="008F72A2">
              <w:rPr>
                <w:rStyle w:val="Hipervnculo"/>
                <w:noProof/>
              </w:rPr>
              <w:t>3. Fuentes de información (documentos)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6" w:history="1">
            <w:r w:rsidRPr="008F72A2">
              <w:rPr>
                <w:rStyle w:val="Hipervnculo"/>
                <w:noProof/>
              </w:rPr>
              <w:t>3.1 Fuentes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7" w:history="1">
            <w:r w:rsidRPr="008F72A2">
              <w:rPr>
                <w:rStyle w:val="Hipervnculo"/>
                <w:noProof/>
              </w:rPr>
              <w:t>3.1.1 Fuente de información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8" w:history="1">
            <w:r w:rsidRPr="008F72A2">
              <w:rPr>
                <w:rStyle w:val="Hipervnculo"/>
                <w:noProof/>
              </w:rPr>
              <w:t>3.1.2 Fuente de información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29" w:history="1">
            <w:r w:rsidRPr="008F72A2">
              <w:rPr>
                <w:rStyle w:val="Hipervnculo"/>
                <w:noProof/>
              </w:rPr>
              <w:t>3.1.n Fuente de información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0" w:history="1">
            <w:r w:rsidRPr="008F72A2">
              <w:rPr>
                <w:rStyle w:val="Hipervnculo"/>
                <w:noProof/>
              </w:rPr>
              <w:t>3.2 Fuentes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1" w:history="1">
            <w:r w:rsidRPr="008F72A2">
              <w:rPr>
                <w:rStyle w:val="Hipervnculo"/>
                <w:noProof/>
              </w:rPr>
              <w:t>3.2.1 Fuente de información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2" w:history="1">
            <w:r w:rsidRPr="008F72A2">
              <w:rPr>
                <w:rStyle w:val="Hipervnculo"/>
                <w:noProof/>
              </w:rPr>
              <w:t>3.2.2 Fuente de información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3" w:history="1">
            <w:r w:rsidRPr="008F72A2">
              <w:rPr>
                <w:rStyle w:val="Hipervnculo"/>
                <w:noProof/>
              </w:rPr>
              <w:t>3.2.n Fuente de información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4" w:history="1">
            <w:r w:rsidRPr="008F72A2">
              <w:rPr>
                <w:rStyle w:val="Hipervnculo"/>
                <w:noProof/>
              </w:rPr>
              <w:t>3.3 Fuentes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5" w:history="1">
            <w:r w:rsidRPr="008F72A2">
              <w:rPr>
                <w:rStyle w:val="Hipervnculo"/>
                <w:noProof/>
              </w:rPr>
              <w:t>3.3.1 Fuente de información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6" w:history="1">
            <w:r w:rsidRPr="008F72A2">
              <w:rPr>
                <w:rStyle w:val="Hipervnculo"/>
                <w:noProof/>
              </w:rPr>
              <w:t>3.3.2 Fuente de información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7" w:history="1">
            <w:r w:rsidRPr="008F72A2">
              <w:rPr>
                <w:rStyle w:val="Hipervnculo"/>
                <w:noProof/>
              </w:rPr>
              <w:t>3.3.n Fuente de información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8" w:history="1">
            <w:r w:rsidRPr="008F72A2">
              <w:rPr>
                <w:rStyle w:val="Hipervnculo"/>
                <w:noProof/>
              </w:rPr>
              <w:t>4. Fuentes de información (cursos no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39" w:history="1">
            <w:r w:rsidRPr="008F72A2">
              <w:rPr>
                <w:rStyle w:val="Hipervnculo"/>
                <w:noProof/>
              </w:rPr>
              <w:t>4.1 Cursos no gratuitos sobre Automation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0" w:history="1">
            <w:r w:rsidRPr="008F72A2">
              <w:rPr>
                <w:rStyle w:val="Hipervnculo"/>
                <w:noProof/>
              </w:rPr>
              <w:t>4.1.1 Curso no gratuito 1 sobre Automation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1" w:history="1">
            <w:r w:rsidRPr="008F72A2">
              <w:rPr>
                <w:rStyle w:val="Hipervnculo"/>
                <w:noProof/>
              </w:rPr>
              <w:t>4.1.2 Curso no gratuito 2 sobre Automation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2" w:history="1">
            <w:r w:rsidRPr="008F72A2">
              <w:rPr>
                <w:rStyle w:val="Hipervnculo"/>
                <w:noProof/>
              </w:rPr>
              <w:t>4.1.3 Curso no gratuito n sobre Automation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3" w:history="1">
            <w:r w:rsidRPr="008F72A2">
              <w:rPr>
                <w:rStyle w:val="Hipervnculo"/>
                <w:noProof/>
              </w:rPr>
              <w:t>4.2 Cursos no gratuitos sobre 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4" w:history="1">
            <w:r w:rsidRPr="008F72A2">
              <w:rPr>
                <w:rStyle w:val="Hipervnculo"/>
                <w:noProof/>
              </w:rPr>
              <w:t>4.2.1 Curso no gratuito 1 sobre la tecnología específica 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5" w:history="1">
            <w:r w:rsidRPr="008F72A2">
              <w:rPr>
                <w:rStyle w:val="Hipervnculo"/>
                <w:noProof/>
              </w:rPr>
              <w:t>4.2.2 Curso no gratuito 2 sobre la tecnología específica 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8F72A2">
            <w:rPr>
              <w:rStyle w:val="Hipervnculo"/>
              <w:noProof/>
            </w:rPr>
            <w:fldChar w:fldCharType="begin"/>
          </w:r>
          <w:r w:rsidRPr="008F72A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"_Toc3796846"</w:instrText>
          </w:r>
          <w:r w:rsidRPr="008F72A2">
            <w:rPr>
              <w:rStyle w:val="Hipervnculo"/>
              <w:noProof/>
            </w:rPr>
            <w:instrText xml:space="preserve"> </w:instrText>
          </w:r>
          <w:r w:rsidRPr="008F72A2">
            <w:rPr>
              <w:rStyle w:val="Hipervnculo"/>
              <w:noProof/>
            </w:rPr>
          </w:r>
          <w:r w:rsidRPr="008F72A2">
            <w:rPr>
              <w:rStyle w:val="Hipervnculo"/>
              <w:noProof/>
            </w:rPr>
            <w:fldChar w:fldCharType="separate"/>
          </w:r>
          <w:r>
            <w:rPr>
              <w:rStyle w:val="Hipervnculo"/>
              <w:noProof/>
            </w:rPr>
            <w:t>4.2.3 Curso no gratuito 3</w:t>
          </w:r>
          <w:bookmarkStart w:id="0" w:name="_GoBack"/>
          <w:bookmarkEnd w:id="0"/>
          <w:r w:rsidRPr="008F72A2">
            <w:rPr>
              <w:rStyle w:val="Hipervnculo"/>
              <w:noProof/>
            </w:rPr>
            <w:t xml:space="preserve"> sobre la tecnología específica Zephyr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_Toc3796846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8F72A2">
            <w:rPr>
              <w:rStyle w:val="Hipervnculo"/>
              <w:noProof/>
            </w:rPr>
            <w:fldChar w:fldCharType="end"/>
          </w:r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7" w:history="1">
            <w:r w:rsidRPr="008F72A2">
              <w:rPr>
                <w:rStyle w:val="Hipervnculo"/>
                <w:noProof/>
              </w:rPr>
              <w:t>4.3 Cursos no gratuitos sobre ranorex.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8" w:history="1">
            <w:r w:rsidRPr="008F72A2">
              <w:rPr>
                <w:rStyle w:val="Hipervnculo"/>
                <w:noProof/>
              </w:rPr>
              <w:t>4.3.1 Curso no gratuito 1 sobre ranorex.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49" w:history="1">
            <w:r w:rsidRPr="008F72A2">
              <w:rPr>
                <w:rStyle w:val="Hipervnculo"/>
                <w:noProof/>
              </w:rPr>
              <w:t>4.3.2 Curso no gratuito 2 sobre ranorex.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0" w:history="1">
            <w:r w:rsidRPr="008F72A2">
              <w:rPr>
                <w:rStyle w:val="Hipervnculo"/>
                <w:noProof/>
              </w:rPr>
              <w:t>4.3.3 Curso no gratuito 3 sobre ranorex.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1" w:history="1">
            <w:r w:rsidRPr="008F72A2">
              <w:rPr>
                <w:rStyle w:val="Hipervnculo"/>
                <w:noProof/>
              </w:rPr>
              <w:t>5. Fuentes de información (cursos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2" w:history="1">
            <w:r w:rsidRPr="008F72A2">
              <w:rPr>
                <w:rStyle w:val="Hipervnculo"/>
                <w:noProof/>
              </w:rPr>
              <w:t>5.1 Cursos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3" w:history="1">
            <w:r w:rsidRPr="008F72A2">
              <w:rPr>
                <w:rStyle w:val="Hipervnculo"/>
                <w:noProof/>
              </w:rPr>
              <w:t>5.1.1 Curso gratuito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4" w:history="1">
            <w:r w:rsidRPr="008F72A2">
              <w:rPr>
                <w:rStyle w:val="Hipervnculo"/>
                <w:noProof/>
              </w:rPr>
              <w:t>5.1.2 Curso gratuito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5" w:history="1">
            <w:r w:rsidRPr="008F72A2">
              <w:rPr>
                <w:rStyle w:val="Hipervnculo"/>
                <w:noProof/>
              </w:rPr>
              <w:t>5.1.n Curso gratuito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6" w:history="1">
            <w:r w:rsidRPr="008F72A2">
              <w:rPr>
                <w:rStyle w:val="Hipervnculo"/>
                <w:noProof/>
              </w:rPr>
              <w:t>5.2 Cursos gratuitos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7" w:history="1">
            <w:r w:rsidRPr="008F72A2">
              <w:rPr>
                <w:rStyle w:val="Hipervnculo"/>
                <w:noProof/>
              </w:rPr>
              <w:t>5.2.1 Curso gratuito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8" w:history="1">
            <w:r w:rsidRPr="008F72A2">
              <w:rPr>
                <w:rStyle w:val="Hipervnculo"/>
                <w:noProof/>
              </w:rPr>
              <w:t>5.2.2 Curso gratuito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59" w:history="1">
            <w:r w:rsidRPr="008F72A2">
              <w:rPr>
                <w:rStyle w:val="Hipervnculo"/>
                <w:noProof/>
              </w:rPr>
              <w:t>5.2.n Curso gratuito n sobre la tecnología especifica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0" w:history="1">
            <w:r w:rsidRPr="008F72A2">
              <w:rPr>
                <w:rStyle w:val="Hipervnculo"/>
                <w:noProof/>
              </w:rPr>
              <w:t>5.3 Cursos gratuitos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1" w:history="1">
            <w:r w:rsidRPr="008F72A2">
              <w:rPr>
                <w:rStyle w:val="Hipervnculo"/>
                <w:noProof/>
              </w:rPr>
              <w:t>5.3.1 Curso gratuito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2" w:history="1">
            <w:r w:rsidRPr="008F72A2">
              <w:rPr>
                <w:rStyle w:val="Hipervnculo"/>
                <w:noProof/>
              </w:rPr>
              <w:t>5.3.2 Curso gratuito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3" w:history="1">
            <w:r w:rsidRPr="008F72A2">
              <w:rPr>
                <w:rStyle w:val="Hipervnculo"/>
                <w:noProof/>
              </w:rPr>
              <w:t>5.3.n Curso gratuito n sobre la tecnología especifica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4" w:history="1">
            <w:r w:rsidRPr="008F72A2">
              <w:rPr>
                <w:rStyle w:val="Hipervnculo"/>
                <w:noProof/>
              </w:rPr>
              <w:t>6. Ayudas económicas para estudiar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5" w:history="1">
            <w:r w:rsidRPr="008F72A2">
              <w:rPr>
                <w:rStyle w:val="Hipervnculo"/>
                <w:noProof/>
              </w:rPr>
              <w:t>7. Recursos para implementar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6" w:history="1">
            <w:r w:rsidRPr="008F72A2">
              <w:rPr>
                <w:rStyle w:val="Hipervnculo"/>
                <w:noProof/>
              </w:rPr>
              <w:t>7.1 Recursos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7" w:history="1">
            <w:r w:rsidRPr="008F72A2">
              <w:rPr>
                <w:rStyle w:val="Hipervnculo"/>
                <w:noProof/>
              </w:rPr>
              <w:t>7.1.1 Recursos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8" w:history="1">
            <w:r w:rsidRPr="008F72A2">
              <w:rPr>
                <w:rStyle w:val="Hipervnculo"/>
                <w:noProof/>
              </w:rPr>
              <w:t>7.1.2 Recursos no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69" w:history="1">
            <w:r w:rsidRPr="008F72A2">
              <w:rPr>
                <w:rStyle w:val="Hipervnculo"/>
                <w:noProof/>
              </w:rPr>
              <w:t>7.2 Recursos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70" w:history="1">
            <w:r w:rsidRPr="008F72A2">
              <w:rPr>
                <w:rStyle w:val="Hipervnculo"/>
                <w:noProof/>
              </w:rPr>
              <w:t>7.2.1 Recursos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71" w:history="1">
            <w:r w:rsidRPr="008F72A2">
              <w:rPr>
                <w:rStyle w:val="Hipervnculo"/>
                <w:noProof/>
              </w:rPr>
              <w:t>7.2.2 Recursos no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8FF" w:rsidRDefault="00A648F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796872" w:history="1">
            <w:r w:rsidRPr="008F72A2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1" w:name="_Toc3796820"/>
      <w:r w:rsidRPr="005703EB">
        <w:lastRenderedPageBreak/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3796821"/>
      <w:r>
        <w:t>1.1 Autores</w:t>
      </w:r>
      <w:bookmarkEnd w:id="2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3" w:name="_Toc3796822"/>
      <w:r>
        <w:t>1.2 Planificación</w:t>
      </w:r>
      <w:bookmarkEnd w:id="3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9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10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1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2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4" w:name="_Toc3796823"/>
      <w:r>
        <w:t>1.3 Entrega</w:t>
      </w:r>
      <w:bookmarkEnd w:id="4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3796824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3796825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3796826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3796827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3796828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3796829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3796830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3796831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3796832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3796833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3796834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3796835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3796836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3796837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3796838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3796839"/>
      <w:r>
        <w:t>4</w:t>
      </w:r>
      <w:r w:rsidRPr="002310AF">
        <w:t xml:space="preserve">.1 </w:t>
      </w:r>
      <w:r>
        <w:t xml:space="preserve">Cursos no gratuitos </w:t>
      </w:r>
      <w:r w:rsidRPr="002310AF">
        <w:t xml:space="preserve">sobre </w:t>
      </w:r>
      <w:proofErr w:type="spellStart"/>
      <w:r w:rsidR="009B6CDC">
        <w:t>Automation</w:t>
      </w:r>
      <w:proofErr w:type="spellEnd"/>
      <w:r w:rsidR="009B6CDC">
        <w:t xml:space="preserve"> </w:t>
      </w:r>
      <w:proofErr w:type="spellStart"/>
      <w:r w:rsidR="009B6CDC">
        <w:t>testing</w:t>
      </w:r>
      <w:proofErr w:type="spellEnd"/>
      <w:r w:rsidR="009B6CDC">
        <w:t xml:space="preserve"> </w:t>
      </w:r>
      <w:proofErr w:type="spellStart"/>
      <w:r w:rsidR="009B6CDC">
        <w:t>tools</w:t>
      </w:r>
      <w:bookmarkEnd w:id="20"/>
      <w:proofErr w:type="spellEnd"/>
    </w:p>
    <w:p w:rsidR="00C237AF" w:rsidRDefault="00C237AF" w:rsidP="00C237AF">
      <w:pPr>
        <w:pStyle w:val="Ttulo3"/>
      </w:pPr>
      <w:bookmarkStart w:id="21" w:name="_Toc3796840"/>
      <w:r>
        <w:t xml:space="preserve">4.1.1 Curso no gratuito 1 sobre </w:t>
      </w:r>
      <w:proofErr w:type="spellStart"/>
      <w:r w:rsidR="009B6CDC">
        <w:t>Automation</w:t>
      </w:r>
      <w:proofErr w:type="spellEnd"/>
      <w:r w:rsidR="009B6CDC">
        <w:t xml:space="preserve"> </w:t>
      </w:r>
      <w:proofErr w:type="spellStart"/>
      <w:r w:rsidR="009B6CDC">
        <w:t>testing</w:t>
      </w:r>
      <w:proofErr w:type="spellEnd"/>
      <w:r w:rsidR="009B6CDC">
        <w:t xml:space="preserve"> </w:t>
      </w:r>
      <w:proofErr w:type="spellStart"/>
      <w:r w:rsidR="0093663A">
        <w:t>to</w:t>
      </w:r>
      <w:r w:rsidR="009B6CDC">
        <w:t>o</w:t>
      </w:r>
      <w:r w:rsidR="0093663A">
        <w:t>l</w:t>
      </w:r>
      <w:r w:rsidR="009B6CDC">
        <w:t>s</w:t>
      </w:r>
      <w:bookmarkEnd w:id="21"/>
      <w:proofErr w:type="spellEnd"/>
    </w:p>
    <w:p w:rsidR="009B6CDC" w:rsidRDefault="009B6CDC" w:rsidP="009B6CDC">
      <w:r>
        <w:rPr>
          <w:noProof/>
          <w:lang w:eastAsia="es-ES"/>
        </w:rPr>
        <w:drawing>
          <wp:inline distT="0" distB="0" distL="0" distR="0" wp14:anchorId="6D7149F2" wp14:editId="5A4C4FD0">
            <wp:extent cx="4929809" cy="1082475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7" cy="10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DC" w:rsidRDefault="009B6CDC" w:rsidP="009B6CDC">
      <w:r>
        <w:t xml:space="preserve">41’5 horas de video para todos los niveles. No es necesaria una gran formación para poder realizar este curso. Cuando acabe conseguiremos tener un buen conocimiento sobre web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, podremos también entender y escribir </w:t>
      </w:r>
      <w:r w:rsidR="00234F6A">
        <w:t xml:space="preserve">código para testear eficiente y entre otras cosas también tendremos conocimiento sobre el comportamiento de </w:t>
      </w:r>
      <w:proofErr w:type="spellStart"/>
      <w:r w:rsidR="00234F6A">
        <w:t>tests</w:t>
      </w:r>
      <w:proofErr w:type="spellEnd"/>
      <w:r w:rsidR="00234F6A">
        <w:t xml:space="preserve"> usando CUCUMBER  y lenguaje </w:t>
      </w:r>
      <w:proofErr w:type="spellStart"/>
      <w:r w:rsidR="00234F6A">
        <w:t>Gherkin</w:t>
      </w:r>
      <w:proofErr w:type="spellEnd"/>
      <w:r w:rsidR="00234F6A">
        <w:t xml:space="preserve">. </w:t>
      </w:r>
    </w:p>
    <w:p w:rsidR="00234F6A" w:rsidRPr="00234F6A" w:rsidRDefault="00234F6A" w:rsidP="009B6CDC">
      <w:pPr>
        <w:rPr>
          <w:lang w:val="en-US"/>
        </w:rPr>
      </w:pPr>
      <w:r w:rsidRPr="00234F6A">
        <w:rPr>
          <w:lang w:val="en-US"/>
        </w:rPr>
        <w:t xml:space="preserve">Enlace: </w:t>
      </w:r>
      <w:hyperlink r:id="rId14" w:history="1">
        <w:r w:rsidRPr="00234F6A">
          <w:rPr>
            <w:rStyle w:val="Hipervnculo"/>
            <w:lang w:val="en-US"/>
          </w:rPr>
          <w:t>https://www.udemy.com/selenium-webdriver-with-java-testng-and-log4j/</w:t>
        </w:r>
      </w:hyperlink>
      <w:r w:rsidRPr="00234F6A">
        <w:rPr>
          <w:lang w:val="en-US"/>
        </w:rPr>
        <w:t xml:space="preserve"> </w:t>
      </w:r>
    </w:p>
    <w:p w:rsidR="00C237AF" w:rsidRDefault="00C237AF" w:rsidP="00C237AF">
      <w:pPr>
        <w:pStyle w:val="Ttulo3"/>
      </w:pPr>
      <w:bookmarkStart w:id="22" w:name="_Toc3796841"/>
      <w:r>
        <w:lastRenderedPageBreak/>
        <w:t xml:space="preserve">4.1.2 Curso no gratuito 2 sobre </w:t>
      </w:r>
      <w:proofErr w:type="spellStart"/>
      <w:r w:rsidR="009B6CDC">
        <w:t>Automation</w:t>
      </w:r>
      <w:proofErr w:type="spellEnd"/>
      <w:r w:rsidR="009B6CDC">
        <w:t xml:space="preserve"> </w:t>
      </w:r>
      <w:proofErr w:type="spellStart"/>
      <w:r w:rsidR="009B6CDC">
        <w:t>testing</w:t>
      </w:r>
      <w:proofErr w:type="spellEnd"/>
      <w:r w:rsidR="009B6CDC">
        <w:t xml:space="preserve"> </w:t>
      </w:r>
      <w:proofErr w:type="spellStart"/>
      <w:r w:rsidR="0093663A">
        <w:t>to</w:t>
      </w:r>
      <w:r w:rsidR="00234F6A">
        <w:t>o</w:t>
      </w:r>
      <w:r w:rsidR="0093663A">
        <w:t>l</w:t>
      </w:r>
      <w:r w:rsidR="00234F6A">
        <w:t>s</w:t>
      </w:r>
      <w:bookmarkEnd w:id="22"/>
      <w:proofErr w:type="spellEnd"/>
    </w:p>
    <w:p w:rsidR="00234F6A" w:rsidRDefault="00234F6A" w:rsidP="00234F6A">
      <w:r>
        <w:rPr>
          <w:noProof/>
          <w:lang w:eastAsia="es-ES"/>
        </w:rPr>
        <w:drawing>
          <wp:inline distT="0" distB="0" distL="0" distR="0" wp14:anchorId="37E70CB7" wp14:editId="47037576">
            <wp:extent cx="4794637" cy="122419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617" cy="12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A" w:rsidRDefault="00234F6A" w:rsidP="00234F6A">
      <w:r>
        <w:t xml:space="preserve">Tenemos 16’5 horas de clase. Para este curso al contrario que en el previo, tenemos que tener un conocimiento básico de  programación orientada a objetos, del lenguaje de java y su sintaxis y del driver de </w:t>
      </w:r>
      <w:proofErr w:type="spellStart"/>
      <w:r>
        <w:t>selenium</w:t>
      </w:r>
      <w:proofErr w:type="spellEnd"/>
      <w:r>
        <w:t xml:space="preserve">. </w:t>
      </w:r>
    </w:p>
    <w:p w:rsidR="0093663A" w:rsidRDefault="00234F6A" w:rsidP="00234F6A">
      <w:r>
        <w:t xml:space="preserve">Cuando acabemos el curso conseguiremos tener un conocimiento consolidado en </w:t>
      </w:r>
      <w:r w:rsidR="0093663A">
        <w:t xml:space="preserve">el manejo de las acciones que podemos realizar en el navegador para la automatización, así como en crear un Test de suite de ejecución en secuencia y paralelo o tener conocimiento sobre automatización de aplicaciones web y </w:t>
      </w:r>
      <w:proofErr w:type="spellStart"/>
      <w:r w:rsidR="0093663A">
        <w:t>frameworks</w:t>
      </w:r>
      <w:proofErr w:type="spellEnd"/>
      <w:r w:rsidR="0093663A">
        <w:t xml:space="preserve"> de pruebas.</w:t>
      </w:r>
    </w:p>
    <w:p w:rsidR="0093663A" w:rsidRPr="0093663A" w:rsidRDefault="0093663A" w:rsidP="00234F6A">
      <w:pPr>
        <w:rPr>
          <w:lang w:val="en-US"/>
        </w:rPr>
      </w:pPr>
      <w:r w:rsidRPr="0093663A">
        <w:rPr>
          <w:lang w:val="en-US"/>
        </w:rPr>
        <w:t xml:space="preserve">Enlace: </w:t>
      </w:r>
      <w:hyperlink r:id="rId16" w:history="1">
        <w:r w:rsidRPr="0093663A">
          <w:rPr>
            <w:rStyle w:val="Hipervnculo"/>
            <w:lang w:val="en-US"/>
          </w:rPr>
          <w:t>https://www.udemy.com/automation-testing-using-selenium-katalon-studio/</w:t>
        </w:r>
      </w:hyperlink>
      <w:r w:rsidRPr="0093663A">
        <w:rPr>
          <w:lang w:val="en-US"/>
        </w:rPr>
        <w:t xml:space="preserve"> </w:t>
      </w:r>
    </w:p>
    <w:p w:rsidR="00234F6A" w:rsidRPr="0093663A" w:rsidRDefault="0093663A" w:rsidP="00234F6A">
      <w:pPr>
        <w:rPr>
          <w:lang w:val="en-US"/>
        </w:rPr>
      </w:pPr>
      <w:r w:rsidRPr="0093663A">
        <w:rPr>
          <w:lang w:val="en-US"/>
        </w:rPr>
        <w:t xml:space="preserve"> </w:t>
      </w:r>
    </w:p>
    <w:p w:rsidR="00C237AF" w:rsidRDefault="0093663A" w:rsidP="00C237AF">
      <w:pPr>
        <w:pStyle w:val="Ttulo3"/>
      </w:pPr>
      <w:bookmarkStart w:id="23" w:name="_Toc3796842"/>
      <w:r>
        <w:t>4.1.3</w:t>
      </w:r>
      <w:r w:rsidR="00C237AF">
        <w:t xml:space="preserve"> Curso no gratuito n sobre </w:t>
      </w:r>
      <w:proofErr w:type="spellStart"/>
      <w:r w:rsidR="009B6CDC">
        <w:t>Automation</w:t>
      </w:r>
      <w:proofErr w:type="spellEnd"/>
      <w:r w:rsidR="009B6CDC">
        <w:t xml:space="preserve"> </w:t>
      </w:r>
      <w:proofErr w:type="spellStart"/>
      <w:r w:rsidR="009B6CDC">
        <w:t>testing</w:t>
      </w:r>
      <w:proofErr w:type="spellEnd"/>
      <w:r w:rsidR="009B6CDC">
        <w:t xml:space="preserve"> </w:t>
      </w:r>
      <w:proofErr w:type="spellStart"/>
      <w:r>
        <w:t>tools</w:t>
      </w:r>
      <w:bookmarkEnd w:id="23"/>
      <w:proofErr w:type="spellEnd"/>
    </w:p>
    <w:p w:rsidR="0093663A" w:rsidRDefault="0093663A" w:rsidP="0093663A">
      <w:r>
        <w:rPr>
          <w:noProof/>
          <w:lang w:eastAsia="es-ES"/>
        </w:rPr>
        <w:drawing>
          <wp:inline distT="0" distB="0" distL="0" distR="0" wp14:anchorId="462E1729" wp14:editId="5145DCAB">
            <wp:extent cx="5072933" cy="11529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723" cy="11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3A" w:rsidRDefault="0093663A" w:rsidP="0093663A">
      <w:r>
        <w:t xml:space="preserve">El curso tiene 6 horas de video con 59 clases y 38 recursos descargables. No se requiere tener conocimientos sobre programación. </w:t>
      </w:r>
    </w:p>
    <w:p w:rsidR="0093663A" w:rsidRDefault="0093663A" w:rsidP="0093663A">
      <w:r>
        <w:t xml:space="preserve">Se puede decir que es un curso de iniciación en escribir test de automatización. </w:t>
      </w:r>
    </w:p>
    <w:p w:rsidR="0093663A" w:rsidRDefault="0093663A" w:rsidP="0093663A">
      <w:r>
        <w:t xml:space="preserve">Cuando finalice el curso, serás un experto en </w:t>
      </w:r>
      <w:proofErr w:type="spellStart"/>
      <w:r>
        <w:t>Appium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 </w:t>
      </w:r>
      <w:r w:rsidR="006926E8">
        <w:t xml:space="preserve">y conseguirás automatizar cualquier tipo de aplicación </w:t>
      </w:r>
      <w:proofErr w:type="gramStart"/>
      <w:r w:rsidR="006926E8">
        <w:t>Android ,</w:t>
      </w:r>
      <w:proofErr w:type="gramEnd"/>
      <w:r w:rsidR="006926E8">
        <w:t xml:space="preserve"> también aprendes a trabajar con dispositivos o emuladores reales de Android , aprenderás a instalar todas las herramientas necesarias para comenzar la automatización de pruebas y por </w:t>
      </w:r>
      <w:proofErr w:type="spellStart"/>
      <w:r w:rsidR="006926E8">
        <w:t>úñtimo</w:t>
      </w:r>
      <w:proofErr w:type="spellEnd"/>
      <w:r w:rsidR="006926E8">
        <w:t xml:space="preserve"> , sabrás como usar las aplicaciones </w:t>
      </w:r>
      <w:proofErr w:type="spellStart"/>
      <w:r w:rsidR="006926E8">
        <w:t>Appium</w:t>
      </w:r>
      <w:proofErr w:type="spellEnd"/>
      <w:r w:rsidR="006926E8">
        <w:t xml:space="preserve"> , </w:t>
      </w:r>
      <w:proofErr w:type="spellStart"/>
      <w:r w:rsidR="006926E8">
        <w:t>Uiautomartorviewer</w:t>
      </w:r>
      <w:proofErr w:type="spellEnd"/>
      <w:r w:rsidR="006926E8">
        <w:t xml:space="preserve">, </w:t>
      </w:r>
      <w:proofErr w:type="spellStart"/>
      <w:r w:rsidR="006926E8">
        <w:t>Selenium</w:t>
      </w:r>
      <w:proofErr w:type="spellEnd"/>
      <w:r w:rsidR="006926E8">
        <w:t xml:space="preserve"> y el servidor Jenkins.</w:t>
      </w:r>
    </w:p>
    <w:p w:rsidR="006926E8" w:rsidRPr="006926E8" w:rsidRDefault="006926E8" w:rsidP="0093663A">
      <w:r w:rsidRPr="006926E8">
        <w:t>Enlace:</w:t>
      </w:r>
      <w:hyperlink r:id="rId18" w:history="1">
        <w:r w:rsidRPr="006926E8">
          <w:rPr>
            <w:rStyle w:val="Hipervnculo"/>
          </w:rPr>
          <w:t>https://www.google.es/search?q=traductor+google&amp;oq=trad&amp;aqs=chrome.1.69i57j69i59j35i39j0l3.1841j0j7&amp;sourceid=chrome&amp;ie=UTF-8</w:t>
        </w:r>
      </w:hyperlink>
      <w:r w:rsidRPr="006926E8">
        <w:t xml:space="preserve"> </w:t>
      </w:r>
    </w:p>
    <w:p w:rsidR="00C237AF" w:rsidRPr="006926E8" w:rsidRDefault="00C237AF" w:rsidP="00C237AF"/>
    <w:p w:rsidR="005703EB" w:rsidRDefault="005703EB" w:rsidP="005703EB">
      <w:pPr>
        <w:pStyle w:val="Ttulo2"/>
      </w:pPr>
      <w:bookmarkStart w:id="24" w:name="_Toc3796843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proofErr w:type="spellStart"/>
      <w:r w:rsidR="00AD20A1">
        <w:t>Zephyr</w:t>
      </w:r>
      <w:bookmarkEnd w:id="24"/>
      <w:proofErr w:type="spellEnd"/>
    </w:p>
    <w:p w:rsidR="00C237AF" w:rsidRDefault="00C237AF" w:rsidP="00C237AF">
      <w:pPr>
        <w:pStyle w:val="Ttulo3"/>
      </w:pPr>
      <w:bookmarkStart w:id="25" w:name="_Toc3796844"/>
      <w:r>
        <w:t xml:space="preserve">4.2.1 Curso no gratuito 1 sobre la tecnología específica </w:t>
      </w:r>
      <w:proofErr w:type="spellStart"/>
      <w:r w:rsidR="00D83A5C">
        <w:t>Zephyr</w:t>
      </w:r>
      <w:bookmarkEnd w:id="25"/>
      <w:proofErr w:type="spellEnd"/>
    </w:p>
    <w:p w:rsidR="00D83A5C" w:rsidRDefault="00D83A5C" w:rsidP="00D83A5C">
      <w:r>
        <w:t xml:space="preserve">3 horas de participación en clases con ejercicios prácticos posteriores. Este curso no gratuito está diseñado para la familiarización con la herramienta y para poder </w:t>
      </w:r>
      <w:r>
        <w:lastRenderedPageBreak/>
        <w:t xml:space="preserve">realizarse tanto en persona como desde casa. Los asistentes recibirán capacitación en la gestión de pruebas y obtendrán experiencia práctica al trabajar con </w:t>
      </w:r>
      <w:proofErr w:type="spellStart"/>
      <w:r>
        <w:t>Zephyr</w:t>
      </w:r>
      <w:proofErr w:type="spellEnd"/>
      <w:r>
        <w:t xml:space="preserve"> en ejemplos prácticos. Los participantes del curso obtendrán conocimiento sobre cómo crear y organizar pruebas y administrar ciclos de pruebas. </w:t>
      </w:r>
    </w:p>
    <w:p w:rsidR="00D83A5C" w:rsidRDefault="00D83A5C" w:rsidP="00D83A5C">
      <w:r>
        <w:t xml:space="preserve">Al poderse hacer este curso en vivo o de forma remota, hay dos precios diferentes: </w:t>
      </w:r>
    </w:p>
    <w:p w:rsidR="00D83A5C" w:rsidRPr="00D83A5C" w:rsidRDefault="00D83A5C" w:rsidP="00D83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  <w:r w:rsidRPr="00D83A5C">
        <w:rPr>
          <w:rFonts w:eastAsia="Times New Roman"/>
          <w:lang w:eastAsia="es-ES"/>
        </w:rPr>
        <w:t>Clase de entrenamiento remoto: £ 2,950</w:t>
      </w:r>
    </w:p>
    <w:p w:rsidR="00D83A5C" w:rsidRPr="00D83A5C" w:rsidRDefault="00D83A5C" w:rsidP="00D83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</w:p>
    <w:p w:rsidR="00D83A5C" w:rsidRDefault="00D83A5C" w:rsidP="00D83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  <w:r w:rsidRPr="00D83A5C">
        <w:rPr>
          <w:rFonts w:eastAsia="Times New Roman"/>
          <w:lang w:eastAsia="es-ES"/>
        </w:rPr>
        <w:t>Entrenamiento privado en equipo: 1 clase £ 4,495 O 2 clases en un día (mañana y tarde): £ 6,495. Los gastos de viaje dentro del Reino Unido están incluidos.</w:t>
      </w:r>
    </w:p>
    <w:p w:rsidR="00D83A5C" w:rsidRDefault="00D83A5C" w:rsidP="00D83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</w:p>
    <w:p w:rsidR="00E702C2" w:rsidRDefault="00D83A5C" w:rsidP="00E70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Deben tener un </w:t>
      </w:r>
      <w:proofErr w:type="spellStart"/>
      <w:r>
        <w:rPr>
          <w:rFonts w:eastAsia="Times New Roman"/>
          <w:lang w:eastAsia="es-ES"/>
        </w:rPr>
        <w:t>cococimiento</w:t>
      </w:r>
      <w:proofErr w:type="spellEnd"/>
      <w:r>
        <w:rPr>
          <w:rFonts w:eastAsia="Times New Roman"/>
          <w:lang w:eastAsia="es-ES"/>
        </w:rPr>
        <w:t xml:space="preserve"> sobre QA y experiencia en pruebas.</w:t>
      </w:r>
      <w:r w:rsidR="00E702C2">
        <w:rPr>
          <w:rFonts w:eastAsia="Times New Roman"/>
          <w:lang w:eastAsia="es-ES"/>
        </w:rPr>
        <w:br/>
      </w:r>
    </w:p>
    <w:p w:rsidR="00E702C2" w:rsidRDefault="00E702C2" w:rsidP="00E70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En el siguiente enlace nos exponen los objetivos del curso. </w:t>
      </w:r>
    </w:p>
    <w:p w:rsidR="00E702C2" w:rsidRPr="00E702C2" w:rsidRDefault="00E702C2" w:rsidP="00E70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</w:p>
    <w:p w:rsidR="00D83A5C" w:rsidRPr="00D83A5C" w:rsidRDefault="00D83A5C" w:rsidP="00D83A5C">
      <w:pPr>
        <w:rPr>
          <w:lang w:val="en-US"/>
        </w:rPr>
      </w:pPr>
      <w:proofErr w:type="gramStart"/>
      <w:r w:rsidRPr="00D83A5C">
        <w:rPr>
          <w:lang w:val="en-US"/>
        </w:rPr>
        <w:t>Enlace :</w:t>
      </w:r>
      <w:proofErr w:type="gramEnd"/>
      <w:r w:rsidRPr="00D83A5C">
        <w:rPr>
          <w:lang w:val="en-US"/>
        </w:rPr>
        <w:t xml:space="preserve"> </w:t>
      </w:r>
      <w:hyperlink r:id="rId19" w:history="1">
        <w:r w:rsidRPr="00E44840">
          <w:rPr>
            <w:rStyle w:val="Hipervnculo"/>
            <w:lang w:val="en-US"/>
          </w:rPr>
          <w:t>https://www.bdq.cloud/training/zephyr-for-jira-training</w:t>
        </w:r>
      </w:hyperlink>
      <w:r>
        <w:rPr>
          <w:lang w:val="en-US"/>
        </w:rPr>
        <w:t xml:space="preserve"> </w:t>
      </w:r>
    </w:p>
    <w:p w:rsidR="00C237AF" w:rsidRDefault="00C237AF" w:rsidP="00C237AF">
      <w:pPr>
        <w:pStyle w:val="Ttulo3"/>
      </w:pPr>
      <w:bookmarkStart w:id="26" w:name="_Toc3796845"/>
      <w:r>
        <w:t>4.2.2 Curso no gratuito</w:t>
      </w:r>
      <w:r w:rsidR="00D16572">
        <w:t xml:space="preserve"> 2</w:t>
      </w:r>
      <w:r>
        <w:t xml:space="preserve"> sobre la tecnología específica </w:t>
      </w:r>
      <w:proofErr w:type="spellStart"/>
      <w:r w:rsidR="00D83A5C">
        <w:t>Zephyr</w:t>
      </w:r>
      <w:bookmarkEnd w:id="26"/>
      <w:proofErr w:type="spellEnd"/>
    </w:p>
    <w:p w:rsidR="00D83A5C" w:rsidRDefault="00D83A5C" w:rsidP="00D83A5C">
      <w:pPr>
        <w:pStyle w:val="HTMLconformatoprevio"/>
        <w:shd w:val="clear" w:color="auto" w:fill="FFFFFF"/>
        <w:rPr>
          <w:rFonts w:ascii="Arial" w:hAnsi="Arial" w:cs="Arial"/>
          <w:sz w:val="22"/>
          <w:szCs w:val="22"/>
        </w:rPr>
      </w:pPr>
      <w:r w:rsidRPr="00D83A5C">
        <w:rPr>
          <w:rFonts w:ascii="Arial" w:hAnsi="Arial" w:cs="Arial"/>
          <w:sz w:val="22"/>
          <w:szCs w:val="22"/>
        </w:rPr>
        <w:t xml:space="preserve">Los asistentes aprenderán cómo se usa </w:t>
      </w:r>
      <w:proofErr w:type="spellStart"/>
      <w:r w:rsidRPr="00D83A5C">
        <w:rPr>
          <w:rFonts w:ascii="Arial" w:hAnsi="Arial" w:cs="Arial"/>
          <w:sz w:val="22"/>
          <w:szCs w:val="22"/>
        </w:rPr>
        <w:t>Zephyr</w:t>
      </w:r>
      <w:proofErr w:type="spellEnd"/>
      <w:r w:rsidRPr="00D83A5C">
        <w:rPr>
          <w:rFonts w:ascii="Arial" w:hAnsi="Arial" w:cs="Arial"/>
          <w:sz w:val="22"/>
          <w:szCs w:val="22"/>
        </w:rPr>
        <w:t xml:space="preserve"> para el manejo de pruebas, adquirir experiencia práctica al trabajar con </w:t>
      </w:r>
      <w:proofErr w:type="spellStart"/>
      <w:r w:rsidRPr="00D83A5C">
        <w:rPr>
          <w:rFonts w:ascii="Arial" w:hAnsi="Arial" w:cs="Arial"/>
          <w:sz w:val="22"/>
          <w:szCs w:val="22"/>
        </w:rPr>
        <w:t>Zephyr</w:t>
      </w:r>
      <w:proofErr w:type="spellEnd"/>
      <w:r w:rsidRPr="00D83A5C">
        <w:rPr>
          <w:rFonts w:ascii="Arial" w:hAnsi="Arial" w:cs="Arial"/>
          <w:sz w:val="22"/>
          <w:szCs w:val="22"/>
        </w:rPr>
        <w:t xml:space="preserve"> en ejemplos trabajados, y participar en un taller donde sus procesos de prueba </w:t>
      </w:r>
      <w:r w:rsidR="00E702C2">
        <w:rPr>
          <w:rFonts w:ascii="Arial" w:hAnsi="Arial" w:cs="Arial"/>
          <w:sz w:val="22"/>
          <w:szCs w:val="22"/>
        </w:rPr>
        <w:t xml:space="preserve">actuales se comparan con </w:t>
      </w:r>
      <w:proofErr w:type="spellStart"/>
      <w:r w:rsidR="00E702C2">
        <w:rPr>
          <w:rFonts w:ascii="Arial" w:hAnsi="Arial" w:cs="Arial"/>
          <w:sz w:val="22"/>
          <w:szCs w:val="22"/>
        </w:rPr>
        <w:t>Zephyr</w:t>
      </w:r>
      <w:proofErr w:type="spellEnd"/>
      <w:r w:rsidR="00E702C2">
        <w:rPr>
          <w:rFonts w:ascii="Arial" w:hAnsi="Arial" w:cs="Arial"/>
          <w:sz w:val="22"/>
          <w:szCs w:val="22"/>
        </w:rPr>
        <w:t xml:space="preserve">. </w:t>
      </w:r>
    </w:p>
    <w:p w:rsidR="00E702C2" w:rsidRDefault="00E702C2" w:rsidP="00D83A5C">
      <w:pPr>
        <w:pStyle w:val="HTMLconformatoprevio"/>
        <w:shd w:val="clear" w:color="auto" w:fill="FFFFFF"/>
        <w:rPr>
          <w:rFonts w:ascii="Arial" w:hAnsi="Arial" w:cs="Arial"/>
          <w:sz w:val="22"/>
          <w:szCs w:val="22"/>
        </w:rPr>
      </w:pPr>
    </w:p>
    <w:p w:rsidR="00E702C2" w:rsidRPr="00D83A5C" w:rsidRDefault="00E702C2" w:rsidP="00D83A5C">
      <w:pPr>
        <w:pStyle w:val="HTMLconformatoprevio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duración es de 6 horas de clase en vivo más ejercicios prácticos</w:t>
      </w:r>
    </w:p>
    <w:p w:rsidR="00E702C2" w:rsidRDefault="00E702C2" w:rsidP="00D83A5C">
      <w:r>
        <w:br/>
        <w:t xml:space="preserve">Al contrario que en el curso anterior, este curso tiene que realizarse en vivo por el hecho de haber talleres comparativos con nuestros procesos y los de </w:t>
      </w:r>
      <w:proofErr w:type="spellStart"/>
      <w:r>
        <w:t>Zephyr</w:t>
      </w:r>
      <w:proofErr w:type="spellEnd"/>
      <w:r>
        <w:t xml:space="preserve">. </w:t>
      </w:r>
    </w:p>
    <w:p w:rsidR="00E702C2" w:rsidRDefault="00E702C2" w:rsidP="00D83A5C">
      <w:r>
        <w:t xml:space="preserve">El precio es con el viaje a UK incluido y es de </w:t>
      </w:r>
      <w:r w:rsidRPr="00E702C2">
        <w:rPr>
          <w:sz w:val="23"/>
          <w:szCs w:val="23"/>
          <w:shd w:val="clear" w:color="auto" w:fill="FFFFFF"/>
        </w:rPr>
        <w:t>£6,495</w:t>
      </w:r>
    </w:p>
    <w:p w:rsidR="00E702C2" w:rsidRPr="00E702C2" w:rsidRDefault="00E702C2" w:rsidP="00E70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En el siguiente enlace nos exponen los objetivos del curso. </w:t>
      </w:r>
      <w:r>
        <w:rPr>
          <w:rFonts w:eastAsia="Times New Roman"/>
          <w:lang w:eastAsia="es-ES"/>
        </w:rPr>
        <w:br/>
      </w:r>
    </w:p>
    <w:p w:rsidR="00D83A5C" w:rsidRPr="00D83A5C" w:rsidRDefault="00D83A5C" w:rsidP="00D83A5C">
      <w:pPr>
        <w:rPr>
          <w:lang w:val="en-US"/>
        </w:rPr>
      </w:pPr>
      <w:r w:rsidRPr="00D83A5C">
        <w:rPr>
          <w:lang w:val="en-US"/>
        </w:rPr>
        <w:t xml:space="preserve">Enlace: </w:t>
      </w:r>
      <w:hyperlink r:id="rId20" w:history="1">
        <w:r w:rsidRPr="00E44840">
          <w:rPr>
            <w:rStyle w:val="Hipervnculo"/>
            <w:lang w:val="en-US"/>
          </w:rPr>
          <w:t>https://www.bdq.cloud/training/zephyr-for-jira-training</w:t>
        </w:r>
      </w:hyperlink>
      <w:r>
        <w:rPr>
          <w:lang w:val="en-US"/>
        </w:rPr>
        <w:t xml:space="preserve"> </w:t>
      </w:r>
    </w:p>
    <w:p w:rsidR="00D83A5C" w:rsidRPr="00D83A5C" w:rsidRDefault="00C237AF" w:rsidP="00D83A5C">
      <w:pPr>
        <w:pStyle w:val="Ttulo3"/>
      </w:pPr>
      <w:bookmarkStart w:id="27" w:name="_Toc3796846"/>
      <w:r>
        <w:t>4.2.</w:t>
      </w:r>
      <w:r w:rsidR="00D83A5C">
        <w:t>3</w:t>
      </w:r>
      <w:r>
        <w:t xml:space="preserve"> Curso no gratuito </w:t>
      </w:r>
      <w:r w:rsidR="00D16572">
        <w:t>n</w:t>
      </w:r>
      <w:r>
        <w:t xml:space="preserve"> sobre la tecnología específica</w:t>
      </w:r>
      <w:r w:rsidR="00D83A5C">
        <w:t xml:space="preserve"> </w:t>
      </w:r>
      <w:proofErr w:type="spellStart"/>
      <w:r w:rsidR="00D83A5C">
        <w:t>Zephyr</w:t>
      </w:r>
      <w:bookmarkEnd w:id="27"/>
      <w:proofErr w:type="spellEnd"/>
    </w:p>
    <w:p w:rsidR="00C237AF" w:rsidRDefault="00E702C2" w:rsidP="00C237AF">
      <w:r>
        <w:rPr>
          <w:noProof/>
          <w:lang w:eastAsia="es-ES"/>
        </w:rPr>
        <w:drawing>
          <wp:inline distT="0" distB="0" distL="0" distR="0" wp14:anchorId="34C66950" wp14:editId="0959A058">
            <wp:extent cx="5400040" cy="1335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C2" w:rsidRDefault="00E702C2" w:rsidP="00C237AF">
      <w:r>
        <w:t xml:space="preserve">Este curso está más enfocado a JIRA que a </w:t>
      </w:r>
      <w:proofErr w:type="spellStart"/>
      <w:r>
        <w:t>Zephyr</w:t>
      </w:r>
      <w:proofErr w:type="spellEnd"/>
      <w:r>
        <w:t xml:space="preserve"> pero tiene varios conocimientos sobre el uso de </w:t>
      </w:r>
      <w:proofErr w:type="spellStart"/>
      <w:r>
        <w:t>Zephyr</w:t>
      </w:r>
      <w:proofErr w:type="spellEnd"/>
      <w:r>
        <w:t xml:space="preserve"> con JIRA. En la captura siguiente vemos que nos ofrecen de las 4 horas de vídeo, 3 horas de </w:t>
      </w:r>
      <w:proofErr w:type="spellStart"/>
      <w:r>
        <w:t>Zephyr</w:t>
      </w:r>
      <w:proofErr w:type="spellEnd"/>
      <w:r>
        <w:t>.</w:t>
      </w:r>
    </w:p>
    <w:p w:rsidR="00E702C2" w:rsidRDefault="00E702C2" w:rsidP="00C237AF">
      <w:r>
        <w:rPr>
          <w:noProof/>
          <w:lang w:eastAsia="es-ES"/>
        </w:rPr>
        <w:drawing>
          <wp:inline distT="0" distB="0" distL="0" distR="0" wp14:anchorId="6682F96F" wp14:editId="735D2420">
            <wp:extent cx="5400040" cy="31833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0A" w:rsidRPr="00C237AF" w:rsidRDefault="00BE1C0A" w:rsidP="00C237AF">
      <w:r>
        <w:t xml:space="preserve">El precio son 13 € in </w:t>
      </w:r>
      <w:proofErr w:type="spellStart"/>
      <w:r>
        <w:t>cluyendo</w:t>
      </w:r>
      <w:proofErr w:type="spellEnd"/>
      <w:r>
        <w:t xml:space="preserve"> 2 exámenes de prueba y 4 horas de vídeo como he comentado previamente.</w:t>
      </w:r>
    </w:p>
    <w:p w:rsidR="005703EB" w:rsidRDefault="005703EB" w:rsidP="005703EB">
      <w:pPr>
        <w:pStyle w:val="Ttulo2"/>
      </w:pPr>
      <w:bookmarkStart w:id="28" w:name="_Toc3796847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proofErr w:type="spellStart"/>
      <w:r w:rsidR="00AD20A1" w:rsidRPr="00AD20A1">
        <w:t>ranorex</w:t>
      </w:r>
      <w:proofErr w:type="spellEnd"/>
      <w:r w:rsidR="00AD20A1">
        <w:t>.</w:t>
      </w:r>
      <w:bookmarkEnd w:id="28"/>
    </w:p>
    <w:p w:rsidR="00D16572" w:rsidRDefault="00D16572" w:rsidP="00D16572">
      <w:pPr>
        <w:pStyle w:val="Ttulo3"/>
      </w:pPr>
      <w:bookmarkStart w:id="29" w:name="_Toc3796848"/>
      <w:r>
        <w:t xml:space="preserve">4.3.1 Curso no gratuito 1 sobre </w:t>
      </w:r>
      <w:proofErr w:type="spellStart"/>
      <w:r w:rsidR="00AD20A1" w:rsidRPr="00AD20A1">
        <w:t>ranorex</w:t>
      </w:r>
      <w:proofErr w:type="spellEnd"/>
      <w:r w:rsidR="00AD20A1">
        <w:t>.</w:t>
      </w:r>
      <w:bookmarkEnd w:id="29"/>
    </w:p>
    <w:p w:rsidR="00AD20A1" w:rsidRDefault="00AD20A1" w:rsidP="00FD1D20">
      <w:pPr>
        <w:rPr>
          <w:rFonts w:eastAsia="Times New Roman"/>
          <w:color w:val="212121"/>
          <w:lang w:eastAsia="es-ES"/>
        </w:rPr>
      </w:pPr>
      <w:r w:rsidRPr="00FD1D20">
        <w:t xml:space="preserve">La propia </w:t>
      </w:r>
      <w:proofErr w:type="spellStart"/>
      <w:r w:rsidRPr="00FD1D20">
        <w:t>ranorex</w:t>
      </w:r>
      <w:proofErr w:type="spellEnd"/>
      <w:r w:rsidRPr="00FD1D20">
        <w:t xml:space="preserve"> realiza cursos de introducción a </w:t>
      </w:r>
      <w:proofErr w:type="spellStart"/>
      <w:r w:rsidRPr="00FD1D20">
        <w:t>ranorex</w:t>
      </w:r>
      <w:proofErr w:type="spellEnd"/>
      <w:r w:rsidRPr="00FD1D20">
        <w:t xml:space="preserve"> de 3 días con 3,5 horas diarias. Algunos de los conocimientos que obtendremos con este curso son: </w:t>
      </w:r>
      <w:r w:rsidRPr="00FD1D20">
        <w:rPr>
          <w:color w:val="212121"/>
        </w:rPr>
        <w:t>Aprender l</w:t>
      </w:r>
      <w:r w:rsidR="00FD1D20" w:rsidRPr="00FD1D20">
        <w:rPr>
          <w:color w:val="212121"/>
        </w:rPr>
        <w:t xml:space="preserve">os componentes clave de </w:t>
      </w:r>
      <w:proofErr w:type="spellStart"/>
      <w:r w:rsidR="00FD1D20" w:rsidRPr="00FD1D20">
        <w:rPr>
          <w:color w:val="212121"/>
        </w:rPr>
        <w:t>Ranorex</w:t>
      </w:r>
      <w:proofErr w:type="spellEnd"/>
      <w:r w:rsidR="00FD1D20" w:rsidRPr="00FD1D20">
        <w:rPr>
          <w:color w:val="212121"/>
        </w:rPr>
        <w:t xml:space="preserve"> así como aprender </w:t>
      </w:r>
      <w:r w:rsidRPr="00FD1D20">
        <w:rPr>
          <w:rFonts w:eastAsia="Times New Roman"/>
          <w:color w:val="212121"/>
          <w:lang w:eastAsia="es-ES"/>
        </w:rPr>
        <w:t>a convertir casos de prueba manuales a</w:t>
      </w:r>
      <w:r w:rsidR="00FD1D20" w:rsidRPr="00FD1D20">
        <w:rPr>
          <w:color w:val="212121"/>
        </w:rPr>
        <w:t xml:space="preserve"> </w:t>
      </w:r>
      <w:r w:rsidRPr="00FD1D20">
        <w:rPr>
          <w:rFonts w:eastAsia="Times New Roman"/>
          <w:color w:val="212121"/>
          <w:lang w:eastAsia="es-ES"/>
        </w:rPr>
        <w:t>scripts automatizados</w:t>
      </w:r>
      <w:r w:rsidR="00FD1D20" w:rsidRPr="00FD1D20">
        <w:rPr>
          <w:color w:val="212121"/>
        </w:rPr>
        <w:t xml:space="preserve"> ,</w:t>
      </w:r>
      <w:r w:rsidRPr="00FD1D20">
        <w:rPr>
          <w:rFonts w:eastAsia="Times New Roman"/>
          <w:color w:val="212121"/>
          <w:lang w:eastAsia="es-ES"/>
        </w:rPr>
        <w:t>Obtener una comprensión completa de los conceptos clave</w:t>
      </w:r>
      <w:r w:rsidR="00FD1D20" w:rsidRPr="00FD1D20">
        <w:rPr>
          <w:color w:val="212121"/>
        </w:rPr>
        <w:t xml:space="preserve"> </w:t>
      </w:r>
      <w:r w:rsidRPr="00FD1D20">
        <w:rPr>
          <w:rFonts w:eastAsia="Times New Roman"/>
          <w:color w:val="212121"/>
          <w:lang w:eastAsia="es-ES"/>
        </w:rPr>
        <w:t xml:space="preserve">como </w:t>
      </w:r>
      <w:proofErr w:type="spellStart"/>
      <w:r w:rsidRPr="00FD1D20">
        <w:rPr>
          <w:rFonts w:eastAsia="Times New Roman"/>
          <w:color w:val="212121"/>
          <w:lang w:eastAsia="es-ES"/>
        </w:rPr>
        <w:t>modularizar</w:t>
      </w:r>
      <w:proofErr w:type="spellEnd"/>
      <w:r w:rsidRPr="00FD1D20">
        <w:rPr>
          <w:rFonts w:eastAsia="Times New Roman"/>
          <w:color w:val="212121"/>
          <w:lang w:eastAsia="es-ES"/>
        </w:rPr>
        <w:t xml:space="preserve"> sus pruebas, manejo de datos</w:t>
      </w:r>
      <w:r w:rsidR="00FD1D20" w:rsidRPr="00FD1D20">
        <w:rPr>
          <w:color w:val="212121"/>
        </w:rPr>
        <w:t xml:space="preserve"> y co</w:t>
      </w:r>
      <w:r w:rsidRPr="00FD1D20">
        <w:rPr>
          <w:rFonts w:eastAsia="Times New Roman"/>
          <w:color w:val="212121"/>
          <w:lang w:eastAsia="es-ES"/>
        </w:rPr>
        <w:t xml:space="preserve">nocer las mejores prácticas en el uso de </w:t>
      </w:r>
      <w:proofErr w:type="spellStart"/>
      <w:r w:rsidRPr="00FD1D20">
        <w:rPr>
          <w:rFonts w:eastAsia="Times New Roman"/>
          <w:color w:val="212121"/>
          <w:lang w:eastAsia="es-ES"/>
        </w:rPr>
        <w:t>Ranorex</w:t>
      </w:r>
      <w:proofErr w:type="spellEnd"/>
      <w:r w:rsidRPr="00FD1D20">
        <w:rPr>
          <w:rFonts w:eastAsia="Times New Roman"/>
          <w:color w:val="212121"/>
          <w:lang w:eastAsia="es-ES"/>
        </w:rPr>
        <w:t>.</w:t>
      </w:r>
    </w:p>
    <w:p w:rsidR="00FD1D20" w:rsidRDefault="00FD1D20" w:rsidP="00FD1D20">
      <w:pPr>
        <w:rPr>
          <w:rFonts w:eastAsia="Times New Roman"/>
          <w:color w:val="212121"/>
          <w:lang w:eastAsia="es-ES"/>
        </w:rPr>
      </w:pPr>
      <w:r>
        <w:rPr>
          <w:rFonts w:eastAsia="Times New Roman"/>
          <w:color w:val="212121"/>
          <w:lang w:eastAsia="es-ES"/>
        </w:rPr>
        <w:t xml:space="preserve">Este curso impartido en inglés, tiene un curso equivalente impartido en francés en Paris y otro en </w:t>
      </w:r>
      <w:r w:rsidR="00FD51FC">
        <w:rPr>
          <w:rFonts w:eastAsia="Times New Roman"/>
          <w:color w:val="212121"/>
          <w:lang w:eastAsia="es-ES"/>
        </w:rPr>
        <w:t>Zúrich</w:t>
      </w:r>
      <w:r>
        <w:rPr>
          <w:rFonts w:eastAsia="Times New Roman"/>
          <w:color w:val="212121"/>
          <w:lang w:eastAsia="es-ES"/>
        </w:rPr>
        <w:t xml:space="preserve"> en </w:t>
      </w:r>
      <w:r w:rsidR="00FD51FC">
        <w:rPr>
          <w:rFonts w:eastAsia="Times New Roman"/>
          <w:color w:val="212121"/>
          <w:lang w:eastAsia="es-ES"/>
        </w:rPr>
        <w:t>alemán también proporcionado</w:t>
      </w:r>
      <w:r>
        <w:rPr>
          <w:rFonts w:eastAsia="Times New Roman"/>
          <w:color w:val="212121"/>
          <w:lang w:eastAsia="es-ES"/>
        </w:rPr>
        <w:t xml:space="preserve"> por </w:t>
      </w:r>
      <w:proofErr w:type="spellStart"/>
      <w:r>
        <w:rPr>
          <w:rFonts w:eastAsia="Times New Roman"/>
          <w:color w:val="212121"/>
          <w:lang w:eastAsia="es-ES"/>
        </w:rPr>
        <w:t>ranorex</w:t>
      </w:r>
      <w:proofErr w:type="spellEnd"/>
      <w:r>
        <w:rPr>
          <w:rFonts w:eastAsia="Times New Roman"/>
          <w:color w:val="212121"/>
          <w:lang w:eastAsia="es-ES"/>
        </w:rPr>
        <w:t>.</w:t>
      </w:r>
    </w:p>
    <w:p w:rsidR="00FD1D20" w:rsidRDefault="00FD1D20" w:rsidP="00FD1D20">
      <w:pPr>
        <w:rPr>
          <w:rFonts w:eastAsia="Times New Roman"/>
          <w:color w:val="212121"/>
          <w:lang w:eastAsia="es-ES"/>
        </w:rPr>
      </w:pPr>
      <w:r>
        <w:rPr>
          <w:rFonts w:eastAsia="Times New Roman"/>
          <w:color w:val="212121"/>
          <w:lang w:eastAsia="es-ES"/>
        </w:rPr>
        <w:t>No hay ningún prerrequisito para realizar este curso.</w:t>
      </w:r>
    </w:p>
    <w:p w:rsidR="00FD1D20" w:rsidRDefault="00FD1D20" w:rsidP="00FD1D20">
      <w:pPr>
        <w:rPr>
          <w:rFonts w:eastAsia="Times New Roman"/>
          <w:color w:val="212121"/>
          <w:lang w:eastAsia="es-ES"/>
        </w:rPr>
      </w:pPr>
      <w:r>
        <w:rPr>
          <w:rFonts w:eastAsia="Times New Roman"/>
          <w:color w:val="212121"/>
          <w:lang w:eastAsia="es-ES"/>
        </w:rPr>
        <w:t xml:space="preserve">Este curso es muy interesante si eres una entidad privada que quiere dar formación a varios delegados o empleados, ya que grupos de 5 empleados se hará un precio de 3100$ y 100$ más por cada empleado. Si sin embargo eres una única </w:t>
      </w:r>
      <w:proofErr w:type="gramStart"/>
      <w:r>
        <w:rPr>
          <w:rFonts w:eastAsia="Times New Roman"/>
          <w:color w:val="212121"/>
          <w:lang w:eastAsia="es-ES"/>
        </w:rPr>
        <w:t>persona ,</w:t>
      </w:r>
      <w:proofErr w:type="gramEnd"/>
      <w:r>
        <w:rPr>
          <w:rFonts w:eastAsia="Times New Roman"/>
          <w:color w:val="212121"/>
          <w:lang w:eastAsia="es-ES"/>
        </w:rPr>
        <w:t xml:space="preserve"> el precio es de 995$. </w:t>
      </w:r>
    </w:p>
    <w:p w:rsidR="00FD1D20" w:rsidRDefault="00FD1D20" w:rsidP="00FD1D20">
      <w:pPr>
        <w:rPr>
          <w:rFonts w:eastAsia="Times New Roman"/>
          <w:color w:val="2121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26E54EF9" wp14:editId="700C1061">
            <wp:extent cx="3584084" cy="150238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042" cy="15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20" w:rsidRPr="00FD1D20" w:rsidRDefault="00FD1D20" w:rsidP="00FD1D20">
      <w:pPr>
        <w:rPr>
          <w:rFonts w:eastAsia="Times New Roman"/>
          <w:color w:val="212121"/>
          <w:lang w:eastAsia="es-ES"/>
        </w:rPr>
      </w:pPr>
      <w:r w:rsidRPr="00FD1D20">
        <w:rPr>
          <w:rFonts w:eastAsia="Times New Roman"/>
          <w:color w:val="212121"/>
          <w:lang w:eastAsia="es-ES"/>
        </w:rPr>
        <w:t>Enlace:</w:t>
      </w:r>
      <w:hyperlink r:id="rId24" w:history="1">
        <w:r w:rsidRPr="003D50BB">
          <w:rPr>
            <w:rStyle w:val="Hipervnculo"/>
            <w:rFonts w:eastAsia="Times New Roman"/>
            <w:lang w:eastAsia="es-ES"/>
          </w:rPr>
          <w:t>https://www.edgewords.com/wpcontent/uploads/overviews/Ranorex_intro_online_overview.pdf</w:t>
        </w:r>
      </w:hyperlink>
      <w:r w:rsidRPr="00FD1D20">
        <w:rPr>
          <w:rFonts w:eastAsia="Times New Roman"/>
          <w:color w:val="212121"/>
          <w:lang w:eastAsia="es-ES"/>
        </w:rPr>
        <w:t xml:space="preserve"> </w:t>
      </w:r>
    </w:p>
    <w:p w:rsidR="00AD20A1" w:rsidRPr="00FD1D20" w:rsidRDefault="00AD20A1" w:rsidP="00AD20A1"/>
    <w:p w:rsidR="00D16572" w:rsidRDefault="00D16572" w:rsidP="00D16572">
      <w:pPr>
        <w:pStyle w:val="Ttulo3"/>
      </w:pPr>
      <w:bookmarkStart w:id="30" w:name="_Toc3796849"/>
      <w:r>
        <w:t xml:space="preserve">4.3.2 Curso no gratuito 2 sobre </w:t>
      </w:r>
      <w:proofErr w:type="spellStart"/>
      <w:r w:rsidR="00AD20A1" w:rsidRPr="00AD20A1">
        <w:t>ranorex</w:t>
      </w:r>
      <w:proofErr w:type="spellEnd"/>
      <w:r w:rsidR="00AD20A1">
        <w:t>.</w:t>
      </w:r>
      <w:bookmarkEnd w:id="30"/>
    </w:p>
    <w:p w:rsidR="00FD51FC" w:rsidRDefault="00FD51FC" w:rsidP="00FD51FC">
      <w:r>
        <w:t xml:space="preserve">Este curso lo dan expertos en pruebas de automatización de </w:t>
      </w:r>
      <w:proofErr w:type="spellStart"/>
      <w:r>
        <w:t>ranorex</w:t>
      </w:r>
      <w:proofErr w:type="spellEnd"/>
      <w:r>
        <w:t xml:space="preserve">. Este curso ofrece unos conocimientos similares al anterior pero en este caso si requiere unos mínimos prerrequisitos sobre programación .net y sobre escribir funciones en C y estar familiarizados a aplicaciones .Net. </w:t>
      </w:r>
    </w:p>
    <w:p w:rsidR="00FD51FC" w:rsidRDefault="00FD51FC" w:rsidP="00FD51FC">
      <w:r>
        <w:rPr>
          <w:noProof/>
          <w:lang w:eastAsia="es-ES"/>
        </w:rPr>
        <w:drawing>
          <wp:inline distT="0" distB="0" distL="0" distR="0" wp14:anchorId="057D1155" wp14:editId="6AAE6D84">
            <wp:extent cx="5400040" cy="6904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FC" w:rsidRDefault="00FD51FC" w:rsidP="00FD51FC">
      <w:r>
        <w:t>El precio de manera individual es de 1395$ con dos días de clases.</w:t>
      </w:r>
    </w:p>
    <w:p w:rsidR="00FD51FC" w:rsidRDefault="00FD51FC" w:rsidP="00FD51FC">
      <w:r>
        <w:t>Como podemos deducir por la divisa, este curso se imparte en estados unidos únicamente.</w:t>
      </w:r>
    </w:p>
    <w:p w:rsidR="000D0685" w:rsidRPr="000D0685" w:rsidRDefault="000D0685" w:rsidP="00FD51FC">
      <w:pPr>
        <w:rPr>
          <w:lang w:val="en-US"/>
        </w:rPr>
      </w:pPr>
      <w:proofErr w:type="gramStart"/>
      <w:r w:rsidRPr="000D0685">
        <w:rPr>
          <w:lang w:val="en-US"/>
        </w:rPr>
        <w:t>Enlace :</w:t>
      </w:r>
      <w:proofErr w:type="gramEnd"/>
      <w:r w:rsidRPr="000D0685">
        <w:rPr>
          <w:lang w:val="en-US"/>
        </w:rPr>
        <w:t xml:space="preserve"> </w:t>
      </w:r>
      <w:hyperlink r:id="rId26" w:history="1">
        <w:r w:rsidRPr="003D50BB">
          <w:rPr>
            <w:rStyle w:val="Hipervnculo"/>
            <w:lang w:val="en-US"/>
          </w:rPr>
          <w:t>http://techtowntraining.com/courses/ranorex-advanced-training</w:t>
        </w:r>
      </w:hyperlink>
      <w:r>
        <w:rPr>
          <w:lang w:val="en-US"/>
        </w:rPr>
        <w:t xml:space="preserve"> </w:t>
      </w:r>
    </w:p>
    <w:p w:rsidR="00FD51FC" w:rsidRPr="000D0685" w:rsidRDefault="00FD51FC" w:rsidP="00FD51FC">
      <w:pPr>
        <w:rPr>
          <w:lang w:val="en-US"/>
        </w:rPr>
      </w:pPr>
    </w:p>
    <w:p w:rsidR="00D16572" w:rsidRDefault="00AD20A1" w:rsidP="00D16572">
      <w:pPr>
        <w:pStyle w:val="Ttulo3"/>
      </w:pPr>
      <w:bookmarkStart w:id="31" w:name="_Toc3796850"/>
      <w:r>
        <w:lastRenderedPageBreak/>
        <w:t>4.3.3 Curso no gratuito 3</w:t>
      </w:r>
      <w:r w:rsidR="00D16572">
        <w:t xml:space="preserve"> sobre </w:t>
      </w:r>
      <w:proofErr w:type="spellStart"/>
      <w:r w:rsidRPr="00AD20A1">
        <w:t>ranorex</w:t>
      </w:r>
      <w:proofErr w:type="spellEnd"/>
      <w:r>
        <w:t>.</w:t>
      </w:r>
      <w:bookmarkEnd w:id="31"/>
    </w:p>
    <w:p w:rsidR="000D0685" w:rsidRDefault="00FD51FC" w:rsidP="00FD51FC">
      <w:r>
        <w:t>Este curso es de 30 horas con un acceso a los documentos del curso de 365 días</w:t>
      </w:r>
      <w:r w:rsidR="000D0685">
        <w:t xml:space="preserve">. Tiene un nivel intermedio. Hay dos precios dependiendo si quieres una clase online con un instructor virtual o una clase </w:t>
      </w:r>
      <w:proofErr w:type="spellStart"/>
      <w:r w:rsidR="000D0685">
        <w:t>one</w:t>
      </w:r>
      <w:proofErr w:type="spellEnd"/>
      <w:r w:rsidR="000D0685">
        <w:t xml:space="preserve"> to </w:t>
      </w:r>
      <w:proofErr w:type="spellStart"/>
      <w:r w:rsidR="000D0685">
        <w:t>one</w:t>
      </w:r>
      <w:proofErr w:type="spellEnd"/>
      <w:r w:rsidR="000D0685">
        <w:t xml:space="preserve"> con horarios flexibles. </w:t>
      </w:r>
    </w:p>
    <w:p w:rsidR="000D0685" w:rsidRDefault="000D0685" w:rsidP="000D0685">
      <w:pPr>
        <w:rPr>
          <w:color w:val="212121"/>
        </w:rPr>
      </w:pPr>
      <w:r>
        <w:t xml:space="preserve">Los participantes sabrán cómo crear módulos de automatización de pruebas e implementar proyectos de automatización de pruebas de varias plataformas (apps webs, móviles y de escritorio). Además también aprendes a </w:t>
      </w:r>
      <w:r w:rsidRPr="000D0685">
        <w:rPr>
          <w:color w:val="212121"/>
        </w:rPr>
        <w:t xml:space="preserve">usar las funciones de captura y reproducción en el registrador </w:t>
      </w:r>
      <w:proofErr w:type="spellStart"/>
      <w:r w:rsidRPr="000D0685">
        <w:rPr>
          <w:color w:val="212121"/>
        </w:rPr>
        <w:t>Ranorex</w:t>
      </w:r>
      <w:proofErr w:type="spellEnd"/>
      <w:r w:rsidRPr="000D0685">
        <w:rPr>
          <w:color w:val="212121"/>
        </w:rPr>
        <w:t xml:space="preserve"> y crean automatizaciones de prueba que requerirán poco mantenimiento (pudiendo ser más eficientes) </w:t>
      </w:r>
    </w:p>
    <w:p w:rsidR="000D0685" w:rsidRDefault="000D0685" w:rsidP="000D0685">
      <w:r>
        <w:rPr>
          <w:noProof/>
          <w:lang w:eastAsia="es-ES"/>
        </w:rPr>
        <w:drawing>
          <wp:inline distT="0" distB="0" distL="0" distR="0" wp14:anchorId="036FF434" wp14:editId="080002CA">
            <wp:extent cx="5400040" cy="171325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85" w:rsidRDefault="000D0685" w:rsidP="000D0685">
      <w:r>
        <w:t xml:space="preserve">El precio de las clases online es de 332$ mientras que el de las clases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es de 552$</w:t>
      </w:r>
    </w:p>
    <w:p w:rsidR="000D0685" w:rsidRPr="000D0685" w:rsidRDefault="000D0685" w:rsidP="000D0685">
      <w:pPr>
        <w:rPr>
          <w:lang w:val="en-US"/>
        </w:rPr>
      </w:pPr>
      <w:r w:rsidRPr="000D0685">
        <w:rPr>
          <w:lang w:val="en-US"/>
        </w:rPr>
        <w:t xml:space="preserve">Enlace: </w:t>
      </w:r>
      <w:hyperlink r:id="rId28" w:history="1">
        <w:r w:rsidRPr="003D50BB">
          <w:rPr>
            <w:rStyle w:val="Hipervnculo"/>
            <w:lang w:val="en-US"/>
          </w:rPr>
          <w:t>https://www.gangboard.com/software-testing-training/ranorex-test-automation-training</w:t>
        </w:r>
      </w:hyperlink>
      <w:r>
        <w:rPr>
          <w:lang w:val="en-US"/>
        </w:rPr>
        <w:t xml:space="preserve"> </w:t>
      </w:r>
    </w:p>
    <w:p w:rsidR="000D0685" w:rsidRPr="000D0685" w:rsidRDefault="000D0685" w:rsidP="00FD51FC">
      <w:pPr>
        <w:rPr>
          <w:lang w:val="en-US"/>
        </w:rPr>
      </w:pPr>
    </w:p>
    <w:p w:rsidR="000D0685" w:rsidRPr="000D0685" w:rsidRDefault="000D0685" w:rsidP="00FD51FC">
      <w:pPr>
        <w:rPr>
          <w:lang w:val="en-US"/>
        </w:rPr>
      </w:pPr>
    </w:p>
    <w:p w:rsidR="00D16572" w:rsidRPr="000D0685" w:rsidRDefault="00D16572" w:rsidP="00D16572">
      <w:pPr>
        <w:rPr>
          <w:lang w:val="en-US"/>
        </w:rPr>
      </w:pPr>
    </w:p>
    <w:p w:rsidR="005703EB" w:rsidRPr="002310AF" w:rsidRDefault="005703EB" w:rsidP="005703EB">
      <w:pPr>
        <w:pStyle w:val="Ttulo1"/>
      </w:pPr>
      <w:bookmarkStart w:id="32" w:name="_Toc3796851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3796852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3796853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3796854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3796855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3796856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3796857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3796858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3796859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3796860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3796861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3796862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3796863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3796864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3796865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3796866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3796867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3796868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3796869"/>
      <w:r>
        <w:t xml:space="preserve">7.2 Recursos para implementar la tecnología </w:t>
      </w:r>
      <w:r w:rsidR="00A9468E">
        <w:t>B</w:t>
      </w:r>
      <w:bookmarkEnd w:id="50"/>
    </w:p>
    <w:p w:rsidR="001E0A8C" w:rsidRDefault="0073241A" w:rsidP="001E0A8C">
      <w:pPr>
        <w:pStyle w:val="Ttulo3"/>
      </w:pPr>
      <w:bookmarkStart w:id="51" w:name="_Toc3796870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3796871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3796872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73" w:rsidRDefault="00695373" w:rsidP="005703EB">
      <w:pPr>
        <w:spacing w:after="0" w:line="240" w:lineRule="auto"/>
      </w:pPr>
      <w:r>
        <w:separator/>
      </w:r>
    </w:p>
  </w:endnote>
  <w:endnote w:type="continuationSeparator" w:id="0">
    <w:p w:rsidR="00695373" w:rsidRDefault="0069537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8FF">
          <w:rPr>
            <w:noProof/>
          </w:rPr>
          <w:t>8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73" w:rsidRDefault="00695373" w:rsidP="005703EB">
      <w:pPr>
        <w:spacing w:after="0" w:line="240" w:lineRule="auto"/>
      </w:pPr>
      <w:r>
        <w:separator/>
      </w:r>
    </w:p>
  </w:footnote>
  <w:footnote w:type="continuationSeparator" w:id="0">
    <w:p w:rsidR="00695373" w:rsidRDefault="0069537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0685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4F6A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56628"/>
    <w:rsid w:val="005703EB"/>
    <w:rsid w:val="00576ECB"/>
    <w:rsid w:val="00586A84"/>
    <w:rsid w:val="005A39F2"/>
    <w:rsid w:val="005A5BEB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926E8"/>
    <w:rsid w:val="00695373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E3923"/>
    <w:rsid w:val="008F39CA"/>
    <w:rsid w:val="008F5F1E"/>
    <w:rsid w:val="009130F0"/>
    <w:rsid w:val="009250B4"/>
    <w:rsid w:val="0093663A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B6CDC"/>
    <w:rsid w:val="009F32AD"/>
    <w:rsid w:val="00A171A8"/>
    <w:rsid w:val="00A3181A"/>
    <w:rsid w:val="00A33524"/>
    <w:rsid w:val="00A515F8"/>
    <w:rsid w:val="00A571FC"/>
    <w:rsid w:val="00A61379"/>
    <w:rsid w:val="00A648FF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20A1"/>
    <w:rsid w:val="00AD7031"/>
    <w:rsid w:val="00AE2106"/>
    <w:rsid w:val="00AE7FAD"/>
    <w:rsid w:val="00AF0C95"/>
    <w:rsid w:val="00AF28D0"/>
    <w:rsid w:val="00AF334E"/>
    <w:rsid w:val="00AF5AB9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E1C0A"/>
    <w:rsid w:val="00BF0C76"/>
    <w:rsid w:val="00BF28F8"/>
    <w:rsid w:val="00C0326B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83A5C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702C2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1D20"/>
    <w:rsid w:val="00FD51FC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CD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8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3A5C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CD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8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3A5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www.google.es/search?q=traductor+google&amp;oq=trad&amp;aqs=chrome.1.69i57j69i59j35i39j0l3.1841j0j7&amp;sourceid=chrome&amp;ie=UTF-8" TargetMode="External"/><Relationship Id="rId26" Type="http://schemas.openxmlformats.org/officeDocument/2006/relationships/hyperlink" Target="http://techtowntraining.com/courses/ranorex-advanced-train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www.sinnaps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udemy.com/automation-testing-using-selenium-katalon-studio/" TargetMode="External"/><Relationship Id="rId20" Type="http://schemas.openxmlformats.org/officeDocument/2006/relationships/hyperlink" Target="https://www.bdq.cloud/training/zephyr-for-jira-training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n.tomsplanner.es/" TargetMode="External"/><Relationship Id="rId24" Type="http://schemas.openxmlformats.org/officeDocument/2006/relationships/hyperlink" Target="https://www.edgewords.com/wpcontent/uploads/overviews/Ranorex_intro_online_overview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www.gangboard.com/software-testing-training/ranorex-test-automation-training" TargetMode="External"/><Relationship Id="rId10" Type="http://schemas.openxmlformats.org/officeDocument/2006/relationships/hyperlink" Target="https://ganttpro.com/" TargetMode="External"/><Relationship Id="rId19" Type="http://schemas.openxmlformats.org/officeDocument/2006/relationships/hyperlink" Target="https://www.bdq.cloud/training/zephyr-for-jira-training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teamweek.com/free-online-gantt-chart.html" TargetMode="External"/><Relationship Id="rId14" Type="http://schemas.openxmlformats.org/officeDocument/2006/relationships/hyperlink" Target="https://www.udemy.com/selenium-webdriver-with-java-testng-and-log4j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CF0A1-B063-4CC2-883F-C4310E8D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2727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Usuario</cp:lastModifiedBy>
  <cp:revision>24</cp:revision>
  <dcterms:created xsi:type="dcterms:W3CDTF">2016-02-25T19:09:00Z</dcterms:created>
  <dcterms:modified xsi:type="dcterms:W3CDTF">2019-03-18T09:21:00Z</dcterms:modified>
</cp:coreProperties>
</file>