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A32D2D"/>
          <w:sz w:val="52"/>
        </w:rPr>
        <w:br/>
        <w:br/>
        <w:br/>
        <w:t>党建工作智能体</w:t>
        <w:br/>
        <w:t>线上操作手册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br/>
        <w:t>生产环境 129.204.32.148　|　V1.0　|　2026-10-17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A32D2D"/>
          <w:sz w:val="34"/>
        </w:rPr>
        <w:t>党建工作智能体 · 线上操作手册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适用环境：生产服务器 129.204.32.148（代码目录 /opt/dangjian-agent，编排 docker-compose.server.yml）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文档版本：V1.0　编写日期：2026-10-17　状态：服务已上线，四个容器全部运行，健康检查 200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目录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一页速查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系统是什么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首次上线：四步初始化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角色与权限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各角色日常操作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四条核心业务流程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运维手册（启停 / 备份 / 更新 / 改密钥）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常见问题排障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安全与使用边界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附录：命令速查卡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1. 一页速查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访问地址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http://129.204.32.148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打开首页自动跳转 /login，登录后默认落在 /ask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平台管理员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admin（system_admin，PLATFORM_TENANT）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健康检查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curl http://127.0.0.1/api/v1/health/ready → 返回 200/{"status":"ready"} 即正常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服务状态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docker compose -f docker-compose.server.yml ps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看日志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docker compose -f docker-compose.server.yml logs -f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重启业务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docker compose -f docker-compose.server.yml restart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服务器 SSH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本机免密：ssh root@129.204.32.148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代码目录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/opt/dangjian-agent（四个容器：postgres / redis / app / frontend）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当前线上已预置的数据</w:t>
      </w:r>
      <w:r>
        <w:rPr>
          <w:rFonts w:ascii="微软雅黑" w:hAnsi="微软雅黑" w:eastAsia="微软雅黑"/>
          <w:sz w:val="21"/>
        </w:rPr>
        <w:t>（2026-10-17 核对）：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租户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3 条：PLATFORM_TENANT（党建平台）+ 两条同名「湖南科技职业技术学院」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学校党委 1 → 党总支 2（信息工程、机电工程）→ 党支部 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8 个：admin、school_admin、school_admin2、dept_admin、branch_sec、organizer、member01、applicant01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制度文档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 篇，已切分 40 个向量片段（含演示资料，正式使用前需替换为权威文件）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党员名册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6 条（演示数据）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学习计划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1 条；考核指标、组织生活任务均为 0（待校方登记）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⚠️ 上线后第一件事：</w:t>
      </w:r>
      <w:r>
        <w:rPr>
          <w:rFonts w:ascii="微软雅黑" w:hAnsi="微软雅黑" w:eastAsia="微软雅黑"/>
          <w:b/>
          <w:color w:val="666666"/>
          <w:sz w:val="19"/>
        </w:rPr>
        <w:t>核对并清理重复租户</w:t>
      </w:r>
      <w:r>
        <w:rPr>
          <w:rFonts w:ascii="微软雅黑" w:hAnsi="微软雅黑" w:eastAsia="微软雅黑"/>
          <w:color w:val="666666"/>
          <w:sz w:val="19"/>
        </w:rPr>
        <w:t>（两条同名学校记录，其中一条无账号）、</w:t>
      </w:r>
      <w:r>
        <w:rPr>
          <w:rFonts w:ascii="微软雅黑" w:hAnsi="微软雅黑" w:eastAsia="微软雅黑"/>
          <w:b/>
          <w:color w:val="666666"/>
          <w:sz w:val="19"/>
        </w:rPr>
        <w:t>替换演示数据</w:t>
      </w:r>
      <w:r>
        <w:rPr>
          <w:rFonts w:ascii="微软雅黑" w:hAnsi="微软雅黑" w:eastAsia="微软雅黑"/>
          <w:color w:val="666666"/>
          <w:sz w:val="19"/>
        </w:rPr>
        <w:t>、</w:t>
      </w:r>
      <w:r>
        <w:rPr>
          <w:rFonts w:ascii="微软雅黑" w:hAnsi="微软雅黑" w:eastAsia="微软雅黑"/>
          <w:b/>
          <w:color w:val="666666"/>
          <w:sz w:val="19"/>
        </w:rPr>
        <w:t>修改全部初始口令</w:t>
      </w:r>
      <w:r>
        <w:rPr>
          <w:rFonts w:ascii="微软雅黑" w:hAnsi="微软雅黑" w:eastAsia="微软雅黑"/>
          <w:color w:val="666666"/>
          <w:sz w:val="19"/>
        </w:rPr>
        <w:t>。见 3.5 上线后必须处理的三件事。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2. 系统是什么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2.1 部署架构（单机四容器）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浏览器 → http://129.204.32.148:80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↓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Nginx 容器（party-agent-frontend）  SPA 静态资源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↓ /api/*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FastAPI 容器（party-agent-app）:8000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├─ PostgreSQL + pgvector（party-agent-postgres）:5432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└─ Redis（party-agent-redis）:6379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     ↓（出网白名单）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     阿里云百炼：qwen3.8-flash / text-embedding-flash / text-rerank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数据卷：party-agent-server_postgres_data、_redis_data、_originals（上传原件）、_audit_spool（审计留痕）。容器 restart: unless-stopped，服务器重启后自动拉起。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2.2 功能模块与入口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制度问答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/ask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基于知识库检索作答，带引用来源；无依据时明确拒答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知识库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/knowledge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制度文件上传、切分、向量化、检索；基层角色只读目录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党员发展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/members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名册、材料、批次、阶段流转、会议投票、上报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中心组学习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/study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年度学习计划、条目、纪要审核与归档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年度考核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/assessment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指标登记 → 任务分解 → 佐证绑定 → 归集导出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组织生活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/meeting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三会一课、主题党日等任务台账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本人档案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/my-archive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党员/申请人只读查看本人档案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个人材料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/my-materials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提交私有材料原件（不进知识库、不送模型）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/accounts /governance /system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开户、租户组织治理、运行与就绪详情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3. 首次上线四步初始化</w:t>
      </w:r>
    </w:p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若平台管理员已存在（当前 admin 已开户），直接从第 2 步开始。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3.1 第 1 步：开平台管理员账号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服务器终端执行（只需一次，脚本幂等）：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cd /opt/dangjian-agent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python scripts/server_init_admin.py --username admin --password '&lt;强密码≥8位&gt;'</w:t>
      </w:r>
    </w:p>
    <w:p/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输出 [ok] user created: admin 即成功；已存在时输出 [skip]。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忘记密码时加 --reset-password 重置（不改动其他数据）。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脚本只在 ENV=development/testing 下运行，不改环境变量即可。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3.2 第 2 步：登记租户与组织树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用 admin 登录 → 进入 /governance（治理）：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租户</w:t>
      </w:r>
      <w:r>
        <w:rPr>
          <w:rFonts w:ascii="微软雅黑" w:hAnsi="微软雅黑" w:eastAsia="微软雅黑"/>
          <w:sz w:val="21"/>
        </w:rPr>
        <w:t>：新增学校租户（如「湖南科技职业技术学院」），类型 school。</w:t>
      </w:r>
    </w:p>
    <w:p>
      <w:pPr>
        <w:pStyle w:val="ListNumber"/>
        <w:ind w:left="340"/>
      </w:pPr>
      <w:r>
        <w:rPr>
          <w:rFonts w:ascii="微软雅黑" w:hAnsi="微软雅黑" w:eastAsia="微软雅黑"/>
          <w:b/>
          <w:sz w:val="21"/>
        </w:rPr>
        <w:t>组织树</w:t>
      </w:r>
      <w:r>
        <w:rPr>
          <w:rFonts w:ascii="微软雅黑" w:hAnsi="微软雅黑" w:eastAsia="微软雅黑"/>
          <w:sz w:val="21"/>
        </w:rPr>
        <w:t>（自顶向下建，顺序不能颠倒）：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湖南科技职业技术学院党委（school，无父级）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  ├─ 信息工程学院党总支（department，父级 = 学校）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  │    ├─ 教工第一党支部（branch，父级 = 院系或学校）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  │    └─ 学生第一党支部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  └─ 机电工程学院党总支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 xml:space="preserve">   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硬规则（服务端强制校验）：同租户只能有一个 school 根组织；school 不能有父级；department 父级必须是 school；branch 父级是 school 或 department。违反规则会返回 422，页面给出提示。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批量导入可改用脚本：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按配置清单导入（默认 --manifest config/module6-school.pending.json，默认只校验不加 --apply）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python scripts/module6_bootstrap.py --manifest config/module6-school.pending.json --apply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3.3 第 3 步：开业务账号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/accounts（创建账号）或治理页「账号」页签：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用户名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全局唯一，重复返回冲突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密码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≥8 字符、≤72 个 UTF-8 字节；</w:t>
            </w:r>
            <w:r>
              <w:rPr>
                <w:rFonts w:ascii="微软雅黑" w:hAnsi="微软雅黑" w:eastAsia="微软雅黑"/>
                <w:b/>
                <w:sz w:val="18"/>
              </w:rPr>
              <w:t>系统不返回明文，创建后请当面告知本人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角色 + 组织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学校/院系管理员绑定学校/院系；支部书记、组织员、党员、申请人绑定支部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学校/院系管理员只能维护本范围的组织与既有账号；</w:t>
      </w:r>
      <w:r>
        <w:rPr>
          <w:rFonts w:ascii="微软雅黑" w:hAnsi="微软雅黑" w:eastAsia="微软雅黑"/>
          <w:b/>
          <w:sz w:val="21"/>
        </w:rPr>
        <w:t>新增账号与登记租户仅限平台管理员</w:t>
      </w:r>
      <w:r>
        <w:rPr>
          <w:rFonts w:ascii="微软雅黑" w:hAnsi="微软雅黑" w:eastAsia="微软雅黑"/>
          <w:sz w:val="21"/>
        </w:rPr>
        <w:t>，界面也不对其他角色显示。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3.4 第 4 步：装知识、试问答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用院系管理员及以上账号（需 knowledge.manage）进入 /knowledge → 上传制度文件（PDF/DOCX/TXT/MD/PNG/JPG，默认 ≤10MB）。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打开文档详情面板，状态为「待处理/部分可检索」时点</w:t>
      </w:r>
      <w:r>
        <w:rPr>
          <w:rFonts w:ascii="微软雅黑" w:hAnsi="微软雅黑" w:eastAsia="微软雅黑"/>
          <w:b/>
          <w:sz w:val="21"/>
        </w:rPr>
        <w:t>处理待检索片段</w:t>
      </w:r>
      <w:r>
        <w:rPr>
          <w:rFonts w:ascii="微软雅黑" w:hAnsi="微软雅黑" w:eastAsia="微软雅黑"/>
          <w:sz w:val="21"/>
        </w:rPr>
        <w:t>触发向量化（调用云端 Embedding，</w:t>
      </w:r>
      <w:r>
        <w:rPr>
          <w:rFonts w:ascii="微软雅黑" w:hAnsi="微软雅黑" w:eastAsia="微软雅黑"/>
          <w:b/>
          <w:sz w:val="21"/>
        </w:rPr>
        <w:t>会产生费用</w:t>
      </w:r>
      <w:r>
        <w:rPr>
          <w:rFonts w:ascii="微软雅黑" w:hAnsi="微软雅黑" w:eastAsia="微软雅黑"/>
          <w:sz w:val="21"/>
        </w:rPr>
        <w:t>）。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到 /ask 提问，验证回答带引用角标、可溯源。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/system 查看依赖与模型就绪详情（仅平台管理员）。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3.5 上线后必须处理的三件事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改掉初始口令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全部 8 个预置账号的口令在开户时设定，正式交付前逐一修改并分发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清理重复租户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两条同名「湖南科技职业技术学院」租户，保留有账号与组织树的那一条（d5584666…），另一条（e410e3b3…，仅一个孤立 school 组织）确认无用后在治理页停用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替换演示数据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7 篇制度文档、6 条名册均为演示/未核验资料，需替换为校方权威文件并人工核对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4. 角色与权限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权限范围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主要入口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system_admin 平台管理员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全平台；开户、租户/组织治理、系统详情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/accounts /governance /system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school_admin 学校管理员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全校业务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/members /study /assessment /meeting /knowledge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department_admin 院系管理员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本院系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同上（范围限定）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branch_secretary 支部书记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本支部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同上（无中心组学习）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organizer 组织员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本支部协助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同支部书记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member 党员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本人数据 + 制度目录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/my-archive /my-materials /ask /knowledge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applicant 申请人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同党员（制度目录仅公开范围）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 xml:space="preserve">权限边界 = </w:t>
      </w:r>
      <w:r>
        <w:rPr>
          <w:rFonts w:ascii="微软雅黑" w:hAnsi="微软雅黑" w:eastAsia="微软雅黑"/>
          <w:b/>
          <w:sz w:val="21"/>
        </w:rPr>
        <w:t>角色 × 所属组织</w:t>
      </w:r>
      <w:r>
        <w:rPr>
          <w:rFonts w:ascii="微软雅黑" w:hAnsi="微软雅黑" w:eastAsia="微软雅黑"/>
          <w:sz w:val="21"/>
        </w:rPr>
        <w:t>共同决定；知识库维护需 knowledge.manage（院系管理员及以上），基层角色只读。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5. 各角色日常操作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5.1 平台管理员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步骤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开户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/accounts：填用户名、姓名、角色、组织、密码 → 提交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停用/启用账号、改组织归属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/governance → 账号 → 编辑（PATCH /api/v1/admin/users/{id}）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登记/停用租户与组织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/governance → 租户 / 组织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业务配置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/governance → 配置（培养期上限、考核周期等），每次修改进配置历史与审计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人工审核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/governance → 审核：对待定事项作出通过/驳回决定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运维治理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渠道清单、事件路由、投递台账、发起渠道自检（需 config.manage）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系统详情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/system；接口 /api/v1/admin/health、/api/v1/admin/health/ready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公开探针 /api/v1/health/* 只返回整体状态；</w:t>
      </w:r>
      <w:r>
        <w:rPr>
          <w:rFonts w:ascii="微软雅黑" w:hAnsi="微软雅黑" w:eastAsia="微软雅黑"/>
          <w:b/>
          <w:color w:val="666666"/>
          <w:sz w:val="19"/>
        </w:rPr>
        <w:t>详细依赖与模型信息仅平台管理员可见</w:t>
      </w:r>
      <w:r>
        <w:rPr>
          <w:rFonts w:ascii="微软雅黑" w:hAnsi="微软雅黑" w:eastAsia="微软雅黑"/>
          <w:color w:val="666666"/>
          <w:sz w:val="19"/>
        </w:rPr>
        <w:t>，校级/院系管理员也看不到。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5.2 学校 / 院系管理员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党员发展 /members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名册：查看本范围培养对象；新增时填写真实人员信息（不按姓名自动推断）。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材料：登记各阶段组织材料。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阶段流转：</w:t>
      </w:r>
      <w:r>
        <w:rPr>
          <w:rFonts w:ascii="微软雅黑" w:hAnsi="微软雅黑" w:eastAsia="微软雅黑"/>
          <w:b/>
          <w:sz w:val="21"/>
        </w:rPr>
        <w:t>由组织人员人工完成</w:t>
      </w:r>
      <w:r>
        <w:rPr>
          <w:rFonts w:ascii="微软雅黑" w:hAnsi="微软雅黑" w:eastAsia="微软雅黑"/>
          <w:sz w:val="21"/>
        </w:rPr>
        <w:t xml:space="preserve"> 申请人 → 积极分子 → 发展对象 → 预备党员 → 正式党员；系统辅助结果不构成组织认定。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批次与投票：按年度/批次管理；支部会议投票留痕。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培养期上限：积极分子/预备党员各 365 天（可配置），超期生成提醒。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中心组学习 /study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建年度学习计划与条目 → 登记共用活动 → 上传会议纪要。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纪要须</w:t>
      </w:r>
      <w:r>
        <w:rPr>
          <w:rFonts w:ascii="微软雅黑" w:hAnsi="微软雅黑" w:eastAsia="微软雅黑"/>
          <w:b/>
          <w:sz w:val="21"/>
        </w:rPr>
        <w:t>由另一位组织人员审核</w:t>
      </w:r>
      <w:r>
        <w:rPr>
          <w:rFonts w:ascii="微软雅黑" w:hAnsi="微软雅黑" w:eastAsia="微软雅黑"/>
          <w:sz w:val="21"/>
        </w:rPr>
        <w:t>后归档；电子归档默认关闭，学校确认效力后由校级/系统管理员登记依据。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年度考核 /assessment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顺序：学校管理员登记年度指标 → 院系/支部制定任务 → 绑定佐证 → 归集导出。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站内提醒随后端每 300 秒自动扫描一次（ASSESSMENT_REMINDER_SCAN_SECONDS），也可在工作台手动扫描。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没有指标时系统不会导入示例指标</w:t>
      </w:r>
      <w:r>
        <w:rPr>
          <w:rFonts w:ascii="微软雅黑" w:hAnsi="微软雅黑" w:eastAsia="微软雅黑"/>
          <w:sz w:val="21"/>
        </w:rPr>
        <w:t>，需人工登记。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组织生活 /meeting</w:t>
      </w:r>
      <w:r>
        <w:rPr>
          <w:rFonts w:ascii="微软雅黑" w:hAnsi="微软雅黑" w:eastAsia="微软雅黑"/>
          <w:sz w:val="21"/>
        </w:rPr>
        <w:t>：登记三会一课、主题党日等任务与台账。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知识库 /knowledge</w:t>
      </w:r>
      <w:r>
        <w:rPr>
          <w:rFonts w:ascii="微软雅黑" w:hAnsi="微软雅黑" w:eastAsia="微软雅黑"/>
          <w:sz w:val="21"/>
        </w:rPr>
        <w:t>：上传 → 切分 → 向量化；可下载原件（含历史版本）、查看处理状态与失败原因、修正元数据。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5.3 支部书记 / 组织员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本支部范围内的名册、材料、投票、组织生活。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无中心组学习入口。</w:t>
      </w:r>
    </w:p>
    <w:p>
      <w:pPr>
        <w:pStyle w:val="ListBullet"/>
        <w:ind w:left="340"/>
      </w:pPr>
      <w:r>
        <w:rPr>
          <w:rFonts w:ascii="微软雅黑" w:hAnsi="微软雅黑" w:eastAsia="微软雅黑"/>
          <w:sz w:val="21"/>
        </w:rPr>
        <w:t>党员账号开通后，需在名册中</w:t>
      </w:r>
      <w:r>
        <w:rPr>
          <w:rFonts w:ascii="微软雅黑" w:hAnsi="微软雅黑" w:eastAsia="微软雅黑"/>
          <w:b/>
          <w:sz w:val="21"/>
        </w:rPr>
        <w:t>明确关联本人档案</w:t>
      </w:r>
      <w:r>
        <w:rPr>
          <w:rFonts w:ascii="微软雅黑" w:hAnsi="微软雅黑" w:eastAsia="微软雅黑"/>
          <w:sz w:val="21"/>
        </w:rPr>
        <w:t>（选择正确台账，不按姓名推断、不覆盖他人既有关系），否则党员看不到本人档案。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5.4 普通党员 / 申请人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/my-archive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只读本人档案（需组织人员先关联）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/my-materials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提交私有材料：标题、类型、说明 + 原件，≤10MB；重复提交不会重复保存；可下载本人原件；</w:t>
            </w:r>
            <w:r>
              <w:rPr>
                <w:rFonts w:ascii="微软雅黑" w:hAnsi="微软雅黑" w:eastAsia="微软雅黑"/>
                <w:b/>
                <w:sz w:val="18"/>
              </w:rPr>
              <w:t>不进知识库、不送模型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/ask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制度问答，带引用；无依据时明确提示不编造；「最近提问」按本人账号隔离，可逐条删除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/knowledge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只读查阅授权范围内制度目录与摘要，可下载制度原件；无上传/废止权限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6. 四条核心业务流程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① 制度入库：上传文件 → 切分 → 向量化（云端 Embedding）→ 可见范围分级（公开/学校/院系/支部）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② 智能问答：提问 → 混合检索 + 重排 → 带引用作答 → 无依据则拒答（不编造）→ 人工确认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③ 党员发展：名册登记 → 材料归集 → 人工阶段流转 → 支部投票 → 上报 → 提醒与超期预警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④ 年度考核：指标登记 → 任务分解 → 佐证绑定 → 归集 → 提醒 → 导出</w:t>
      </w:r>
    </w:p>
    <w:p/>
    <w:p>
      <w:pPr>
        <w:ind w:left="340"/>
      </w:pPr>
      <w:r>
        <w:rPr>
          <w:rFonts w:ascii="微软雅黑" w:hAnsi="微软雅黑" w:eastAsia="微软雅黑"/>
          <w:color w:val="666666"/>
          <w:sz w:val="19"/>
        </w:rPr>
        <w:t>所有 AI 结论均为辅助参考，关键业务动作（阶段认定、归档、考核结论）一律由组织人员人工完成并留痕。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7. 运维手册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所有命令在服务器 /opt/dangjian-agent 目录执行（为简洁，下文用 dc 代指 docker compose -f docker-compose.server.yml）。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7.1 日常巡检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cd /opt/dangjian-agent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ps          # 四容器应为 Up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curl http://127.0.0.1/api/v1/health/live                # 进程存活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curl http://127.0.0.1/api/v1/health/ready               # 200 = 依赖、表结构、模型注册均正常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stats --no-stream                                # CPU / 内存（4核3.6G，关注 app 与 postgres）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logs --tail=100 app   # 最近日志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建议每日一次 ready 检查；logs 为 JSON 格式，可按 trace_id 追踪单次请求。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7.2 启停与重启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restart app          # 只重启后端（不影响数据）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restart frontend     # 只重启前端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down                 # 停止并移除容器，数据卷保留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up -d                # 重新启动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down 不会删除数据卷，业务数据不丢。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7.3 备份（每天一次，建议加 crontab）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数据库</w:t>
      </w:r>
      <w:r>
        <w:rPr>
          <w:rFonts w:ascii="微软雅黑" w:hAnsi="微软雅黑" w:eastAsia="微软雅黑"/>
          <w:sz w:val="21"/>
        </w:rPr>
        <w:t>——用 postgres 容器自带的 pg_dump（app 容器内没有 pg_dump）：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mkdir -p /root/backups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exec party-agent-postgres pg_dump -U party_user -d party_agent -Fc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&gt; /root/backups/pg_$(date +%F).dump</w:t>
      </w:r>
    </w:p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上传原件与审计留痕</w:t>
      </w:r>
      <w:r>
        <w:rPr>
          <w:rFonts w:ascii="微软雅黑" w:hAnsi="微软雅黑" w:eastAsia="微软雅黑"/>
          <w:sz w:val="21"/>
        </w:rPr>
        <w:t>（数据卷）：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run --rm -v party-agent-server_originals:/data -v /root/backups:/out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alpine tar czf /out/uploads_$(date +%F).tar.gz -C /data .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run --rm -v party-agent-server_audit_spool:/data -v /root/backups:/out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alpine tar czf /out/audit_$(date +%F).tar.gz -C /data .</w:t>
      </w:r>
    </w:p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配置文件</w:t>
      </w:r>
      <w:r>
        <w:rPr>
          <w:rFonts w:ascii="微软雅黑" w:hAnsi="微软雅黑" w:eastAsia="微软雅黑"/>
          <w:sz w:val="21"/>
        </w:rPr>
        <w:t>：把 /opt/dangjian-agent/.env 单独加密保存一份（内含 SECRET_KEY、百炼 Key、数据库口令），与备份包分开放。</w:t>
      </w:r>
    </w:p>
    <w:p>
      <w:pPr>
        <w:spacing w:after="80"/>
      </w:pPr>
      <w:r>
        <w:rPr>
          <w:rFonts w:ascii="微软雅黑" w:hAnsi="微软雅黑" w:eastAsia="微软雅黑"/>
          <w:b/>
          <w:sz w:val="21"/>
        </w:rPr>
        <w:t>保留策略</w:t>
      </w:r>
      <w:r>
        <w:rPr>
          <w:rFonts w:ascii="微软雅黑" w:hAnsi="微软雅黑" w:eastAsia="微软雅黑"/>
          <w:sz w:val="21"/>
        </w:rPr>
        <w:t>：建议本地留 7 天、异地留 30 天；每季度做一次恢复演练，确认备份可用。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应用内另有加密备份脚本（产出加密 zip，恢复需同一套密钥与 .env）：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python scripts/module6_backup.py backup --output /app/uploads/backup_$(date +%F).zip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7.4 恢复（简要）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1) 停业务，避免写入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stop app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2) 建空库后恢复（或先drop再create，操作前务必确认已备份当前数据）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exec -i party-agent-postgres pg_restore -U party_user -d party_agent --clean --if-exists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&lt; /root/backups/pg_2026-10-17.dump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3) 还原文件卷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run --rm -v party-agent-server_originals:/data -v /root/backups:/in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alpine tar xzf /in/uploads_2026-10-17.tar.gz -C /data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4) 起服务并检查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up -d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curl http://127.0.0.1/api/v1/health/ready</w:t>
      </w:r>
    </w:p>
    <w:p/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7.5 更换百炼 API Key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cd /opt/dangjian-agent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sed -i 's|^DASHSCOPE_API_KEY=.*|DASHSCOPE_API_KEY=sk-新的Key|' .env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up -d app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curl http://127.0.0.1/api/v1/health/ready     # 确认为 200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模型名在 .env 中：CHAT_MODEL=qwen3.8-flash、EMBED_MODEL=qwen3.7-text-embedding-flash、RERANK_MODEL=qwen3.7-text-rerank（均已实测可用）。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7.6 版本更新（发布新代码）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cd /opt/dangjian-agent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1) 备份（见 7.3）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2) 更新代码：git pull，或用本机打包上传替换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3) 重新构建并启动（镜像源已在 .env 的 DOCKERHUB_MIRROR 配好）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up -d --build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4) 执行数据库迁移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python -m alembic upgrade head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5) 验证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curl http://127.0.0.1/api/v1/health/ready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ps</w:t>
      </w:r>
    </w:p>
    <w:p/>
    <w:p>
      <w:pPr>
        <w:spacing w:after="80"/>
      </w:pPr>
      <w:r>
        <w:rPr>
          <w:rFonts w:ascii="微软雅黑" w:hAnsi="微软雅黑" w:eastAsia="微软雅黑"/>
          <w:sz w:val="21"/>
        </w:rPr>
        <w:t>迁移头当前为 022_member_vote_dedup_batch。</w:t>
      </w:r>
      <w:r>
        <w:rPr>
          <w:rFonts w:ascii="微软雅黑" w:hAnsi="微软雅黑" w:eastAsia="微软雅黑"/>
          <w:b/>
          <w:sz w:val="21"/>
        </w:rPr>
        <w:t>迁移前必须备份</w:t>
      </w:r>
      <w:r>
        <w:rPr>
          <w:rFonts w:ascii="微软雅黑" w:hAnsi="微软雅黑" w:eastAsia="微软雅黑"/>
          <w:sz w:val="21"/>
        </w:rPr>
        <w:t>；不要对业务库执行 alembic stamp head 或删表脚本。</w:t>
      </w:r>
    </w:p>
    <w:p>
      <w:pPr>
        <w:pStyle w:val="Heading3"/>
      </w:pPr>
      <w:r>
        <w:rPr>
          <w:rFonts w:ascii="微软雅黑" w:hAnsi="微软雅黑" w:eastAsia="微软雅黑"/>
          <w:b/>
          <w:color w:val="A32D2D"/>
          <w:sz w:val="24"/>
        </w:rPr>
        <w:t>7.7 关于 HTTPS 与生产化</w:t>
      </w:r>
    </w:p>
    <w:p>
      <w:pPr>
        <w:spacing w:after="80"/>
      </w:pPr>
      <w:r>
        <w:rPr>
          <w:rFonts w:ascii="微软雅黑" w:hAnsi="微软雅黑" w:eastAsia="微软雅黑"/>
          <w:sz w:val="21"/>
        </w:rPr>
        <w:t>当前是 HTTP 明文，仅适合验证与内网使用。正式对外务必：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申请域名与证书，改用 config/nginx-production.conf，放行防火墙 TCP 443；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改 .env 的 ENV=production 前</w:t>
      </w:r>
      <w:r>
        <w:rPr>
          <w:rFonts w:ascii="微软雅黑" w:hAnsi="微软雅黑" w:eastAsia="微软雅黑"/>
          <w:b/>
          <w:sz w:val="21"/>
        </w:rPr>
        <w:t>先配好 PostgreSQL/Redis 的 TLS</w:t>
      </w:r>
      <w:r>
        <w:rPr>
          <w:rFonts w:ascii="微软雅黑" w:hAnsi="微软雅黑" w:eastAsia="微软雅黑"/>
          <w:sz w:val="21"/>
        </w:rPr>
        <w:t>——production 会强制校验，未配 TLS 会直接启动失败；</w:t>
      </w:r>
    </w:p>
    <w:p>
      <w:pPr>
        <w:pStyle w:val="ListNumber"/>
        <w:ind w:left="340"/>
      </w:pPr>
      <w:r>
        <w:rPr>
          <w:rFonts w:ascii="微软雅黑" w:hAnsi="微软雅黑" w:eastAsia="微软雅黑"/>
          <w:sz w:val="21"/>
        </w:rPr>
        <w:t>收紧 ALLOWED_HOSTS、SECRET_KEY 轮换策略与密钥保管。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8. 常见问题排障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原因与处理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打不开页面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检查轻量服务器防火墙是否放行 80；docker compose ps 看 frontend 是否 Up；curl http://127.0.0.1 看本机是否 200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/api/* 报 502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app 容器未就绪：docker compose ps + logs -f app；确认 ready 返回 200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ready 返回 503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数据库/Redis/表结构/模型注册之一缺失；平台管理员登录 /system 或请求 /api/v1/admin/health/ready 看明细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「模型服务未就绪 / 依赖服务暂不可用」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检查 .env 的 DASHSCOPE_API_KEY 是否有效、余额是否充足；换 Key 后 up -d app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「模型连通性：未验证」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观察项 model_warm，15 分钟内无成功调用即显示未验证，</w:t>
            </w:r>
            <w:r>
              <w:rPr>
                <w:rFonts w:ascii="微软雅黑" w:hAnsi="微软雅黑" w:eastAsia="微软雅黑"/>
                <w:b/>
                <w:sz w:val="18"/>
              </w:rPr>
              <w:t>不影响使用</w:t>
            </w:r>
            <w:r>
              <w:rPr>
                <w:rFonts w:ascii="微软雅黑" w:hAnsi="微软雅黑" w:eastAsia="微软雅黑"/>
                <w:sz w:val="18"/>
              </w:rPr>
              <w:t>；做一次正常问答即转为已验证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「培养对象不存在或无权访问」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账号所属组织不对：平台账号没有业务数据，请用学校/院系/支部账号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登录失败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账号需已开户且在有效租户/组织内；系统无默认密码；遗忘用 server_init_admin.py --reset-password 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上传后检索不到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文档处理状态为「待处理/部分可检索」：到详情面板点「处理待检索片段」重新向量化，失败原因会直接显示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提问很慢或超时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首次模型调用较慢属正常；logs -f app 看模型返回耗时；高峰可错峰批量向量化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磁盘告警（40G）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清理旧备份与 /var/lib/docker 悬空镜像：docker image prune -a；保留策略见 7.3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排障误判陷阱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b/>
                <w:sz w:val="18"/>
              </w:rPr>
              <w:t>不要用 docker compose exec app python 直接调内部就绪函数</w:t>
            </w:r>
            <w:r>
              <w:rPr>
                <w:rFonts w:ascii="微软雅黑" w:hAnsi="微软雅黑" w:eastAsia="微软雅黑"/>
                <w:sz w:val="18"/>
              </w:rPr>
              <w:t>——该进程不执行 FastAPI lifespan，会误报 redis=unhealthy、models=missing。一切以 curl .../health/ready 为准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9. 安全与使用边界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数据出网受白名单管控</w:t>
      </w:r>
      <w:r>
        <w:rPr>
          <w:rFonts w:ascii="微软雅黑" w:hAnsi="微软雅黑" w:eastAsia="微软雅黑"/>
          <w:sz w:val="21"/>
        </w:rPr>
        <w:t>：ALLOWED_EXTERNAL_MODELS 仅放行 dashscope.aliyuncs.com；涉密与敏感内容禁止提交云端处理。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私有材料隔离</w:t>
      </w:r>
      <w:r>
        <w:rPr>
          <w:rFonts w:ascii="微软雅黑" w:hAnsi="微软雅黑" w:eastAsia="微软雅黑"/>
          <w:sz w:val="21"/>
        </w:rPr>
        <w:t>：个人材料原件不进知识库、不送模型。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审计留痕</w:t>
      </w:r>
      <w:r>
        <w:rPr>
          <w:rFonts w:ascii="微软雅黑" w:hAnsi="微软雅黑" w:eastAsia="微软雅黑"/>
          <w:sz w:val="21"/>
        </w:rPr>
        <w:t>：登录、名册读取、材料提交、治理操作、配置变更全部写审计日志（audit_logs），留痕不可篡改。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会话</w:t>
      </w:r>
      <w:r>
        <w:rPr>
          <w:rFonts w:ascii="微软雅黑" w:hAnsi="微软雅黑" w:eastAsia="微软雅黑"/>
          <w:sz w:val="21"/>
        </w:rPr>
        <w:t>：访问令牌 30 分钟、刷新令牌 7 天，支持吊销。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人工兜底</w:t>
      </w:r>
      <w:r>
        <w:rPr>
          <w:rFonts w:ascii="微软雅黑" w:hAnsi="微软雅黑" w:eastAsia="微软雅黑"/>
          <w:sz w:val="21"/>
        </w:rPr>
        <w:t>：AI 只做辅助，任何组织认定、阶段变更、考核结论由人完成。</w:t>
      </w:r>
    </w:p>
    <w:p>
      <w:pPr>
        <w:pStyle w:val="ListBullet"/>
        <w:ind w:left="340"/>
      </w:pPr>
      <w:r>
        <w:rPr>
          <w:rFonts w:ascii="微软雅黑" w:hAnsi="微软雅黑" w:eastAsia="微软雅黑"/>
          <w:b/>
          <w:sz w:val="21"/>
        </w:rPr>
        <w:t>演示数据</w:t>
      </w:r>
      <w:r>
        <w:rPr>
          <w:rFonts w:ascii="微软雅黑" w:hAnsi="微软雅黑" w:eastAsia="微软雅黑"/>
          <w:sz w:val="21"/>
        </w:rPr>
        <w:t>：预置的学校、组织、名册、制度文档均标注「未核验演示」，正式使用前必须替换为校方权威资料。</w:t>
      </w:r>
    </w:p>
    <w:p>
      <w:pPr>
        <w:pStyle w:val="Heading2"/>
      </w:pPr>
      <w:r>
        <w:rPr>
          <w:rFonts w:ascii="微软雅黑" w:hAnsi="微软雅黑" w:eastAsia="微软雅黑"/>
          <w:b/>
          <w:color w:val="A32D2D"/>
          <w:sz w:val="28"/>
        </w:rPr>
        <w:t>10. 附录：命令速查卡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=== 服务状态 ===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cd /opt/dangjian-agent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ps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curl http://127.0.0.1/api/v1/health/ready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logs -f app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=== 开户 / 改密 ===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 python scripts/server_init_admin.py --username admin --password '&lt;新密码&gt;' --reset-password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=== 迁移 ===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python -m alembic upgrade head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python -m alembic current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=== 备份 ===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exec party-agent-postgres pg_dump -U party_user -d party_agent -Fc &gt; /root/backups/pg_$(date +%F).dump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=== 换模型 Key ===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sed -i 's|^DASHSCOPE_API_KEY=.*|DASHSCOPE_API_KEY=sk-xxx|' .env &amp;&amp; \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up -d app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 xml:space="preserve"> 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# === 更新发布 ===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up -d --build</w:t>
      </w:r>
    </w:p>
    <w:p>
      <w:pPr>
        <w:spacing w:after="0"/>
        <w:ind w:left="283"/>
        <w:shd w:val="clear" w:fill="F5F5F5"/>
      </w:pPr>
      <w:r>
        <w:rPr>
          <w:rFonts w:ascii="Consolas" w:hAnsi="Consolas" w:eastAsia="Consolas"/>
          <w:sz w:val="18"/>
        </w:rPr>
        <w:t>docker compose -f docker-compose.server.yml exec -T app python -m alembic upgrade head</w:t>
      </w:r>
    </w:p>
    <w:p/>
    <w:p>
      <w:pPr>
        <w:spacing w:after="80"/>
      </w:pPr>
      <w:r>
        <w:rPr>
          <w:rFonts w:ascii="微软雅黑" w:hAnsi="微软雅黑" w:eastAsia="微软雅黑"/>
          <w:b/>
          <w:sz w:val="21"/>
        </w:rPr>
        <w:t>关键文件路径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用途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9"/>
              </w:rPr>
            </w:r>
            <w:r>
              <w:rPr>
                <w:rFonts w:ascii="微软雅黑" w:hAnsi="微软雅黑" w:eastAsia="微软雅黑"/>
                <w:b/>
                <w:sz w:val="19"/>
              </w:rPr>
              <w:t>路径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环境变量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/opt/dangjian-agent/.env（含密钥，勿外传）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编排文件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/opt/dangjian-agent/docker-compose.server.yml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上传原件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数据卷 party-agent-server_originals → 容器内 /app/uploads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审计留痕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数据卷 party-agent-server_audit_spool → 容器内 /app/audit-spool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前端 Nginx 配置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config/nginx-http.conf（HTTPS 用 config/nginx-production.conf）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部署实录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docs/DEPLOY_SERVER.md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镜像源排障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</w:r>
            <w:r>
              <w:rPr>
                <w:rFonts w:ascii="微软雅黑" w:hAnsi="微软雅黑" w:eastAsia="微软雅黑"/>
                <w:sz w:val="18"/>
              </w:rPr>
              <w:t>deploy/docker/MIRROR_GUIDE.md、scripts/check-docker-mirrors.sh</w:t>
            </w:r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sz w:val="21"/>
        </w:rPr>
        <w:t>*本手册随线上版本维护；功能边界以 docs/STATUS.md 为准，测试方法见 docs/TESTING.md，模块细节见 docs/MODULE*_*.md。*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