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Máquina de estados: “</w:t>
      </w:r>
      <w:r w:rsidDel="00000000" w:rsidR="00000000" w:rsidRPr="00000000">
        <w:rPr>
          <w:i w:val="1"/>
          <w:rtl w:val="0"/>
        </w:rPr>
        <w:t xml:space="preserve">Apertura de las dos trampillas en función de la temperatura”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Dependiendo de la temperatura de las trampillas (funciones de entrada) se abren o cierran las trampillas (el nombre del estado y función de salida asociada).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t1: temperatura trampilla izquierda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t2: temperatura trampilla derecha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th1: temperatura umbral de trampilla izquierda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th2: temperatura umbral trampilla derecha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entrada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F_F: Trampilla izq. fría        Trampilla der. fría          t1 &lt; th1 &amp;&amp; t2 &lt;t h2   -&gt;  Dos cerradas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C_C Trampilla izq. caliente Trampilla der.caliente    t1 &gt; th1 &amp;&amp; t2 &gt; th2   -&gt;  Dos abiertas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F_C: Trampilla izq. fría        Trampilla der.caliente:   t1 &lt; th1 &amp;&amp; t2 &gt; th2  -&gt;  Abierta derecha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C_F: Trampilla izq. caliente Trampilla der. fría:         t1 &gt; th1 &amp;&amp; t2 &lt; th2  -&gt;  Abierta izquierda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salida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Switch: Cambiar las abiertas por las cerradas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Abrir: abrir trampilla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Cerrar: cerrar tramilla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05088" cy="284887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84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Actualiza la temperatura de las trampillas periódicamente midiendola desde unos sensores, así como la temperatura exterior e interior y la carga de trabajo.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Máquina de estados que controla la presión con la que sale el aire de las trampillas: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734050" cy="270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Dependiendo de la temperatura ambiental fuera del centro de datos se coge aire de fuera o no. También, en función de la temperatura del interior de la sala y de la carga de los servidores, se refrigera con aire a una presión u a otra, es decir, si la temperatura es muy alta o si los servidores tienen mucha carga se hará una refrigeración a una presión mayor para asegurarse de que estos puedan evacuar el calor.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temp_fuera: indica la temperatura en el exterior al datacenter, la ambiente.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temp_in: indica la temperatura en el interior del datacenter.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carga: indica la carga de trabajo de los servidores en porcentaje.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th1_carga: umbral de carga de trabajo menor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th2_carga: umbral de carga de trabajo mayor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th_out: umbral de temperatura para coger aire de fuera o no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th_in1: umbral de temperatura en el interior de la sala menor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th_in2: umbral de temperatura en el interior de la sala mayor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entrada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sin_presion: temperatura de fuera menor que umbral y temperatura de dentro de la sala menor que umbral o carga de trabajo pequeña        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presion_baja: temperatura de fuera mayor que umbral y temperatura de dentro de la sala entre los dos umbrales de temperatura, igual que la carga de trabajo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presion_alta: temperatura de fuera mayor que umbral y temperatura de dentro de la sala mayor que umbral de temperatura, igual que la carga de trabajo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salida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POT_0: reducir la presión al mínimo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POT_1: dejar la presión a la mitad de la máxima capacidad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POT_2: aumentar la presión de aire al máximo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