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48205" w14:textId="414715EC" w:rsidR="005D33A2" w:rsidRPr="00222C17" w:rsidRDefault="00966CDD">
      <w:pPr>
        <w:rPr>
          <w:lang w:val="en-US"/>
        </w:rPr>
      </w:pPr>
      <w:r w:rsidRPr="00222C17">
        <w:rPr>
          <w:lang w:val="en-US"/>
        </w:rPr>
        <w:t>NOTES</w:t>
      </w:r>
    </w:p>
    <w:p w14:paraId="5F20E6E2" w14:textId="19066B3B" w:rsidR="00966CDD" w:rsidRPr="00222C17" w:rsidRDefault="00966CDD">
      <w:pPr>
        <w:rPr>
          <w:lang w:val="en-US"/>
        </w:rPr>
      </w:pPr>
    </w:p>
    <w:p w14:paraId="7D35AC76" w14:textId="35D6356E" w:rsidR="001C1728" w:rsidRPr="001C1728" w:rsidRDefault="001C1728" w:rsidP="001C1728">
      <w:pPr>
        <w:rPr>
          <w:b/>
          <w:bCs/>
          <w:u w:val="single"/>
          <w:lang w:val="en-US"/>
        </w:rPr>
      </w:pPr>
      <w:r w:rsidRPr="001C1728">
        <w:rPr>
          <w:b/>
          <w:bCs/>
          <w:u w:val="single"/>
          <w:lang w:val="en-US"/>
        </w:rPr>
        <w:t>Datasets Description</w:t>
      </w:r>
    </w:p>
    <w:p w14:paraId="0F262860" w14:textId="77777777" w:rsidR="001C1728" w:rsidRPr="001C1728" w:rsidRDefault="001C1728" w:rsidP="001C1728">
      <w:pPr>
        <w:rPr>
          <w:lang w:val="en-US"/>
        </w:rPr>
      </w:pPr>
      <w:r w:rsidRPr="001C1728">
        <w:rPr>
          <w:lang w:val="en-US"/>
        </w:rPr>
        <w:t xml:space="preserve">In Spain, the electricity system underwent a process of </w:t>
      </w:r>
      <w:proofErr w:type="spellStart"/>
      <w:r w:rsidRPr="001C1728">
        <w:rPr>
          <w:lang w:val="en-US"/>
        </w:rPr>
        <w:t>liberalisation</w:t>
      </w:r>
      <w:proofErr w:type="spellEnd"/>
      <w:r w:rsidRPr="001C1728">
        <w:rPr>
          <w:lang w:val="en-US"/>
        </w:rPr>
        <w:t xml:space="preserve"> between 1997</w:t>
      </w:r>
    </w:p>
    <w:p w14:paraId="45E7A7F1" w14:textId="77777777" w:rsidR="001C1728" w:rsidRPr="001C1728" w:rsidRDefault="001C1728" w:rsidP="001C1728">
      <w:pPr>
        <w:rPr>
          <w:lang w:val="en-US"/>
        </w:rPr>
      </w:pPr>
      <w:r w:rsidRPr="001C1728">
        <w:rPr>
          <w:lang w:val="en-US"/>
        </w:rPr>
        <w:t>and 1998 [37], in which the tasks of transmission and distribution (regulated) and generation and retail (competitive) were separated as it has been presented above. The Spanish</w:t>
      </w:r>
    </w:p>
    <w:p w14:paraId="6322A3D0" w14:textId="77777777" w:rsidR="001C1728" w:rsidRPr="001C1728" w:rsidRDefault="001C1728" w:rsidP="001C1728">
      <w:pPr>
        <w:rPr>
          <w:lang w:val="en-US"/>
        </w:rPr>
      </w:pPr>
      <w:r w:rsidRPr="001C1728">
        <w:rPr>
          <w:lang w:val="en-US"/>
        </w:rPr>
        <w:t xml:space="preserve">electricity market </w:t>
      </w:r>
      <w:proofErr w:type="gramStart"/>
      <w:r w:rsidRPr="001C1728">
        <w:rPr>
          <w:lang w:val="en-US"/>
        </w:rPr>
        <w:t>is in charge of</w:t>
      </w:r>
      <w:proofErr w:type="gramEnd"/>
      <w:r w:rsidRPr="001C1728">
        <w:rPr>
          <w:lang w:val="en-US"/>
        </w:rPr>
        <w:t xml:space="preserve"> the OMIE, and it is </w:t>
      </w:r>
      <w:proofErr w:type="spellStart"/>
      <w:r w:rsidRPr="001C1728">
        <w:rPr>
          <w:lang w:val="en-US"/>
        </w:rPr>
        <w:t>organised</w:t>
      </w:r>
      <w:proofErr w:type="spellEnd"/>
      <w:r w:rsidRPr="001C1728">
        <w:rPr>
          <w:lang w:val="en-US"/>
        </w:rPr>
        <w:t xml:space="preserve"> in sequential sessions: the</w:t>
      </w:r>
    </w:p>
    <w:p w14:paraId="42F3458B" w14:textId="77777777" w:rsidR="001C1728" w:rsidRPr="001C1728" w:rsidRDefault="001C1728" w:rsidP="001C1728">
      <w:pPr>
        <w:rPr>
          <w:lang w:val="en-US"/>
        </w:rPr>
      </w:pPr>
      <w:r w:rsidRPr="001C1728">
        <w:rPr>
          <w:lang w:val="en-US"/>
        </w:rPr>
        <w:t>day-ahead, intraday, and balancing sessions.</w:t>
      </w:r>
    </w:p>
    <w:p w14:paraId="09BFBD51" w14:textId="77777777" w:rsidR="001C1728" w:rsidRPr="001C1728" w:rsidRDefault="001C1728" w:rsidP="001C1728">
      <w:pPr>
        <w:rPr>
          <w:lang w:val="en-US"/>
        </w:rPr>
      </w:pPr>
      <w:r w:rsidRPr="001C1728">
        <w:rPr>
          <w:lang w:val="en-US"/>
        </w:rPr>
        <w:t>The price of electricity is different for each of the hours of each day; this price is</w:t>
      </w:r>
    </w:p>
    <w:p w14:paraId="1BCE7B69" w14:textId="77777777" w:rsidR="001C1728" w:rsidRPr="001C1728" w:rsidRDefault="001C1728" w:rsidP="001C1728">
      <w:pPr>
        <w:rPr>
          <w:lang w:val="en-US"/>
        </w:rPr>
      </w:pPr>
      <w:r w:rsidRPr="001C1728">
        <w:rPr>
          <w:lang w:val="en-US"/>
        </w:rPr>
        <w:t>established by means of an auction. First, power generation companies and wholesale</w:t>
      </w:r>
    </w:p>
    <w:p w14:paraId="5B611A59" w14:textId="77777777" w:rsidR="001C1728" w:rsidRPr="001C1728" w:rsidRDefault="001C1728" w:rsidP="001C1728">
      <w:pPr>
        <w:rPr>
          <w:lang w:val="en-US"/>
        </w:rPr>
      </w:pPr>
      <w:proofErr w:type="gramStart"/>
      <w:r w:rsidRPr="001C1728">
        <w:rPr>
          <w:lang w:val="en-US"/>
        </w:rPr>
        <w:t>retailers</w:t>
      </w:r>
      <w:proofErr w:type="gramEnd"/>
      <w:r w:rsidRPr="001C1728">
        <w:rPr>
          <w:lang w:val="en-US"/>
        </w:rPr>
        <w:t xml:space="preserve"> buyers are convened in the day-ahead spot market to send their quotes that include</w:t>
      </w:r>
    </w:p>
    <w:p w14:paraId="373CB2CE" w14:textId="77777777" w:rsidR="001C1728" w:rsidRPr="001C1728" w:rsidRDefault="001C1728" w:rsidP="001C1728">
      <w:pPr>
        <w:rPr>
          <w:lang w:val="en-US"/>
        </w:rPr>
      </w:pPr>
      <w:r w:rsidRPr="001C1728">
        <w:rPr>
          <w:lang w:val="en-US"/>
        </w:rPr>
        <w:t>energy price pairs within 24 h of the next day. The market operator (MO) is responsible for</w:t>
      </w:r>
    </w:p>
    <w:p w14:paraId="2EA466F2" w14:textId="77777777" w:rsidR="001C1728" w:rsidRPr="001C1728" w:rsidRDefault="001C1728" w:rsidP="001C1728">
      <w:pPr>
        <w:rPr>
          <w:lang w:val="en-US"/>
        </w:rPr>
      </w:pPr>
      <w:r w:rsidRPr="001C1728">
        <w:rPr>
          <w:lang w:val="en-US"/>
        </w:rPr>
        <w:t>clearing the market and providing a temporary energy plan for each bidder within 24 h of</w:t>
      </w:r>
    </w:p>
    <w:p w14:paraId="740E3125" w14:textId="77777777" w:rsidR="001C1728" w:rsidRPr="001C1728" w:rsidRDefault="001C1728" w:rsidP="001C1728">
      <w:pPr>
        <w:rPr>
          <w:lang w:val="en-US"/>
        </w:rPr>
      </w:pPr>
      <w:r w:rsidRPr="001C1728">
        <w:rPr>
          <w:lang w:val="en-US"/>
        </w:rPr>
        <w:t>the next day. By matching all the purchase and sale bids, the electricity market establishes</w:t>
      </w:r>
    </w:p>
    <w:p w14:paraId="5F805379" w14:textId="77777777" w:rsidR="001C1728" w:rsidRPr="001C1728" w:rsidRDefault="001C1728" w:rsidP="001C1728">
      <w:pPr>
        <w:rPr>
          <w:lang w:val="en-US"/>
        </w:rPr>
      </w:pPr>
      <w:r w:rsidRPr="001C1728">
        <w:rPr>
          <w:lang w:val="en-US"/>
        </w:rPr>
        <w:t>the price that the energy will have for each of the hours of the following day, i.e., the hourly</w:t>
      </w:r>
    </w:p>
    <w:p w14:paraId="590F2CAF" w14:textId="77777777" w:rsidR="001C1728" w:rsidRPr="001C1728" w:rsidRDefault="001C1728" w:rsidP="001C1728">
      <w:pPr>
        <w:rPr>
          <w:lang w:val="en-US"/>
        </w:rPr>
      </w:pPr>
      <w:r w:rsidRPr="001C1728">
        <w:rPr>
          <w:lang w:val="en-US"/>
        </w:rPr>
        <w:t>marginal price is obtained at the intersection of the supply and demand curves [38].</w:t>
      </w:r>
    </w:p>
    <w:p w14:paraId="36322CB6" w14:textId="77777777" w:rsidR="001C1728" w:rsidRPr="001C1728" w:rsidRDefault="001C1728" w:rsidP="001C1728">
      <w:pPr>
        <w:rPr>
          <w:lang w:val="en-US"/>
        </w:rPr>
      </w:pPr>
      <w:r w:rsidRPr="001C1728">
        <w:rPr>
          <w:lang w:val="en-US"/>
        </w:rPr>
        <w:t>Every day, between 12:30 and 13:00 of the current day D, the price that the energy</w:t>
      </w:r>
    </w:p>
    <w:p w14:paraId="3DEA149D" w14:textId="77777777" w:rsidR="001C1728" w:rsidRPr="001C1728" w:rsidRDefault="001C1728" w:rsidP="001C1728">
      <w:pPr>
        <w:rPr>
          <w:lang w:val="en-US"/>
        </w:rPr>
      </w:pPr>
      <w:r w:rsidRPr="001C1728">
        <w:rPr>
          <w:lang w:val="en-US"/>
        </w:rPr>
        <w:t>will have in each of the hours of the following day D + 1, within the daily market, is made</w:t>
      </w:r>
    </w:p>
    <w:p w14:paraId="5825A459" w14:textId="77777777" w:rsidR="001C1728" w:rsidRPr="001C1728" w:rsidRDefault="001C1728" w:rsidP="001C1728">
      <w:pPr>
        <w:rPr>
          <w:lang w:val="en-US"/>
        </w:rPr>
      </w:pPr>
      <w:r w:rsidRPr="001C1728">
        <w:rPr>
          <w:lang w:val="en-US"/>
        </w:rPr>
        <w:t>public [39].</w:t>
      </w:r>
    </w:p>
    <w:p w14:paraId="371ED7F4" w14:textId="77777777" w:rsidR="001C1728" w:rsidRPr="001C1728" w:rsidRDefault="001C1728" w:rsidP="001C1728">
      <w:pPr>
        <w:rPr>
          <w:lang w:val="en-US"/>
        </w:rPr>
      </w:pPr>
      <w:r w:rsidRPr="001C1728">
        <w:rPr>
          <w:lang w:val="en-US"/>
        </w:rPr>
        <w:t>As it can be intuited, it is very important for the system operators to have an idea of</w:t>
      </w:r>
    </w:p>
    <w:p w14:paraId="354F7B84" w14:textId="77777777" w:rsidR="001C1728" w:rsidRPr="001C1728" w:rsidRDefault="001C1728" w:rsidP="001C1728">
      <w:pPr>
        <w:rPr>
          <w:lang w:val="en-US"/>
        </w:rPr>
      </w:pPr>
      <w:r w:rsidRPr="001C1728">
        <w:rPr>
          <w:lang w:val="en-US"/>
        </w:rPr>
        <w:t xml:space="preserve">what the prices may be in the short term, as this will significantly influence the </w:t>
      </w:r>
      <w:proofErr w:type="gramStart"/>
      <w:r w:rsidRPr="001C1728">
        <w:rPr>
          <w:lang w:val="en-US"/>
        </w:rPr>
        <w:t>offers</w:t>
      </w:r>
      <w:proofErr w:type="gramEnd"/>
      <w:r w:rsidRPr="001C1728">
        <w:rPr>
          <w:lang w:val="en-US"/>
        </w:rPr>
        <w:t xml:space="preserve"> they</w:t>
      </w:r>
    </w:p>
    <w:p w14:paraId="4542428E" w14:textId="77777777" w:rsidR="001C1728" w:rsidRPr="001C1728" w:rsidRDefault="001C1728" w:rsidP="001C1728">
      <w:pPr>
        <w:rPr>
          <w:lang w:val="en-US"/>
        </w:rPr>
      </w:pPr>
      <w:r w:rsidRPr="001C1728">
        <w:rPr>
          <w:lang w:val="en-US"/>
        </w:rPr>
        <w:t>make, so a system capable of making predictions for the next day is an indispensable tool</w:t>
      </w:r>
    </w:p>
    <w:p w14:paraId="1A0025FE" w14:textId="77777777" w:rsidR="001C1728" w:rsidRPr="001C1728" w:rsidRDefault="001C1728" w:rsidP="001C1728">
      <w:pPr>
        <w:rPr>
          <w:lang w:val="en-US"/>
        </w:rPr>
      </w:pPr>
      <w:r w:rsidRPr="001C1728">
        <w:rPr>
          <w:lang w:val="en-US"/>
        </w:rPr>
        <w:t>for them [40].</w:t>
      </w:r>
    </w:p>
    <w:p w14:paraId="12BE440A" w14:textId="77777777" w:rsidR="001C1728" w:rsidRPr="001C1728" w:rsidRDefault="001C1728" w:rsidP="001C1728">
      <w:pPr>
        <w:rPr>
          <w:lang w:val="en-US"/>
        </w:rPr>
      </w:pPr>
      <w:r w:rsidRPr="001C1728">
        <w:rPr>
          <w:lang w:val="en-US"/>
        </w:rPr>
        <w:t>The main objective of this study is to see how the choice of data can influence the</w:t>
      </w:r>
    </w:p>
    <w:p w14:paraId="2844E10B" w14:textId="77777777" w:rsidR="001C1728" w:rsidRPr="001C1728" w:rsidRDefault="001C1728" w:rsidP="001C1728">
      <w:pPr>
        <w:rPr>
          <w:lang w:val="en-US"/>
        </w:rPr>
      </w:pPr>
      <w:r w:rsidRPr="001C1728">
        <w:rPr>
          <w:lang w:val="en-US"/>
        </w:rPr>
        <w:t>effectiveness of the prediction results. For each of the chosen data sets, three months have</w:t>
      </w:r>
    </w:p>
    <w:p w14:paraId="757A1951" w14:textId="77777777" w:rsidR="001C1728" w:rsidRPr="001C1728" w:rsidRDefault="001C1728" w:rsidP="001C1728">
      <w:pPr>
        <w:rPr>
          <w:lang w:val="en-US"/>
        </w:rPr>
      </w:pPr>
      <w:r w:rsidRPr="001C1728">
        <w:rPr>
          <w:lang w:val="en-US"/>
        </w:rPr>
        <w:t>been selected, with a total of 2208 time points (hours) for each dataset, with two of them</w:t>
      </w:r>
    </w:p>
    <w:p w14:paraId="682A2CB6" w14:textId="77777777" w:rsidR="001C1728" w:rsidRPr="001C1728" w:rsidRDefault="001C1728" w:rsidP="001C1728">
      <w:pPr>
        <w:rPr>
          <w:lang w:val="en-US"/>
        </w:rPr>
      </w:pPr>
      <w:r w:rsidRPr="001C1728">
        <w:rPr>
          <w:lang w:val="en-US"/>
        </w:rPr>
        <w:t>being used to set the parameters of the models (train/test step), and the remaining month</w:t>
      </w:r>
    </w:p>
    <w:p w14:paraId="35023EB9" w14:textId="77777777" w:rsidR="001C1728" w:rsidRPr="001C1728" w:rsidRDefault="001C1728" w:rsidP="001C1728">
      <w:pPr>
        <w:rPr>
          <w:lang w:val="en-US"/>
        </w:rPr>
      </w:pPr>
      <w:r w:rsidRPr="001C1728">
        <w:rPr>
          <w:lang w:val="en-US"/>
        </w:rPr>
        <w:t>to validate them (validation step).</w:t>
      </w:r>
    </w:p>
    <w:p w14:paraId="322D1BAB" w14:textId="77777777" w:rsidR="001C1728" w:rsidRPr="001C1728" w:rsidRDefault="001C1728" w:rsidP="001C1728">
      <w:pPr>
        <w:rPr>
          <w:lang w:val="en-US"/>
        </w:rPr>
      </w:pPr>
      <w:r w:rsidRPr="001C1728">
        <w:rPr>
          <w:lang w:val="en-US"/>
        </w:rPr>
        <w:t>For each of the three data sets, a normalization of the data has been carried out, the</w:t>
      </w:r>
    </w:p>
    <w:p w14:paraId="078B4E82" w14:textId="77777777" w:rsidR="001C1728" w:rsidRPr="001C1728" w:rsidRDefault="001C1728" w:rsidP="001C1728">
      <w:pPr>
        <w:rPr>
          <w:lang w:val="en-US"/>
        </w:rPr>
      </w:pPr>
      <w:r w:rsidRPr="001C1728">
        <w:rPr>
          <w:lang w:val="en-US"/>
        </w:rPr>
        <w:t>type of normalization is also a parameter to be chosen in the first stage, the possible values</w:t>
      </w:r>
    </w:p>
    <w:p w14:paraId="064F8D79" w14:textId="77777777" w:rsidR="001C1728" w:rsidRPr="001C1728" w:rsidRDefault="001C1728" w:rsidP="001C1728">
      <w:pPr>
        <w:rPr>
          <w:lang w:val="en-US"/>
        </w:rPr>
      </w:pPr>
      <w:r w:rsidRPr="001C1728">
        <w:rPr>
          <w:lang w:val="en-US"/>
        </w:rPr>
        <w:t>are a minmax or z-score normalization. Attempts have been made to choose time periods</w:t>
      </w:r>
    </w:p>
    <w:p w14:paraId="34F30FEF" w14:textId="77777777" w:rsidR="001C1728" w:rsidRPr="001C1728" w:rsidRDefault="001C1728" w:rsidP="001C1728">
      <w:pPr>
        <w:rPr>
          <w:lang w:val="en-US"/>
        </w:rPr>
      </w:pPr>
      <w:r w:rsidRPr="001C1728">
        <w:rPr>
          <w:lang w:val="en-US"/>
        </w:rPr>
        <w:lastRenderedPageBreak/>
        <w:t>with some particularity. These are detailed below:</w:t>
      </w:r>
    </w:p>
    <w:p w14:paraId="6BB70768" w14:textId="77777777" w:rsidR="001C1728" w:rsidRPr="001C1728" w:rsidRDefault="001C1728" w:rsidP="001C1728">
      <w:pPr>
        <w:rPr>
          <w:lang w:val="en-US"/>
        </w:rPr>
      </w:pPr>
      <w:r w:rsidRPr="001C1728">
        <w:rPr>
          <w:lang w:val="en-US"/>
        </w:rPr>
        <w:t xml:space="preserve">• </w:t>
      </w:r>
      <w:r w:rsidRPr="001C1728">
        <w:rPr>
          <w:b/>
          <w:bCs/>
          <w:lang w:val="en-US"/>
        </w:rPr>
        <w:t>Fraud Period</w:t>
      </w:r>
      <w:r w:rsidRPr="001C1728">
        <w:rPr>
          <w:lang w:val="en-US"/>
        </w:rPr>
        <w:t>: In 2019, the National Commission for Markets and Competition</w:t>
      </w:r>
    </w:p>
    <w:p w14:paraId="67A41AD6" w14:textId="77777777" w:rsidR="001C1728" w:rsidRPr="001C1728" w:rsidRDefault="001C1728" w:rsidP="001C1728">
      <w:pPr>
        <w:rPr>
          <w:lang w:val="en-US"/>
        </w:rPr>
      </w:pPr>
      <w:r w:rsidRPr="001C1728">
        <w:rPr>
          <w:lang w:val="en-US"/>
        </w:rPr>
        <w:t xml:space="preserve">(CNMC) fined </w:t>
      </w:r>
      <w:proofErr w:type="spellStart"/>
      <w:r w:rsidRPr="001C1728">
        <w:rPr>
          <w:lang w:val="en-US"/>
        </w:rPr>
        <w:t>Endesa</w:t>
      </w:r>
      <w:proofErr w:type="spellEnd"/>
      <w:r w:rsidRPr="001C1728">
        <w:rPr>
          <w:lang w:val="en-US"/>
        </w:rPr>
        <w:t xml:space="preserve"> and </w:t>
      </w:r>
      <w:proofErr w:type="spellStart"/>
      <w:r w:rsidRPr="001C1728">
        <w:rPr>
          <w:lang w:val="en-US"/>
        </w:rPr>
        <w:t>Naturgy</w:t>
      </w:r>
      <w:proofErr w:type="spellEnd"/>
      <w:r w:rsidRPr="001C1728">
        <w:rPr>
          <w:lang w:val="en-US"/>
        </w:rPr>
        <w:t xml:space="preserve"> for altering electricity prices between </w:t>
      </w:r>
      <w:proofErr w:type="gramStart"/>
      <w:r w:rsidRPr="001C1728">
        <w:rPr>
          <w:lang w:val="en-US"/>
        </w:rPr>
        <w:t>October</w:t>
      </w:r>
      <w:proofErr w:type="gramEnd"/>
    </w:p>
    <w:p w14:paraId="1DA67FE7" w14:textId="77777777" w:rsidR="001C1728" w:rsidRPr="001C1728" w:rsidRDefault="001C1728" w:rsidP="001C1728">
      <w:pPr>
        <w:rPr>
          <w:lang w:val="en-US"/>
        </w:rPr>
      </w:pPr>
      <w:r w:rsidRPr="001C1728">
        <w:rPr>
          <w:lang w:val="en-US"/>
        </w:rPr>
        <w:t>Appl. Sci. 2021, 11, 6097 12 of 19</w:t>
      </w:r>
    </w:p>
    <w:p w14:paraId="17857393" w14:textId="77777777" w:rsidR="001C1728" w:rsidRPr="001C1728" w:rsidRDefault="001C1728" w:rsidP="001C1728">
      <w:pPr>
        <w:rPr>
          <w:lang w:val="en-US"/>
        </w:rPr>
      </w:pPr>
      <w:r w:rsidRPr="001C1728">
        <w:rPr>
          <w:lang w:val="en-US"/>
        </w:rPr>
        <w:t>2016 and January 2017 [41], the months chosen for this study. This period will help to</w:t>
      </w:r>
    </w:p>
    <w:p w14:paraId="75AF79C8" w14:textId="77777777" w:rsidR="001C1728" w:rsidRPr="001C1728" w:rsidRDefault="001C1728" w:rsidP="001C1728">
      <w:pPr>
        <w:rPr>
          <w:lang w:val="en-US"/>
        </w:rPr>
      </w:pPr>
      <w:r w:rsidRPr="001C1728">
        <w:rPr>
          <w:lang w:val="en-US"/>
        </w:rPr>
        <w:t>test how sensitive the models are to periods that may present tax irregularities. To</w:t>
      </w:r>
    </w:p>
    <w:p w14:paraId="67DFF460" w14:textId="77777777" w:rsidR="001C1728" w:rsidRPr="001C1728" w:rsidRDefault="001C1728" w:rsidP="001C1728">
      <w:pPr>
        <w:rPr>
          <w:lang w:val="en-US"/>
        </w:rPr>
      </w:pPr>
      <w:r w:rsidRPr="001C1728">
        <w:rPr>
          <w:lang w:val="en-US"/>
        </w:rPr>
        <w:t>make the results more comparable, the following periods used will have the same</w:t>
      </w:r>
    </w:p>
    <w:p w14:paraId="15AEF77F" w14:textId="77777777" w:rsidR="001C1728" w:rsidRPr="001C1728" w:rsidRDefault="001C1728" w:rsidP="001C1728">
      <w:pPr>
        <w:rPr>
          <w:lang w:val="en-US"/>
        </w:rPr>
      </w:pPr>
      <w:r w:rsidRPr="001C1728">
        <w:rPr>
          <w:lang w:val="en-US"/>
        </w:rPr>
        <w:t>length, i.e., three months. Hourly electricity price in this period can be observed in</w:t>
      </w:r>
    </w:p>
    <w:p w14:paraId="745976D6" w14:textId="77777777" w:rsidR="001C1728" w:rsidRPr="001C1728" w:rsidRDefault="001C1728" w:rsidP="001C1728">
      <w:pPr>
        <w:rPr>
          <w:lang w:val="en-US"/>
        </w:rPr>
      </w:pPr>
      <w:r w:rsidRPr="001C1728">
        <w:rPr>
          <w:lang w:val="en-US"/>
        </w:rPr>
        <w:t>Figure 3 where the yellow line represents the mean price of all the period.</w:t>
      </w:r>
    </w:p>
    <w:p w14:paraId="2730D652" w14:textId="77777777" w:rsidR="001C1728" w:rsidRPr="001C1728" w:rsidRDefault="001C1728" w:rsidP="001C1728">
      <w:pPr>
        <w:rPr>
          <w:lang w:val="en-US"/>
        </w:rPr>
      </w:pPr>
      <w:r w:rsidRPr="001C1728">
        <w:rPr>
          <w:lang w:val="en-US"/>
        </w:rPr>
        <w:t xml:space="preserve">• </w:t>
      </w:r>
      <w:r w:rsidRPr="001C1728">
        <w:rPr>
          <w:b/>
          <w:bCs/>
          <w:lang w:val="en-US"/>
        </w:rPr>
        <w:t>Normal period</w:t>
      </w:r>
      <w:r w:rsidRPr="001C1728">
        <w:rPr>
          <w:lang w:val="en-US"/>
        </w:rPr>
        <w:t xml:space="preserve">: </w:t>
      </w:r>
      <w:proofErr w:type="gramStart"/>
      <w:r w:rsidRPr="001C1728">
        <w:rPr>
          <w:lang w:val="en-US"/>
        </w:rPr>
        <w:t>In order to</w:t>
      </w:r>
      <w:proofErr w:type="gramEnd"/>
      <w:r w:rsidRPr="001C1728">
        <w:rPr>
          <w:lang w:val="en-US"/>
        </w:rPr>
        <w:t xml:space="preserve"> have a reference period, a stage has been chosen in which</w:t>
      </w:r>
    </w:p>
    <w:p w14:paraId="179AD4E5" w14:textId="77777777" w:rsidR="001C1728" w:rsidRPr="001C1728" w:rsidRDefault="001C1728" w:rsidP="001C1728">
      <w:pPr>
        <w:rPr>
          <w:lang w:val="en-US"/>
        </w:rPr>
      </w:pPr>
      <w:r w:rsidRPr="001C1728">
        <w:rPr>
          <w:lang w:val="en-US"/>
        </w:rPr>
        <w:t>no anomalies were detected, unlike the two next data sets. This stage covers the</w:t>
      </w:r>
    </w:p>
    <w:p w14:paraId="29E60526" w14:textId="77777777" w:rsidR="001C1728" w:rsidRPr="001C1728" w:rsidRDefault="001C1728" w:rsidP="001C1728">
      <w:pPr>
        <w:rPr>
          <w:lang w:val="en-US"/>
        </w:rPr>
      </w:pPr>
      <w:r w:rsidRPr="001C1728">
        <w:rPr>
          <w:lang w:val="en-US"/>
        </w:rPr>
        <w:t>months from September to December 2019. Figure 4 represents the hourly electricity</w:t>
      </w:r>
    </w:p>
    <w:p w14:paraId="78603FDE" w14:textId="77777777" w:rsidR="001C1728" w:rsidRPr="001C1728" w:rsidRDefault="001C1728" w:rsidP="001C1728">
      <w:pPr>
        <w:rPr>
          <w:lang w:val="en-US"/>
        </w:rPr>
      </w:pPr>
      <w:r w:rsidRPr="001C1728">
        <w:rPr>
          <w:lang w:val="en-US"/>
        </w:rPr>
        <w:t>price in this period, with the mean represented by a horizontal yellow line.</w:t>
      </w:r>
    </w:p>
    <w:p w14:paraId="1F7F2947" w14:textId="77777777" w:rsidR="001C1728" w:rsidRPr="001C1728" w:rsidRDefault="001C1728" w:rsidP="001C1728">
      <w:pPr>
        <w:rPr>
          <w:lang w:val="en-US"/>
        </w:rPr>
      </w:pPr>
      <w:r w:rsidRPr="001C1728">
        <w:rPr>
          <w:lang w:val="en-US"/>
        </w:rPr>
        <w:t xml:space="preserve">• </w:t>
      </w:r>
      <w:r w:rsidRPr="001C1728">
        <w:rPr>
          <w:b/>
          <w:bCs/>
          <w:lang w:val="en-US"/>
        </w:rPr>
        <w:t>Quarantine Period</w:t>
      </w:r>
      <w:r w:rsidRPr="001C1728">
        <w:rPr>
          <w:lang w:val="en-US"/>
        </w:rPr>
        <w:t>: The year 2020 marked a change in many daily habits due to the</w:t>
      </w:r>
    </w:p>
    <w:p w14:paraId="6C5F458F" w14:textId="77777777" w:rsidR="001C1728" w:rsidRPr="001C1728" w:rsidRDefault="001C1728" w:rsidP="001C1728">
      <w:pPr>
        <w:rPr>
          <w:lang w:val="en-US"/>
        </w:rPr>
      </w:pPr>
      <w:r w:rsidRPr="001C1728">
        <w:rPr>
          <w:lang w:val="en-US"/>
        </w:rPr>
        <w:t>global pandemic. One of the most notable changes was the increase in electricity consumption, as people spent more time at their homes due to quarantine requirements.</w:t>
      </w:r>
    </w:p>
    <w:p w14:paraId="1DFC64B4" w14:textId="77777777" w:rsidR="001C1728" w:rsidRPr="001C1728" w:rsidRDefault="001C1728" w:rsidP="001C1728">
      <w:pPr>
        <w:rPr>
          <w:lang w:val="en-US"/>
        </w:rPr>
      </w:pPr>
      <w:r w:rsidRPr="001C1728">
        <w:rPr>
          <w:lang w:val="en-US"/>
        </w:rPr>
        <w:t>The three months from 15 March 2020 to 15 June 2020 have been chosen to represent</w:t>
      </w:r>
    </w:p>
    <w:p w14:paraId="76B01AA4" w14:textId="77777777" w:rsidR="001C1728" w:rsidRPr="001C1728" w:rsidRDefault="001C1728" w:rsidP="001C1728">
      <w:pPr>
        <w:rPr>
          <w:lang w:val="en-US"/>
        </w:rPr>
      </w:pPr>
      <w:r w:rsidRPr="001C1728">
        <w:rPr>
          <w:lang w:val="en-US"/>
        </w:rPr>
        <w:t xml:space="preserve">this stage. Hourly electricity price in this period can be observed in Figure 5 </w:t>
      </w:r>
      <w:proofErr w:type="gramStart"/>
      <w:r w:rsidRPr="001C1728">
        <w:rPr>
          <w:lang w:val="en-US"/>
        </w:rPr>
        <w:t>where</w:t>
      </w:r>
      <w:proofErr w:type="gramEnd"/>
    </w:p>
    <w:p w14:paraId="264C7467" w14:textId="1DB8AF52" w:rsidR="001C1728" w:rsidRDefault="001C1728" w:rsidP="001C1728">
      <w:pPr>
        <w:rPr>
          <w:lang w:val="en-US"/>
        </w:rPr>
      </w:pPr>
      <w:r w:rsidRPr="001C1728">
        <w:rPr>
          <w:lang w:val="en-US"/>
        </w:rPr>
        <w:t>the yellow line represents the mean price of all the period.</w:t>
      </w:r>
    </w:p>
    <w:p w14:paraId="512A8FE4" w14:textId="68DEF305" w:rsidR="00222C17" w:rsidRDefault="00222C17" w:rsidP="001C1728">
      <w:pPr>
        <w:rPr>
          <w:lang w:val="en-US"/>
        </w:rPr>
      </w:pPr>
    </w:p>
    <w:p w14:paraId="4C1DF4D0" w14:textId="34459BEA" w:rsidR="00222C17" w:rsidRDefault="00222C17" w:rsidP="001C1728">
      <w:pPr>
        <w:rPr>
          <w:lang w:val="en-US"/>
        </w:rPr>
      </w:pPr>
    </w:p>
    <w:p w14:paraId="664BDBC1" w14:textId="77777777" w:rsidR="00222C17" w:rsidRPr="00222C17" w:rsidRDefault="00222C17" w:rsidP="00222C17">
      <w:pPr>
        <w:rPr>
          <w:lang w:val="en-US"/>
        </w:rPr>
      </w:pPr>
      <w:r w:rsidRPr="00222C17">
        <w:rPr>
          <w:lang w:val="en-US"/>
        </w:rPr>
        <w:t>5.1. Length of the test period</w:t>
      </w:r>
    </w:p>
    <w:p w14:paraId="073A5D0C" w14:textId="77777777" w:rsidR="00222C17" w:rsidRPr="00222C17" w:rsidRDefault="00222C17" w:rsidP="00222C17">
      <w:pPr>
        <w:rPr>
          <w:lang w:val="en-US"/>
        </w:rPr>
      </w:pPr>
      <w:r w:rsidRPr="00222C17">
        <w:rPr>
          <w:lang w:val="en-US"/>
        </w:rPr>
        <w:t>A common practice in EPF is to evaluate new methods on very short test periods. The typical approach is to evaluate the method on 4 weeks of data [18], [19], [22], [24], [25], [26], [29], [30], [41], [42], [49], [51], [97], [102], [103], [104], [105], [106], [107], [110], with each week representing one of the four seasons in the year. This is problematic for three reasons:</w:t>
      </w:r>
    </w:p>
    <w:p w14:paraId="65105858" w14:textId="77777777" w:rsidR="00222C17" w:rsidRPr="00222C17" w:rsidRDefault="00222C17" w:rsidP="00222C17">
      <w:pPr>
        <w:rPr>
          <w:lang w:val="en-US"/>
        </w:rPr>
      </w:pPr>
    </w:p>
    <w:p w14:paraId="65FD5A43" w14:textId="7F5402BB" w:rsidR="00222C17" w:rsidRPr="00222C17" w:rsidRDefault="00222C17" w:rsidP="00222C17">
      <w:pPr>
        <w:pStyle w:val="Prrafodelista"/>
        <w:numPr>
          <w:ilvl w:val="0"/>
          <w:numId w:val="1"/>
        </w:numPr>
        <w:rPr>
          <w:lang w:val="en-US"/>
        </w:rPr>
      </w:pPr>
      <w:r w:rsidRPr="00222C17">
        <w:rPr>
          <w:lang w:val="en-US"/>
        </w:rPr>
        <w:t xml:space="preserve">Selecting four weeks can lead to cherry-picking the weeks where a given method excels, </w:t>
      </w:r>
      <w:proofErr w:type="gramStart"/>
      <w:r w:rsidRPr="00222C17">
        <w:rPr>
          <w:lang w:val="en-US"/>
        </w:rPr>
        <w:t>e.g.</w:t>
      </w:r>
      <w:proofErr w:type="gramEnd"/>
      <w:r w:rsidRPr="00222C17">
        <w:rPr>
          <w:lang w:val="en-US"/>
        </w:rPr>
        <w:t xml:space="preserve"> a method that performs bad with spikes could be evaluated in a week with fewer spikes, leading in turn to biased estimations of the forecasting accuracy. While this is an ethical issue that most researchers would avoid, establishing </w:t>
      </w:r>
      <w:proofErr w:type="gramStart"/>
      <w:r w:rsidRPr="00222C17">
        <w:rPr>
          <w:lang w:val="en-US"/>
        </w:rPr>
        <w:t>four week</w:t>
      </w:r>
      <w:proofErr w:type="gramEnd"/>
      <w:r w:rsidRPr="00222C17">
        <w:rPr>
          <w:lang w:val="en-US"/>
        </w:rPr>
        <w:t xml:space="preserve"> testing periods as the standard does facilitate malpractice and should be avoided.</w:t>
      </w:r>
    </w:p>
    <w:p w14:paraId="437CB1C1" w14:textId="77777777" w:rsidR="00222C17" w:rsidRPr="00222C17" w:rsidRDefault="00222C17" w:rsidP="00222C17">
      <w:pPr>
        <w:rPr>
          <w:lang w:val="en-US"/>
        </w:rPr>
      </w:pPr>
    </w:p>
    <w:p w14:paraId="4510A4C1" w14:textId="48B27F74" w:rsidR="00222C17" w:rsidRPr="00222C17" w:rsidRDefault="00222C17" w:rsidP="00222C17">
      <w:pPr>
        <w:pStyle w:val="Prrafodelista"/>
        <w:numPr>
          <w:ilvl w:val="0"/>
          <w:numId w:val="1"/>
        </w:numPr>
        <w:rPr>
          <w:lang w:val="en-US"/>
        </w:rPr>
      </w:pPr>
      <w:r w:rsidRPr="00222C17">
        <w:rPr>
          <w:lang w:val="en-US"/>
        </w:rPr>
        <w:lastRenderedPageBreak/>
        <w:t xml:space="preserve">Assuming that the four weeks are randomly </w:t>
      </w:r>
      <w:proofErr w:type="gramStart"/>
      <w:r w:rsidRPr="00222C17">
        <w:rPr>
          <w:lang w:val="en-US"/>
        </w:rPr>
        <w:t>selected</w:t>
      </w:r>
      <w:proofErr w:type="gramEnd"/>
      <w:r w:rsidRPr="00222C17">
        <w:rPr>
          <w:lang w:val="en-US"/>
        </w:rPr>
        <w:t xml:space="preserve"> and no bias is introduced in the selection, it is still not possible to guarantee that these four weeks are representative of the price behavior over a whole year. Particularly, even within a given season, the price dynamics can change dramatically, </w:t>
      </w:r>
      <w:proofErr w:type="gramStart"/>
      <w:r w:rsidRPr="00222C17">
        <w:rPr>
          <w:lang w:val="en-US"/>
        </w:rPr>
        <w:t>e.g.</w:t>
      </w:r>
      <w:proofErr w:type="gramEnd"/>
      <w:r w:rsidRPr="00222C17">
        <w:rPr>
          <w:lang w:val="en-US"/>
        </w:rPr>
        <w:t xml:space="preserve"> during winter there are weeks with a lot of sun and wind but there are also weeks without them. Therefore, picking only a week per season rarely represents the average performance of a forecaster </w:t>
      </w:r>
      <w:proofErr w:type="gramStart"/>
      <w:r w:rsidRPr="00222C17">
        <w:rPr>
          <w:lang w:val="en-US"/>
        </w:rPr>
        <w:t>in a given</w:t>
      </w:r>
      <w:proofErr w:type="gramEnd"/>
      <w:r w:rsidRPr="00222C17">
        <w:rPr>
          <w:lang w:val="en-US"/>
        </w:rPr>
        <w:t xml:space="preserve"> dataset.</w:t>
      </w:r>
    </w:p>
    <w:p w14:paraId="2A40F32A" w14:textId="3F9E25ED" w:rsidR="00222C17" w:rsidRPr="00222C17" w:rsidRDefault="00222C17" w:rsidP="00222C17">
      <w:pPr>
        <w:pStyle w:val="Prrafodelista"/>
        <w:numPr>
          <w:ilvl w:val="0"/>
          <w:numId w:val="1"/>
        </w:numPr>
        <w:rPr>
          <w:lang w:val="en-US"/>
        </w:rPr>
      </w:pPr>
      <w:r w:rsidRPr="00222C17">
        <w:rPr>
          <w:lang w:val="en-US"/>
        </w:rPr>
        <w:t xml:space="preserve">There are situations in the electrical grid that do not occur very often but that can have a very large effect on electricity prices, </w:t>
      </w:r>
      <w:proofErr w:type="gramStart"/>
      <w:r w:rsidRPr="00222C17">
        <w:rPr>
          <w:lang w:val="en-US"/>
        </w:rPr>
        <w:t>e.g.</w:t>
      </w:r>
      <w:proofErr w:type="gramEnd"/>
      <w:r w:rsidRPr="00222C17">
        <w:rPr>
          <w:lang w:val="en-US"/>
        </w:rPr>
        <w:t xml:space="preserve"> when several power plants are under maintenance at the same time. Forecasting methods need to be evaluated under those conditions to ensure that they are also accurate under extreme events. By selecting four weeks most of these effects are neglected.</w:t>
      </w:r>
    </w:p>
    <w:p w14:paraId="18BD4B95" w14:textId="77777777" w:rsidR="00222C17" w:rsidRPr="00222C17" w:rsidRDefault="00222C17" w:rsidP="00222C17">
      <w:pPr>
        <w:rPr>
          <w:lang w:val="en-US"/>
        </w:rPr>
      </w:pPr>
    </w:p>
    <w:p w14:paraId="310944E2" w14:textId="77777777" w:rsidR="00222C17" w:rsidRPr="00222C17" w:rsidRDefault="00222C17" w:rsidP="00222C17">
      <w:pPr>
        <w:rPr>
          <w:lang w:val="en-US"/>
        </w:rPr>
      </w:pPr>
    </w:p>
    <w:p w14:paraId="6D7B3D5E" w14:textId="31D8F06B" w:rsidR="00222C17" w:rsidRDefault="00222C17" w:rsidP="00222C17">
      <w:pPr>
        <w:rPr>
          <w:lang w:val="en-US"/>
        </w:rPr>
      </w:pPr>
      <w:r w:rsidRPr="00222C17">
        <w:rPr>
          <w:lang w:val="en-US"/>
        </w:rPr>
        <w:t xml:space="preserve">To avoid this problem, we recommend using a minimum of one year as a testing period. This ensures that forecasting methods are evaluated considering the complete set of effects that take place during the year. To guarantee that all researchers have access to this type of data, the open-access benchmark dataset that we propose contains data from several markets and employs a testing period of two years. In addition, the open-access benchmark can be directly accessed using the proposed </w:t>
      </w:r>
      <w:proofErr w:type="spellStart"/>
      <w:r w:rsidRPr="00222C17">
        <w:rPr>
          <w:lang w:val="en-US"/>
        </w:rPr>
        <w:t>epftoolbox</w:t>
      </w:r>
      <w:proofErr w:type="spellEnd"/>
      <w:r w:rsidRPr="00222C17">
        <w:rPr>
          <w:lang w:val="en-US"/>
        </w:rPr>
        <w:t xml:space="preserve"> library [58], [59].</w:t>
      </w:r>
    </w:p>
    <w:p w14:paraId="6A8BF496" w14:textId="163315C8" w:rsidR="005972B7" w:rsidRDefault="005972B7" w:rsidP="00222C17">
      <w:pPr>
        <w:rPr>
          <w:lang w:val="en-US"/>
        </w:rPr>
      </w:pPr>
    </w:p>
    <w:p w14:paraId="40D753BA" w14:textId="1925E0A8" w:rsidR="005972B7" w:rsidRDefault="005972B7" w:rsidP="00222C17">
      <w:pPr>
        <w:rPr>
          <w:lang w:val="en-US"/>
        </w:rPr>
      </w:pPr>
      <w:r>
        <w:rPr>
          <w:noProof/>
        </w:rPr>
        <w:drawing>
          <wp:inline distT="0" distB="0" distL="0" distR="0" wp14:anchorId="2AD5E201" wp14:editId="77AFC2CD">
            <wp:extent cx="5400040" cy="4337050"/>
            <wp:effectExtent l="0" t="0" r="0" b="6350"/>
            <wp:docPr id="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a&#10;&#10;Descripción generada automáticamente"/>
                    <pic:cNvPicPr/>
                  </pic:nvPicPr>
                  <pic:blipFill>
                    <a:blip r:embed="rId5"/>
                    <a:stretch>
                      <a:fillRect/>
                    </a:stretch>
                  </pic:blipFill>
                  <pic:spPr>
                    <a:xfrm>
                      <a:off x="0" y="0"/>
                      <a:ext cx="5400040" cy="4337050"/>
                    </a:xfrm>
                    <a:prstGeom prst="rect">
                      <a:avLst/>
                    </a:prstGeom>
                  </pic:spPr>
                </pic:pic>
              </a:graphicData>
            </a:graphic>
          </wp:inline>
        </w:drawing>
      </w:r>
    </w:p>
    <w:p w14:paraId="5D2851AA" w14:textId="6ED1CF48" w:rsidR="000B2304" w:rsidRDefault="000B2304" w:rsidP="00222C17">
      <w:pPr>
        <w:rPr>
          <w:lang w:val="en-US"/>
        </w:rPr>
      </w:pPr>
    </w:p>
    <w:p w14:paraId="0209E5E9" w14:textId="50C5CCB9" w:rsidR="000B2304" w:rsidRDefault="000B2304" w:rsidP="00222C17">
      <w:pPr>
        <w:rPr>
          <w:lang w:val="en-US"/>
        </w:rPr>
      </w:pPr>
    </w:p>
    <w:p w14:paraId="3D4E97C2" w14:textId="15FAA1C6" w:rsidR="000B2304" w:rsidRPr="000B2304" w:rsidRDefault="000B2304" w:rsidP="000B2304">
      <w:pPr>
        <w:rPr>
          <w:lang w:val="en-US"/>
        </w:rPr>
      </w:pPr>
      <w:r w:rsidRPr="000B2304">
        <w:rPr>
          <w:lang w:val="en-US"/>
        </w:rPr>
        <w:t>You'll use a (70%, 20%, 10%) split for the training, validation, and test sets. Note the data is not being randomly shuffled before splitting. This is for two reasons:</w:t>
      </w:r>
    </w:p>
    <w:p w14:paraId="0B20CA8B" w14:textId="77777777" w:rsidR="000B2304" w:rsidRPr="000B2304" w:rsidRDefault="000B2304" w:rsidP="000B2304">
      <w:pPr>
        <w:pStyle w:val="Prrafodelista"/>
        <w:numPr>
          <w:ilvl w:val="0"/>
          <w:numId w:val="2"/>
        </w:numPr>
        <w:rPr>
          <w:lang w:val="en-US"/>
        </w:rPr>
      </w:pPr>
      <w:r w:rsidRPr="000B2304">
        <w:rPr>
          <w:lang w:val="en-US"/>
        </w:rPr>
        <w:t>It ensures that chopping the data into windows of consecutive samples is still possible.</w:t>
      </w:r>
    </w:p>
    <w:p w14:paraId="4F4BAE13" w14:textId="74D415BE" w:rsidR="000B2304" w:rsidRDefault="000B2304" w:rsidP="000B2304">
      <w:pPr>
        <w:pStyle w:val="Prrafodelista"/>
        <w:numPr>
          <w:ilvl w:val="0"/>
          <w:numId w:val="2"/>
        </w:numPr>
        <w:rPr>
          <w:lang w:val="en-US"/>
        </w:rPr>
      </w:pPr>
      <w:r w:rsidRPr="000B2304">
        <w:rPr>
          <w:lang w:val="en-US"/>
        </w:rPr>
        <w:t>It ensures that the validation/test results are more realistic, being evaluated on the data collected after the model was trained.</w:t>
      </w:r>
    </w:p>
    <w:p w14:paraId="50EDB109" w14:textId="1F7D9548" w:rsidR="000B2304" w:rsidRDefault="000B2304" w:rsidP="000B2304">
      <w:pPr>
        <w:rPr>
          <w:lang w:val="en-US"/>
        </w:rPr>
      </w:pPr>
    </w:p>
    <w:p w14:paraId="2FD4A201" w14:textId="0B57D8B5" w:rsidR="00B5465D" w:rsidRDefault="00B5465D" w:rsidP="000B2304">
      <w:pPr>
        <w:rPr>
          <w:lang w:val="en-US"/>
        </w:rPr>
      </w:pPr>
    </w:p>
    <w:p w14:paraId="20D5CF9E" w14:textId="6247A4D5" w:rsidR="000B2304" w:rsidRDefault="00B5465D" w:rsidP="000B2304">
      <w:pPr>
        <w:rPr>
          <w:lang w:val="en-US"/>
        </w:rPr>
      </w:pPr>
      <w:r w:rsidRPr="00B5465D">
        <w:rPr>
          <w:lang w:val="en-US"/>
        </w:rPr>
        <w:t>Single-step models</w:t>
      </w:r>
    </w:p>
    <w:p w14:paraId="718B5F82" w14:textId="570B86DF" w:rsidR="00B5465D" w:rsidRDefault="00B5465D" w:rsidP="000B2304">
      <w:pPr>
        <w:rPr>
          <w:lang w:val="en-US"/>
        </w:rPr>
      </w:pPr>
      <w:r>
        <w:rPr>
          <w:noProof/>
          <w:lang w:val="en-US"/>
        </w:rPr>
        <w:drawing>
          <wp:inline distT="0" distB="0" distL="0" distR="0" wp14:anchorId="70512C31" wp14:editId="46A01ADC">
            <wp:extent cx="5391150" cy="40481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14:paraId="7041ED74" w14:textId="2C3F702E" w:rsidR="00B5465D" w:rsidRDefault="00B5465D" w:rsidP="000B2304">
      <w:pPr>
        <w:rPr>
          <w:lang w:val="en-US"/>
        </w:rPr>
      </w:pPr>
    </w:p>
    <w:p w14:paraId="18BF6410" w14:textId="519ADFC0" w:rsidR="00B5465D" w:rsidRDefault="00B5465D" w:rsidP="000B2304">
      <w:pPr>
        <w:rPr>
          <w:u w:val="single"/>
          <w:lang w:val="en-US"/>
        </w:rPr>
      </w:pPr>
      <w:r>
        <w:rPr>
          <w:noProof/>
        </w:rPr>
        <w:drawing>
          <wp:inline distT="0" distB="0" distL="0" distR="0" wp14:anchorId="66B33239" wp14:editId="669FFFD7">
            <wp:extent cx="5400040" cy="1678305"/>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400040" cy="1678305"/>
                    </a:xfrm>
                    <a:prstGeom prst="rect">
                      <a:avLst/>
                    </a:prstGeom>
                  </pic:spPr>
                </pic:pic>
              </a:graphicData>
            </a:graphic>
          </wp:inline>
        </w:drawing>
      </w:r>
    </w:p>
    <w:p w14:paraId="3D869DDE" w14:textId="706334AC" w:rsidR="00AA5F57" w:rsidRDefault="00AA5F57" w:rsidP="000B2304">
      <w:pPr>
        <w:rPr>
          <w:u w:val="single"/>
          <w:lang w:val="en-US"/>
        </w:rPr>
      </w:pPr>
    </w:p>
    <w:p w14:paraId="28E8A153" w14:textId="18BB82DA" w:rsidR="00AA5F57" w:rsidRDefault="00AA5F57" w:rsidP="000B2304">
      <w:pPr>
        <w:rPr>
          <w:u w:val="single"/>
          <w:lang w:val="en-US"/>
        </w:rPr>
      </w:pPr>
      <w:r>
        <w:rPr>
          <w:u w:val="single"/>
          <w:lang w:val="en-US"/>
        </w:rPr>
        <w:t>Multiple-Step Models</w:t>
      </w:r>
    </w:p>
    <w:p w14:paraId="2B7A8C79" w14:textId="0FE500D2" w:rsidR="00AA5F57" w:rsidRDefault="00AA5F57" w:rsidP="000B2304">
      <w:pPr>
        <w:rPr>
          <w:u w:val="single"/>
          <w:lang w:val="en-US"/>
        </w:rPr>
      </w:pPr>
      <w:r>
        <w:rPr>
          <w:noProof/>
          <w:u w:val="single"/>
          <w:lang w:val="en-US"/>
        </w:rPr>
        <w:drawing>
          <wp:inline distT="0" distB="0" distL="0" distR="0" wp14:anchorId="5C298AC6" wp14:editId="6D755E18">
            <wp:extent cx="5400040" cy="2702560"/>
            <wp:effectExtent l="0" t="0" r="0" b="2540"/>
            <wp:docPr id="5" name="Imagen 5"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barras&#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702560"/>
                    </a:xfrm>
                    <a:prstGeom prst="rect">
                      <a:avLst/>
                    </a:prstGeom>
                  </pic:spPr>
                </pic:pic>
              </a:graphicData>
            </a:graphic>
          </wp:inline>
        </w:drawing>
      </w:r>
    </w:p>
    <w:p w14:paraId="5F5D3F18" w14:textId="174A6E83" w:rsidR="00AA5F57" w:rsidRDefault="00AA5F57" w:rsidP="000B2304">
      <w:pPr>
        <w:rPr>
          <w:u w:val="single"/>
          <w:lang w:val="en-US"/>
        </w:rPr>
      </w:pPr>
    </w:p>
    <w:p w14:paraId="1D7E558F" w14:textId="77777777" w:rsidR="00AA5F57" w:rsidRDefault="00AA5F57" w:rsidP="000B2304">
      <w:pPr>
        <w:rPr>
          <w:u w:val="single"/>
          <w:lang w:val="en-US"/>
        </w:rPr>
      </w:pPr>
    </w:p>
    <w:p w14:paraId="1B09AF69" w14:textId="2C690229" w:rsidR="00AA5F57" w:rsidRDefault="00AA5F57" w:rsidP="000B2304">
      <w:pPr>
        <w:rPr>
          <w:u w:val="single"/>
          <w:lang w:val="en-US"/>
        </w:rPr>
      </w:pPr>
      <w:r>
        <w:rPr>
          <w:noProof/>
        </w:rPr>
        <w:drawing>
          <wp:inline distT="0" distB="0" distL="0" distR="0" wp14:anchorId="05D78089" wp14:editId="376AB733">
            <wp:extent cx="4362450" cy="1524000"/>
            <wp:effectExtent l="0" t="0" r="0" b="0"/>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9"/>
                    <a:stretch>
                      <a:fillRect/>
                    </a:stretch>
                  </pic:blipFill>
                  <pic:spPr>
                    <a:xfrm>
                      <a:off x="0" y="0"/>
                      <a:ext cx="4362450" cy="1524000"/>
                    </a:xfrm>
                    <a:prstGeom prst="rect">
                      <a:avLst/>
                    </a:prstGeom>
                  </pic:spPr>
                </pic:pic>
              </a:graphicData>
            </a:graphic>
          </wp:inline>
        </w:drawing>
      </w:r>
    </w:p>
    <w:p w14:paraId="5384973D" w14:textId="20AAEFC8" w:rsidR="00BF20B0" w:rsidRDefault="00BF20B0" w:rsidP="000B2304">
      <w:pPr>
        <w:rPr>
          <w:u w:val="single"/>
          <w:lang w:val="en-US"/>
        </w:rPr>
      </w:pPr>
    </w:p>
    <w:p w14:paraId="58BD7F5B" w14:textId="78CBACA2" w:rsidR="00BF20B0" w:rsidRDefault="00BF20B0" w:rsidP="000B2304">
      <w:pPr>
        <w:rPr>
          <w:u w:val="single"/>
          <w:lang w:val="en-US"/>
        </w:rPr>
      </w:pPr>
    </w:p>
    <w:p w14:paraId="38AAB63E" w14:textId="081E37E0" w:rsidR="00BF20B0" w:rsidRDefault="00BF20B0" w:rsidP="000B2304">
      <w:pPr>
        <w:rPr>
          <w:u w:val="single"/>
          <w:lang w:val="en-US"/>
        </w:rPr>
      </w:pPr>
    </w:p>
    <w:p w14:paraId="736A8EED" w14:textId="77777777" w:rsidR="00BF20B0" w:rsidRPr="00BF20B0" w:rsidRDefault="00BF20B0" w:rsidP="00BF20B0">
      <w:pPr>
        <w:shd w:val="clear" w:color="auto" w:fill="FFFFFF"/>
        <w:spacing w:after="288" w:line="360" w:lineRule="atLeast"/>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This cheat sheet demonstrates 11 different classical time series forecasting methods; they are:</w:t>
      </w:r>
    </w:p>
    <w:p w14:paraId="59FA1D98"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es-ES"/>
        </w:rPr>
      </w:pPr>
      <w:proofErr w:type="spellStart"/>
      <w:r w:rsidRPr="00BF20B0">
        <w:rPr>
          <w:rFonts w:ascii="Helvetica" w:eastAsia="Times New Roman" w:hAnsi="Helvetica" w:cs="Helvetica"/>
          <w:color w:val="555555"/>
          <w:sz w:val="23"/>
          <w:szCs w:val="23"/>
          <w:lang w:eastAsia="es-ES"/>
        </w:rPr>
        <w:t>Autoregression</w:t>
      </w:r>
      <w:proofErr w:type="spellEnd"/>
      <w:r w:rsidRPr="00BF20B0">
        <w:rPr>
          <w:rFonts w:ascii="Helvetica" w:eastAsia="Times New Roman" w:hAnsi="Helvetica" w:cs="Helvetica"/>
          <w:color w:val="555555"/>
          <w:sz w:val="23"/>
          <w:szCs w:val="23"/>
          <w:lang w:eastAsia="es-ES"/>
        </w:rPr>
        <w:t xml:space="preserve"> (AR)</w:t>
      </w:r>
    </w:p>
    <w:p w14:paraId="6B4E4807"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es-ES"/>
        </w:rPr>
      </w:pPr>
      <w:proofErr w:type="spellStart"/>
      <w:r w:rsidRPr="00BF20B0">
        <w:rPr>
          <w:rFonts w:ascii="Helvetica" w:eastAsia="Times New Roman" w:hAnsi="Helvetica" w:cs="Helvetica"/>
          <w:color w:val="555555"/>
          <w:sz w:val="23"/>
          <w:szCs w:val="23"/>
          <w:lang w:eastAsia="es-ES"/>
        </w:rPr>
        <w:t>Moving</w:t>
      </w:r>
      <w:proofErr w:type="spellEnd"/>
      <w:r w:rsidRPr="00BF20B0">
        <w:rPr>
          <w:rFonts w:ascii="Helvetica" w:eastAsia="Times New Roman" w:hAnsi="Helvetica" w:cs="Helvetica"/>
          <w:color w:val="555555"/>
          <w:sz w:val="23"/>
          <w:szCs w:val="23"/>
          <w:lang w:eastAsia="es-ES"/>
        </w:rPr>
        <w:t xml:space="preserve"> </w:t>
      </w:r>
      <w:proofErr w:type="spellStart"/>
      <w:r w:rsidRPr="00BF20B0">
        <w:rPr>
          <w:rFonts w:ascii="Helvetica" w:eastAsia="Times New Roman" w:hAnsi="Helvetica" w:cs="Helvetica"/>
          <w:color w:val="555555"/>
          <w:sz w:val="23"/>
          <w:szCs w:val="23"/>
          <w:lang w:eastAsia="es-ES"/>
        </w:rPr>
        <w:t>Average</w:t>
      </w:r>
      <w:proofErr w:type="spellEnd"/>
      <w:r w:rsidRPr="00BF20B0">
        <w:rPr>
          <w:rFonts w:ascii="Helvetica" w:eastAsia="Times New Roman" w:hAnsi="Helvetica" w:cs="Helvetica"/>
          <w:color w:val="555555"/>
          <w:sz w:val="23"/>
          <w:szCs w:val="23"/>
          <w:lang w:eastAsia="es-ES"/>
        </w:rPr>
        <w:t xml:space="preserve"> (MA)</w:t>
      </w:r>
    </w:p>
    <w:p w14:paraId="352E1F64"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es-ES"/>
        </w:rPr>
      </w:pPr>
      <w:proofErr w:type="spellStart"/>
      <w:r w:rsidRPr="00BF20B0">
        <w:rPr>
          <w:rFonts w:ascii="Helvetica" w:eastAsia="Times New Roman" w:hAnsi="Helvetica" w:cs="Helvetica"/>
          <w:color w:val="555555"/>
          <w:sz w:val="23"/>
          <w:szCs w:val="23"/>
          <w:lang w:eastAsia="es-ES"/>
        </w:rPr>
        <w:t>Autoregressive</w:t>
      </w:r>
      <w:proofErr w:type="spellEnd"/>
      <w:r w:rsidRPr="00BF20B0">
        <w:rPr>
          <w:rFonts w:ascii="Helvetica" w:eastAsia="Times New Roman" w:hAnsi="Helvetica" w:cs="Helvetica"/>
          <w:color w:val="555555"/>
          <w:sz w:val="23"/>
          <w:szCs w:val="23"/>
          <w:lang w:eastAsia="es-ES"/>
        </w:rPr>
        <w:t xml:space="preserve"> </w:t>
      </w:r>
      <w:proofErr w:type="spellStart"/>
      <w:r w:rsidRPr="00BF20B0">
        <w:rPr>
          <w:rFonts w:ascii="Helvetica" w:eastAsia="Times New Roman" w:hAnsi="Helvetica" w:cs="Helvetica"/>
          <w:color w:val="555555"/>
          <w:sz w:val="23"/>
          <w:szCs w:val="23"/>
          <w:lang w:eastAsia="es-ES"/>
        </w:rPr>
        <w:t>Moving</w:t>
      </w:r>
      <w:proofErr w:type="spellEnd"/>
      <w:r w:rsidRPr="00BF20B0">
        <w:rPr>
          <w:rFonts w:ascii="Helvetica" w:eastAsia="Times New Roman" w:hAnsi="Helvetica" w:cs="Helvetica"/>
          <w:color w:val="555555"/>
          <w:sz w:val="23"/>
          <w:szCs w:val="23"/>
          <w:lang w:eastAsia="es-ES"/>
        </w:rPr>
        <w:t xml:space="preserve"> </w:t>
      </w:r>
      <w:proofErr w:type="spellStart"/>
      <w:r w:rsidRPr="00BF20B0">
        <w:rPr>
          <w:rFonts w:ascii="Helvetica" w:eastAsia="Times New Roman" w:hAnsi="Helvetica" w:cs="Helvetica"/>
          <w:color w:val="555555"/>
          <w:sz w:val="23"/>
          <w:szCs w:val="23"/>
          <w:lang w:eastAsia="es-ES"/>
        </w:rPr>
        <w:t>Average</w:t>
      </w:r>
      <w:proofErr w:type="spellEnd"/>
      <w:r w:rsidRPr="00BF20B0">
        <w:rPr>
          <w:rFonts w:ascii="Helvetica" w:eastAsia="Times New Roman" w:hAnsi="Helvetica" w:cs="Helvetica"/>
          <w:color w:val="555555"/>
          <w:sz w:val="23"/>
          <w:szCs w:val="23"/>
          <w:lang w:eastAsia="es-ES"/>
        </w:rPr>
        <w:t xml:space="preserve"> (ARMA)</w:t>
      </w:r>
    </w:p>
    <w:p w14:paraId="45771A11"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Autoregressive Integrated Moving Average (ARIMA)</w:t>
      </w:r>
    </w:p>
    <w:p w14:paraId="052FD6BF"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Seasonal Autoregressive Integrated Moving-Average (SARIMA)</w:t>
      </w:r>
    </w:p>
    <w:p w14:paraId="174E0554"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Seasonal Autoregressive Integrated Moving-Average with Exogenous Regressors (SARIMAX)</w:t>
      </w:r>
    </w:p>
    <w:p w14:paraId="272F13E0"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es-ES"/>
        </w:rPr>
      </w:pPr>
      <w:r w:rsidRPr="00BF20B0">
        <w:rPr>
          <w:rFonts w:ascii="Helvetica" w:eastAsia="Times New Roman" w:hAnsi="Helvetica" w:cs="Helvetica"/>
          <w:color w:val="555555"/>
          <w:sz w:val="23"/>
          <w:szCs w:val="23"/>
          <w:lang w:eastAsia="es-ES"/>
        </w:rPr>
        <w:t xml:space="preserve">Vector </w:t>
      </w:r>
      <w:proofErr w:type="spellStart"/>
      <w:r w:rsidRPr="00BF20B0">
        <w:rPr>
          <w:rFonts w:ascii="Helvetica" w:eastAsia="Times New Roman" w:hAnsi="Helvetica" w:cs="Helvetica"/>
          <w:color w:val="555555"/>
          <w:sz w:val="23"/>
          <w:szCs w:val="23"/>
          <w:lang w:eastAsia="es-ES"/>
        </w:rPr>
        <w:t>Autoregression</w:t>
      </w:r>
      <w:proofErr w:type="spellEnd"/>
      <w:r w:rsidRPr="00BF20B0">
        <w:rPr>
          <w:rFonts w:ascii="Helvetica" w:eastAsia="Times New Roman" w:hAnsi="Helvetica" w:cs="Helvetica"/>
          <w:color w:val="555555"/>
          <w:sz w:val="23"/>
          <w:szCs w:val="23"/>
          <w:lang w:eastAsia="es-ES"/>
        </w:rPr>
        <w:t xml:space="preserve"> (VAR)</w:t>
      </w:r>
    </w:p>
    <w:p w14:paraId="541A403B"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Vector Autoregression Moving-Average (VARMA)</w:t>
      </w:r>
    </w:p>
    <w:p w14:paraId="0E1EF8B2"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lastRenderedPageBreak/>
        <w:t>Vector Autoregression Moving-Average with Exogenous Regressors (VARMAX)</w:t>
      </w:r>
    </w:p>
    <w:p w14:paraId="55376F4C"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eastAsia="es-ES"/>
        </w:rPr>
      </w:pPr>
      <w:r w:rsidRPr="00BF20B0">
        <w:rPr>
          <w:rFonts w:ascii="Helvetica" w:eastAsia="Times New Roman" w:hAnsi="Helvetica" w:cs="Helvetica"/>
          <w:color w:val="555555"/>
          <w:sz w:val="23"/>
          <w:szCs w:val="23"/>
          <w:lang w:eastAsia="es-ES"/>
        </w:rPr>
        <w:t xml:space="preserve">Simple </w:t>
      </w:r>
      <w:proofErr w:type="spellStart"/>
      <w:r w:rsidRPr="00BF20B0">
        <w:rPr>
          <w:rFonts w:ascii="Helvetica" w:eastAsia="Times New Roman" w:hAnsi="Helvetica" w:cs="Helvetica"/>
          <w:color w:val="555555"/>
          <w:sz w:val="23"/>
          <w:szCs w:val="23"/>
          <w:lang w:eastAsia="es-ES"/>
        </w:rPr>
        <w:t>Exponential</w:t>
      </w:r>
      <w:proofErr w:type="spellEnd"/>
      <w:r w:rsidRPr="00BF20B0">
        <w:rPr>
          <w:rFonts w:ascii="Helvetica" w:eastAsia="Times New Roman" w:hAnsi="Helvetica" w:cs="Helvetica"/>
          <w:color w:val="555555"/>
          <w:sz w:val="23"/>
          <w:szCs w:val="23"/>
          <w:lang w:eastAsia="es-ES"/>
        </w:rPr>
        <w:t xml:space="preserve"> </w:t>
      </w:r>
      <w:proofErr w:type="spellStart"/>
      <w:r w:rsidRPr="00BF20B0">
        <w:rPr>
          <w:rFonts w:ascii="Helvetica" w:eastAsia="Times New Roman" w:hAnsi="Helvetica" w:cs="Helvetica"/>
          <w:color w:val="555555"/>
          <w:sz w:val="23"/>
          <w:szCs w:val="23"/>
          <w:lang w:eastAsia="es-ES"/>
        </w:rPr>
        <w:t>Smoothing</w:t>
      </w:r>
      <w:proofErr w:type="spellEnd"/>
      <w:r w:rsidRPr="00BF20B0">
        <w:rPr>
          <w:rFonts w:ascii="Helvetica" w:eastAsia="Times New Roman" w:hAnsi="Helvetica" w:cs="Helvetica"/>
          <w:color w:val="555555"/>
          <w:sz w:val="23"/>
          <w:szCs w:val="23"/>
          <w:lang w:eastAsia="es-ES"/>
        </w:rPr>
        <w:t xml:space="preserve"> (SES)</w:t>
      </w:r>
    </w:p>
    <w:p w14:paraId="4AB59E03" w14:textId="77777777" w:rsidR="00BF20B0" w:rsidRPr="00BF20B0" w:rsidRDefault="00BF20B0" w:rsidP="00BF20B0">
      <w:pPr>
        <w:numPr>
          <w:ilvl w:val="0"/>
          <w:numId w:val="3"/>
        </w:numPr>
        <w:shd w:val="clear" w:color="auto" w:fill="FFFFFF"/>
        <w:spacing w:after="0" w:line="240" w:lineRule="auto"/>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Holt Winter’s Exponential Smoothing (HWES)</w:t>
      </w:r>
    </w:p>
    <w:p w14:paraId="0A524D91" w14:textId="4A1A56A2" w:rsidR="00BF20B0" w:rsidRDefault="00BF20B0" w:rsidP="000B2304">
      <w:pPr>
        <w:rPr>
          <w:u w:val="single"/>
          <w:lang w:val="en-US"/>
        </w:rPr>
      </w:pPr>
    </w:p>
    <w:p w14:paraId="6F7A6355" w14:textId="4541B5F4" w:rsidR="00BF20B0" w:rsidRDefault="00BF20B0" w:rsidP="000B2304">
      <w:pPr>
        <w:rPr>
          <w:u w:val="single"/>
          <w:lang w:val="en-US"/>
        </w:rPr>
      </w:pPr>
    </w:p>
    <w:p w14:paraId="6D562A43" w14:textId="77777777" w:rsidR="00BF20B0" w:rsidRPr="00BF20B0" w:rsidRDefault="00BF20B0" w:rsidP="00BF20B0">
      <w:pPr>
        <w:shd w:val="clear" w:color="auto" w:fill="FFFFFF"/>
        <w:spacing w:after="120" w:line="360" w:lineRule="atLeast"/>
        <w:textAlignment w:val="baseline"/>
        <w:outlineLvl w:val="1"/>
        <w:rPr>
          <w:rFonts w:ascii="Helvetica" w:eastAsia="Times New Roman" w:hAnsi="Helvetica" w:cs="Helvetica"/>
          <w:b/>
          <w:bCs/>
          <w:color w:val="222222"/>
          <w:sz w:val="36"/>
          <w:szCs w:val="36"/>
          <w:lang w:val="en-US" w:eastAsia="es-ES"/>
        </w:rPr>
      </w:pPr>
      <w:r w:rsidRPr="00BF20B0">
        <w:rPr>
          <w:rFonts w:ascii="Helvetica" w:eastAsia="Times New Roman" w:hAnsi="Helvetica" w:cs="Helvetica"/>
          <w:b/>
          <w:bCs/>
          <w:color w:val="222222"/>
          <w:sz w:val="36"/>
          <w:szCs w:val="36"/>
          <w:lang w:val="en-US" w:eastAsia="es-ES"/>
        </w:rPr>
        <w:t>Vector Autoregression Moving-Average with Exogenous Regressors (VARMAX)</w:t>
      </w:r>
    </w:p>
    <w:p w14:paraId="1DA03431" w14:textId="77777777" w:rsidR="00BF20B0" w:rsidRPr="00BF20B0" w:rsidRDefault="00BF20B0" w:rsidP="00BF20B0">
      <w:pPr>
        <w:shd w:val="clear" w:color="auto" w:fill="FFFFFF"/>
        <w:spacing w:after="288" w:line="360" w:lineRule="atLeast"/>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The Vector Autoregression Moving-Average with Exogenous Regressors (VARMAX) is an extension of the VARMA model that also includes the modeling of exogenous variables. It is a multivariate version of the ARMAX method.</w:t>
      </w:r>
    </w:p>
    <w:p w14:paraId="25FF0C5A" w14:textId="77777777" w:rsidR="00BF20B0" w:rsidRPr="00BF20B0" w:rsidRDefault="00BF20B0" w:rsidP="00BF20B0">
      <w:pPr>
        <w:shd w:val="clear" w:color="auto" w:fill="FFFFFF"/>
        <w:spacing w:after="288" w:line="360" w:lineRule="atLeast"/>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Exogenous variables are also called covariates and can be thought of as parallel input sequences that have observations at the same time steps as the original series. The primary series(es) are referred to as endogenous data to contrast it from the exogenous sequence(s). The observations for exogenous variables are included in the model directly at each time step and are not modeled in the same way as the primary endogenous sequence (</w:t>
      </w:r>
      <w:proofErr w:type="gramStart"/>
      <w:r w:rsidRPr="00BF20B0">
        <w:rPr>
          <w:rFonts w:ascii="Helvetica" w:eastAsia="Times New Roman" w:hAnsi="Helvetica" w:cs="Helvetica"/>
          <w:color w:val="555555"/>
          <w:sz w:val="23"/>
          <w:szCs w:val="23"/>
          <w:lang w:val="en-US" w:eastAsia="es-ES"/>
        </w:rPr>
        <w:t>e.g.</w:t>
      </w:r>
      <w:proofErr w:type="gramEnd"/>
      <w:r w:rsidRPr="00BF20B0">
        <w:rPr>
          <w:rFonts w:ascii="Helvetica" w:eastAsia="Times New Roman" w:hAnsi="Helvetica" w:cs="Helvetica"/>
          <w:color w:val="555555"/>
          <w:sz w:val="23"/>
          <w:szCs w:val="23"/>
          <w:lang w:val="en-US" w:eastAsia="es-ES"/>
        </w:rPr>
        <w:t xml:space="preserve"> as an AR, MA, etc. process).</w:t>
      </w:r>
    </w:p>
    <w:p w14:paraId="44899649" w14:textId="77777777" w:rsidR="00BF20B0" w:rsidRPr="00BF20B0" w:rsidRDefault="00BF20B0" w:rsidP="00BF20B0">
      <w:pPr>
        <w:shd w:val="clear" w:color="auto" w:fill="FFFFFF"/>
        <w:spacing w:after="288" w:line="360" w:lineRule="atLeast"/>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The VARMAX method can also be used to model the subsumed models with exogenous variables, such as VARX and VMAX.</w:t>
      </w:r>
    </w:p>
    <w:p w14:paraId="6D575432" w14:textId="77777777" w:rsidR="00BF20B0" w:rsidRPr="00BF20B0" w:rsidRDefault="00BF20B0" w:rsidP="00BF20B0">
      <w:pPr>
        <w:shd w:val="clear" w:color="auto" w:fill="FFFFFF"/>
        <w:spacing w:after="288" w:line="360" w:lineRule="atLeast"/>
        <w:textAlignment w:val="baseline"/>
        <w:rPr>
          <w:rFonts w:ascii="Helvetica" w:eastAsia="Times New Roman" w:hAnsi="Helvetica" w:cs="Helvetica"/>
          <w:color w:val="555555"/>
          <w:sz w:val="23"/>
          <w:szCs w:val="23"/>
          <w:lang w:val="en-US" w:eastAsia="es-ES"/>
        </w:rPr>
      </w:pPr>
      <w:r w:rsidRPr="00BF20B0">
        <w:rPr>
          <w:rFonts w:ascii="Helvetica" w:eastAsia="Times New Roman" w:hAnsi="Helvetica" w:cs="Helvetica"/>
          <w:color w:val="555555"/>
          <w:sz w:val="23"/>
          <w:szCs w:val="23"/>
          <w:lang w:val="en-US" w:eastAsia="es-ES"/>
        </w:rPr>
        <w:t>The method is suitable for multivariate time series without trend and seasonal components with exogenous variables.</w:t>
      </w:r>
    </w:p>
    <w:p w14:paraId="04EE3812" w14:textId="29CD8503" w:rsidR="00BF20B0" w:rsidRDefault="00BF20B0" w:rsidP="000B2304">
      <w:pPr>
        <w:rPr>
          <w:u w:val="single"/>
          <w:lang w:val="en-US"/>
        </w:rPr>
      </w:pPr>
      <w:hyperlink r:id="rId10" w:history="1">
        <w:r w:rsidRPr="004F319D">
          <w:rPr>
            <w:rStyle w:val="Hipervnculo"/>
            <w:lang w:val="en-US"/>
          </w:rPr>
          <w:t>https://machinelearningmastery.com/time-series-forecasting-methods-in-python-cheat-sheet/</w:t>
        </w:r>
      </w:hyperlink>
    </w:p>
    <w:p w14:paraId="640C5CC9" w14:textId="7D3F6953" w:rsidR="00BF20B0" w:rsidRDefault="00BF20B0" w:rsidP="000B2304">
      <w:pPr>
        <w:rPr>
          <w:u w:val="single"/>
          <w:lang w:val="en-US"/>
        </w:rPr>
      </w:pPr>
    </w:p>
    <w:p w14:paraId="6DEE13A0" w14:textId="77777777" w:rsidR="0038601C" w:rsidRPr="0038601C" w:rsidRDefault="0038601C" w:rsidP="0038601C">
      <w:pPr>
        <w:pStyle w:val="Ttulo2"/>
        <w:shd w:val="clear" w:color="auto" w:fill="FFFFFF"/>
        <w:spacing w:before="0" w:beforeAutospacing="0" w:after="120" w:afterAutospacing="0" w:line="360" w:lineRule="atLeast"/>
        <w:textAlignment w:val="baseline"/>
        <w:rPr>
          <w:rFonts w:ascii="Helvetica" w:hAnsi="Helvetica" w:cs="Helvetica"/>
          <w:color w:val="222222"/>
          <w:lang w:val="en-US"/>
        </w:rPr>
      </w:pPr>
      <w:r w:rsidRPr="0038601C">
        <w:rPr>
          <w:rFonts w:ascii="Helvetica" w:hAnsi="Helvetica" w:cs="Helvetica"/>
          <w:color w:val="222222"/>
          <w:lang w:val="en-US"/>
        </w:rPr>
        <w:t>Autocorrelation Plots</w:t>
      </w:r>
    </w:p>
    <w:p w14:paraId="6173DE41" w14:textId="77777777" w:rsidR="0038601C" w:rsidRPr="0038601C" w:rsidRDefault="0038601C" w:rsidP="0038601C">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38601C">
        <w:rPr>
          <w:rFonts w:ascii="Helvetica" w:hAnsi="Helvetica" w:cs="Helvetica"/>
          <w:color w:val="555555"/>
          <w:sz w:val="23"/>
          <w:szCs w:val="23"/>
          <w:lang w:val="en-US"/>
        </w:rPr>
        <w:t>We can plot the correlation coefficient for each lag variable.</w:t>
      </w:r>
    </w:p>
    <w:p w14:paraId="35224AA4" w14:textId="77777777" w:rsidR="0038601C" w:rsidRPr="0038601C" w:rsidRDefault="0038601C" w:rsidP="0038601C">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38601C">
        <w:rPr>
          <w:rFonts w:ascii="Helvetica" w:hAnsi="Helvetica" w:cs="Helvetica"/>
          <w:color w:val="555555"/>
          <w:sz w:val="23"/>
          <w:szCs w:val="23"/>
          <w:lang w:val="en-US"/>
        </w:rPr>
        <w:t>This can very quickly give an idea of which lag variables may be good candidates for use in a predictive model and how the relationship between the observation and its historic values changes over time.</w:t>
      </w:r>
    </w:p>
    <w:p w14:paraId="7F96460C" w14:textId="77777777" w:rsidR="0038601C" w:rsidRPr="0038601C" w:rsidRDefault="0038601C" w:rsidP="0038601C">
      <w:pPr>
        <w:pStyle w:val="NormalWeb"/>
        <w:shd w:val="clear" w:color="auto" w:fill="FFFFFF"/>
        <w:spacing w:before="0" w:beforeAutospacing="0" w:after="0" w:afterAutospacing="0" w:line="360" w:lineRule="atLeast"/>
        <w:textAlignment w:val="baseline"/>
        <w:rPr>
          <w:rFonts w:ascii="Helvetica" w:hAnsi="Helvetica" w:cs="Helvetica"/>
          <w:color w:val="555555"/>
          <w:sz w:val="23"/>
          <w:szCs w:val="23"/>
          <w:lang w:val="en-US"/>
        </w:rPr>
      </w:pPr>
      <w:r w:rsidRPr="0038601C">
        <w:rPr>
          <w:rFonts w:ascii="Helvetica" w:hAnsi="Helvetica" w:cs="Helvetica"/>
          <w:color w:val="555555"/>
          <w:sz w:val="23"/>
          <w:szCs w:val="23"/>
          <w:lang w:val="en-US"/>
        </w:rPr>
        <w:t>We could manually calculate the correlation values for each lag variable and plot the result. Thankfully, Pandas provides a built-in plot called the </w:t>
      </w:r>
      <w:proofErr w:type="spellStart"/>
      <w:r>
        <w:rPr>
          <w:rFonts w:ascii="Helvetica" w:hAnsi="Helvetica" w:cs="Helvetica"/>
          <w:color w:val="555555"/>
          <w:sz w:val="23"/>
          <w:szCs w:val="23"/>
        </w:rPr>
        <w:fldChar w:fldCharType="begin"/>
      </w:r>
      <w:proofErr w:type="spellEnd"/>
      <w:r w:rsidRPr="0038601C">
        <w:rPr>
          <w:rFonts w:ascii="Helvetica" w:hAnsi="Helvetica" w:cs="Helvetica"/>
          <w:color w:val="555555"/>
          <w:sz w:val="23"/>
          <w:szCs w:val="23"/>
          <w:lang w:val="en-US"/>
        </w:rPr>
        <w:instrText xml:space="preserve"> HYPERLINK "https://pandas.pydata.org/pandas-docs/version/0.18.1/visualization.html" \l "autocorrelation-plot" </w:instrText>
      </w:r>
      <w:proofErr w:type="spellStart"/>
      <w:r>
        <w:rPr>
          <w:rFonts w:ascii="Helvetica" w:hAnsi="Helvetica" w:cs="Helvetica"/>
          <w:color w:val="555555"/>
          <w:sz w:val="23"/>
          <w:szCs w:val="23"/>
        </w:rPr>
        <w:fldChar w:fldCharType="separate"/>
      </w:r>
      <w:proofErr w:type="spellEnd"/>
      <w:r w:rsidRPr="0038601C">
        <w:rPr>
          <w:rStyle w:val="Hipervnculo"/>
          <w:rFonts w:ascii="Helvetica" w:hAnsi="Helvetica" w:cs="Helvetica"/>
          <w:color w:val="428BCA"/>
          <w:sz w:val="23"/>
          <w:szCs w:val="23"/>
          <w:u w:val="none"/>
          <w:bdr w:val="none" w:sz="0" w:space="0" w:color="auto" w:frame="1"/>
          <w:lang w:val="en-US"/>
        </w:rPr>
        <w:t>autocorrelation_plot()</w:t>
      </w:r>
      <w:r>
        <w:rPr>
          <w:rFonts w:ascii="Helvetica" w:hAnsi="Helvetica" w:cs="Helvetica"/>
          <w:color w:val="555555"/>
          <w:sz w:val="23"/>
          <w:szCs w:val="23"/>
        </w:rPr>
        <w:fldChar w:fldCharType="end"/>
      </w:r>
      <w:r w:rsidRPr="0038601C">
        <w:rPr>
          <w:rFonts w:ascii="Helvetica" w:hAnsi="Helvetica" w:cs="Helvetica"/>
          <w:color w:val="555555"/>
          <w:sz w:val="23"/>
          <w:szCs w:val="23"/>
          <w:lang w:val="en-US"/>
        </w:rPr>
        <w:t> function.</w:t>
      </w:r>
    </w:p>
    <w:p w14:paraId="430A3DB5" w14:textId="77777777" w:rsidR="0038601C" w:rsidRPr="0038601C" w:rsidRDefault="0038601C" w:rsidP="0038601C">
      <w:pPr>
        <w:pStyle w:val="NormalWeb"/>
        <w:shd w:val="clear" w:color="auto" w:fill="FFFFFF"/>
        <w:spacing w:before="0" w:beforeAutospacing="0" w:after="288" w:afterAutospacing="0" w:line="360" w:lineRule="atLeast"/>
        <w:textAlignment w:val="baseline"/>
        <w:rPr>
          <w:rFonts w:ascii="Helvetica" w:hAnsi="Helvetica" w:cs="Helvetica"/>
          <w:color w:val="555555"/>
          <w:sz w:val="23"/>
          <w:szCs w:val="23"/>
          <w:lang w:val="en-US"/>
        </w:rPr>
      </w:pPr>
      <w:r w:rsidRPr="0038601C">
        <w:rPr>
          <w:rFonts w:ascii="Helvetica" w:hAnsi="Helvetica" w:cs="Helvetica"/>
          <w:color w:val="555555"/>
          <w:sz w:val="23"/>
          <w:szCs w:val="23"/>
          <w:lang w:val="en-US"/>
        </w:rPr>
        <w:lastRenderedPageBreak/>
        <w:t>The plot provides the lag number along the x-axis and the correlation coefficient value between -1 and 1 on the y-axis. The plot also includes solid and dashed lines that indicate the 95% and 99% confidence interval for the correlation values. Correlation values above these lines are more significant than those below the line, providing a threshold or cutoff for selecting more relevant lag values.</w:t>
      </w:r>
    </w:p>
    <w:p w14:paraId="04B8A279" w14:textId="77777777" w:rsidR="00BF20B0" w:rsidRPr="00B5465D" w:rsidRDefault="00BF20B0" w:rsidP="000B2304">
      <w:pPr>
        <w:rPr>
          <w:u w:val="single"/>
          <w:lang w:val="en-US"/>
        </w:rPr>
      </w:pPr>
    </w:p>
    <w:sectPr w:rsidR="00BF20B0" w:rsidRPr="00B546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80749"/>
    <w:multiLevelType w:val="multilevel"/>
    <w:tmpl w:val="5F883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444797"/>
    <w:multiLevelType w:val="hybridMultilevel"/>
    <w:tmpl w:val="5F3ABDFC"/>
    <w:lvl w:ilvl="0" w:tplc="968C0D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7E927A56"/>
    <w:multiLevelType w:val="hybridMultilevel"/>
    <w:tmpl w:val="6A4C73A2"/>
    <w:lvl w:ilvl="0" w:tplc="968C0DC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88032143">
    <w:abstractNumId w:val="2"/>
  </w:num>
  <w:num w:numId="2" w16cid:durableId="1884170633">
    <w:abstractNumId w:val="1"/>
  </w:num>
  <w:num w:numId="3" w16cid:durableId="1532105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CDD"/>
    <w:rsid w:val="000B2304"/>
    <w:rsid w:val="001C1728"/>
    <w:rsid w:val="001D1205"/>
    <w:rsid w:val="001E73FF"/>
    <w:rsid w:val="00222C17"/>
    <w:rsid w:val="0038601C"/>
    <w:rsid w:val="003F3DE3"/>
    <w:rsid w:val="005972B7"/>
    <w:rsid w:val="005D33A2"/>
    <w:rsid w:val="00966CDD"/>
    <w:rsid w:val="00AA5F57"/>
    <w:rsid w:val="00B5465D"/>
    <w:rsid w:val="00BF20B0"/>
    <w:rsid w:val="00F262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F3090"/>
  <w15:chartTrackingRefBased/>
  <w15:docId w15:val="{D51DBBDB-AE60-4E42-8798-F62725E5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BF20B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2C17"/>
    <w:pPr>
      <w:ind w:left="720"/>
      <w:contextualSpacing/>
    </w:pPr>
  </w:style>
  <w:style w:type="paragraph" w:styleId="NormalWeb">
    <w:name w:val="Normal (Web)"/>
    <w:basedOn w:val="Normal"/>
    <w:uiPriority w:val="99"/>
    <w:semiHidden/>
    <w:unhideWhenUsed/>
    <w:rsid w:val="00BF20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BF20B0"/>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BF20B0"/>
    <w:rPr>
      <w:color w:val="0563C1" w:themeColor="hyperlink"/>
      <w:u w:val="single"/>
    </w:rPr>
  </w:style>
  <w:style w:type="character" w:styleId="Mencinsinresolver">
    <w:name w:val="Unresolved Mention"/>
    <w:basedOn w:val="Fuentedeprrafopredeter"/>
    <w:uiPriority w:val="99"/>
    <w:semiHidden/>
    <w:unhideWhenUsed/>
    <w:rsid w:val="00BF2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37997">
      <w:bodyDiv w:val="1"/>
      <w:marLeft w:val="0"/>
      <w:marRight w:val="0"/>
      <w:marTop w:val="0"/>
      <w:marBottom w:val="0"/>
      <w:divBdr>
        <w:top w:val="none" w:sz="0" w:space="0" w:color="auto"/>
        <w:left w:val="none" w:sz="0" w:space="0" w:color="auto"/>
        <w:bottom w:val="none" w:sz="0" w:space="0" w:color="auto"/>
        <w:right w:val="none" w:sz="0" w:space="0" w:color="auto"/>
      </w:divBdr>
    </w:div>
    <w:div w:id="1068502777">
      <w:bodyDiv w:val="1"/>
      <w:marLeft w:val="0"/>
      <w:marRight w:val="0"/>
      <w:marTop w:val="0"/>
      <w:marBottom w:val="0"/>
      <w:divBdr>
        <w:top w:val="none" w:sz="0" w:space="0" w:color="auto"/>
        <w:left w:val="none" w:sz="0" w:space="0" w:color="auto"/>
        <w:bottom w:val="none" w:sz="0" w:space="0" w:color="auto"/>
        <w:right w:val="none" w:sz="0" w:space="0" w:color="auto"/>
      </w:divBdr>
    </w:div>
    <w:div w:id="1161889970">
      <w:bodyDiv w:val="1"/>
      <w:marLeft w:val="0"/>
      <w:marRight w:val="0"/>
      <w:marTop w:val="0"/>
      <w:marBottom w:val="0"/>
      <w:divBdr>
        <w:top w:val="none" w:sz="0" w:space="0" w:color="auto"/>
        <w:left w:val="none" w:sz="0" w:space="0" w:color="auto"/>
        <w:bottom w:val="none" w:sz="0" w:space="0" w:color="auto"/>
        <w:right w:val="none" w:sz="0" w:space="0" w:color="auto"/>
      </w:divBdr>
    </w:div>
    <w:div w:id="1301812509">
      <w:bodyDiv w:val="1"/>
      <w:marLeft w:val="0"/>
      <w:marRight w:val="0"/>
      <w:marTop w:val="0"/>
      <w:marBottom w:val="0"/>
      <w:divBdr>
        <w:top w:val="none" w:sz="0" w:space="0" w:color="auto"/>
        <w:left w:val="none" w:sz="0" w:space="0" w:color="auto"/>
        <w:bottom w:val="none" w:sz="0" w:space="0" w:color="auto"/>
        <w:right w:val="none" w:sz="0" w:space="0" w:color="auto"/>
      </w:divBdr>
    </w:div>
    <w:div w:id="187033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machinelearningmastery.com/time-series-forecasting-methods-in-python-cheat-shee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7</Pages>
  <Words>1420</Words>
  <Characters>7810</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Sanz Muñoz</dc:creator>
  <cp:keywords/>
  <dc:description/>
  <cp:lastModifiedBy>Jaime Sanz Muñoz</cp:lastModifiedBy>
  <cp:revision>5</cp:revision>
  <dcterms:created xsi:type="dcterms:W3CDTF">2022-10-20T16:26:00Z</dcterms:created>
  <dcterms:modified xsi:type="dcterms:W3CDTF">2022-11-01T22:28:00Z</dcterms:modified>
</cp:coreProperties>
</file>