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B49C" w14:textId="3372F98A" w:rsidR="00115E3C" w:rsidRDefault="00115E3C" w:rsidP="00F129A9">
      <w:pPr>
        <w:pStyle w:val="TOCHeading"/>
        <w:rPr>
          <w:rFonts w:asciiTheme="minorHAnsi" w:hAnsiTheme="minorHAnsi"/>
          <w:b w:val="0"/>
        </w:rPr>
      </w:pPr>
      <w:r w:rsidRPr="00D40195">
        <w:rPr>
          <w:noProof/>
        </w:rPr>
        <w:drawing>
          <wp:inline distT="0" distB="0" distL="0" distR="0" wp14:anchorId="6B3A6BCA" wp14:editId="65B8DB18">
            <wp:extent cx="4919240" cy="4352081"/>
            <wp:effectExtent l="0" t="0" r="0" b="0"/>
            <wp:docPr id="10" name="Picture 9" descr="A colorful logo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09F50-D882-9AF8-D2F9-85984A445800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colorful logo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8B09F50-D882-9AF8-D2F9-85984A445800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05" cy="4358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DBFAB9" w14:textId="77777777" w:rsidR="00115E3C" w:rsidRDefault="00115E3C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br w:type="page"/>
      </w:r>
    </w:p>
    <w:p w14:paraId="1F532BAF" w14:textId="77777777" w:rsidR="00E175DD" w:rsidRDefault="00E175D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asciiTheme="minorHAnsi" w:hAnsiTheme="minorHAnsi"/>
        </w:rPr>
      </w:pPr>
    </w:p>
    <w:sdt>
      <w:sdtPr>
        <w:rPr>
          <w:rFonts w:asciiTheme="minorHAnsi" w:hAnsiTheme="minorHAnsi"/>
          <w:b w:val="0"/>
        </w:rPr>
        <w:id w:val="142368670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63B7C3F" w14:textId="77F321B9" w:rsidR="00F129A9" w:rsidRPr="0054737E" w:rsidRDefault="00F129A9" w:rsidP="00F129A9">
          <w:pPr>
            <w:pStyle w:val="TOCHeading"/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</w:rPr>
            <w:t>Contents</w:t>
          </w:r>
        </w:p>
        <w:p w14:paraId="27000809" w14:textId="57532EAE" w:rsidR="008C4C2E" w:rsidRDefault="00F129A9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4737E">
            <w:rPr>
              <w:rFonts w:asciiTheme="minorHAnsi" w:hAnsiTheme="minorHAnsi"/>
            </w:rPr>
            <w:fldChar w:fldCharType="begin"/>
          </w:r>
          <w:r w:rsidRPr="0054737E">
            <w:rPr>
              <w:rFonts w:asciiTheme="minorHAnsi" w:hAnsiTheme="minorHAnsi"/>
            </w:rPr>
            <w:instrText xml:space="preserve"> TOC \o "1-3" \h \z \u </w:instrText>
          </w:r>
          <w:r w:rsidRPr="0054737E">
            <w:rPr>
              <w:rFonts w:asciiTheme="minorHAnsi" w:hAnsiTheme="minorHAnsi"/>
            </w:rPr>
            <w:fldChar w:fldCharType="separate"/>
          </w:r>
          <w:hyperlink w:anchor="_Toc221940703" w:history="1">
            <w:r w:rsidR="008C4C2E" w:rsidRPr="004D1035">
              <w:rPr>
                <w:rStyle w:val="Hyperlink"/>
                <w:noProof/>
              </w:rPr>
              <w:t>1</w:t>
            </w:r>
            <w:r w:rsidR="008C4C2E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C4C2E" w:rsidRPr="004D1035">
              <w:rPr>
                <w:rStyle w:val="Hyperlink"/>
                <w:noProof/>
              </w:rPr>
              <w:t>Heading 1</w:t>
            </w:r>
            <w:r w:rsidR="008C4C2E">
              <w:rPr>
                <w:noProof/>
                <w:webHidden/>
              </w:rPr>
              <w:tab/>
            </w:r>
            <w:r w:rsidR="008C4C2E">
              <w:rPr>
                <w:noProof/>
                <w:webHidden/>
              </w:rPr>
              <w:fldChar w:fldCharType="begin"/>
            </w:r>
            <w:r w:rsidR="008C4C2E">
              <w:rPr>
                <w:noProof/>
                <w:webHidden/>
              </w:rPr>
              <w:instrText xml:space="preserve"> PAGEREF _Toc221940703 \h </w:instrText>
            </w:r>
            <w:r w:rsidR="008C4C2E">
              <w:rPr>
                <w:noProof/>
                <w:webHidden/>
              </w:rPr>
            </w:r>
            <w:r w:rsidR="008C4C2E">
              <w:rPr>
                <w:noProof/>
                <w:webHidden/>
              </w:rPr>
              <w:fldChar w:fldCharType="separate"/>
            </w:r>
            <w:r w:rsidR="008C4C2E">
              <w:rPr>
                <w:noProof/>
                <w:webHidden/>
              </w:rPr>
              <w:t>4</w:t>
            </w:r>
            <w:r w:rsidR="008C4C2E">
              <w:rPr>
                <w:noProof/>
                <w:webHidden/>
              </w:rPr>
              <w:fldChar w:fldCharType="end"/>
            </w:r>
          </w:hyperlink>
        </w:p>
        <w:p w14:paraId="0B753317" w14:textId="4741005C" w:rsidR="00F129A9" w:rsidRPr="0054737E" w:rsidRDefault="00F129A9" w:rsidP="00F129A9">
          <w:pPr>
            <w:rPr>
              <w:rFonts w:asciiTheme="minorHAnsi" w:hAnsiTheme="minorHAnsi"/>
            </w:rPr>
          </w:pPr>
          <w:r w:rsidRPr="0054737E">
            <w:rPr>
              <w:rFonts w:asciiTheme="minorHAnsi" w:hAnsiTheme="minorHAnsi"/>
              <w:b/>
              <w:bCs/>
              <w:noProof/>
            </w:rPr>
            <w:fldChar w:fldCharType="end"/>
          </w:r>
        </w:p>
      </w:sdtContent>
    </w:sdt>
    <w:p w14:paraId="284706B6" w14:textId="399E7101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0" w:name="_Toc187740792"/>
      <w:bookmarkStart w:id="1" w:name="_Toc189294074"/>
      <w:bookmarkStart w:id="2" w:name="_Toc510429219"/>
    </w:p>
    <w:bookmarkEnd w:id="0"/>
    <w:bookmarkEnd w:id="1"/>
    <w:bookmarkEnd w:id="2"/>
    <w:p w14:paraId="777AF114" w14:textId="4F6E5869" w:rsidR="00F129A9" w:rsidRPr="00E342D3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i/>
          <w:iCs/>
        </w:rPr>
      </w:pPr>
      <w:r w:rsidRPr="00E342D3">
        <w:rPr>
          <w:rFonts w:asciiTheme="minorHAnsi" w:hAnsiTheme="minorHAnsi"/>
          <w:b/>
          <w:bCs/>
        </w:rPr>
        <w:t>Document Title</w:t>
      </w:r>
      <w:r w:rsidRPr="00E342D3">
        <w:rPr>
          <w:rFonts w:asciiTheme="minorHAnsi" w:hAnsiTheme="minorHAnsi"/>
        </w:rPr>
        <w:t xml:space="preserve">: </w:t>
      </w:r>
      <w:r w:rsidRPr="008B569C">
        <w:rPr>
          <w:rFonts w:asciiTheme="minorHAnsi" w:hAnsiTheme="minorHAnsi"/>
          <w:i/>
          <w:iCs/>
        </w:rPr>
        <w:fldChar w:fldCharType="begin"/>
      </w:r>
      <w:r w:rsidRPr="00E342D3">
        <w:rPr>
          <w:rFonts w:asciiTheme="minorHAnsi" w:hAnsiTheme="minorHAnsi"/>
          <w:i/>
          <w:iCs/>
        </w:rPr>
        <w:instrText xml:space="preserve"> DOCPROPERTY  Title  \* MERGEFORMAT </w:instrText>
      </w:r>
      <w:r w:rsidRPr="008B569C">
        <w:rPr>
          <w:rFonts w:asciiTheme="minorHAnsi" w:hAnsiTheme="minorHAnsi"/>
          <w:i/>
          <w:iCs/>
        </w:rPr>
        <w:fldChar w:fldCharType="separate"/>
      </w:r>
      <w:r w:rsidR="008C4C2E" w:rsidRPr="00E342D3">
        <w:rPr>
          <w:rFonts w:asciiTheme="minorHAnsi" w:hAnsiTheme="minorHAnsi"/>
          <w:i/>
          <w:iCs/>
        </w:rPr>
        <w:t>SSB Retuning Automations - User Guide</w:t>
      </w:r>
      <w:r w:rsidRPr="008B569C">
        <w:rPr>
          <w:rFonts w:asciiTheme="minorHAnsi" w:hAnsiTheme="minorHAnsi"/>
          <w:i/>
          <w:iCs/>
        </w:rPr>
        <w:fldChar w:fldCharType="end"/>
      </w:r>
    </w:p>
    <w:p w14:paraId="427F7BAF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Name</w:t>
      </w:r>
      <w:r w:rsidRPr="0054737E">
        <w:rPr>
          <w:rFonts w:asciiTheme="minorHAnsi" w:hAnsiTheme="minorHAnsi"/>
        </w:rPr>
        <w:t xml:space="preserve"> (type of document): </w:t>
      </w:r>
      <w:r w:rsidRPr="008B569C">
        <w:rPr>
          <w:rFonts w:asciiTheme="minorHAnsi" w:hAnsiTheme="minorHAnsi"/>
          <w:i/>
          <w:iCs/>
        </w:rPr>
        <w:t>USER GUIDE</w:t>
      </w:r>
    </w:p>
    <w:p w14:paraId="2FB8C650" w14:textId="77777777" w:rsidR="00F129A9" w:rsidRPr="0054737E" w:rsidRDefault="00F129A9" w:rsidP="00F129A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</w:rPr>
      </w:pPr>
      <w:r w:rsidRPr="0054737E">
        <w:rPr>
          <w:rFonts w:asciiTheme="minorHAnsi" w:hAnsiTheme="minorHAnsi"/>
          <w:b/>
          <w:bCs/>
        </w:rPr>
        <w:t>Document No</w:t>
      </w:r>
      <w:r w:rsidRPr="0054737E">
        <w:rPr>
          <w:rFonts w:asciiTheme="minorHAnsi" w:hAnsiTheme="minorHAnsi"/>
        </w:rPr>
        <w:t xml:space="preserve"> (decimal class): </w:t>
      </w:r>
      <w:r w:rsidRPr="008B569C">
        <w:rPr>
          <w:rFonts w:asciiTheme="minorHAnsi" w:hAnsiTheme="minorHAnsi"/>
          <w:i/>
          <w:iCs/>
        </w:rPr>
        <w:t xml:space="preserve">198 17-&lt;product number&gt; </w:t>
      </w:r>
      <w:proofErr w:type="spellStart"/>
      <w:r w:rsidRPr="008B569C">
        <w:rPr>
          <w:rFonts w:asciiTheme="minorHAnsi" w:hAnsiTheme="minorHAnsi"/>
          <w:i/>
          <w:iCs/>
        </w:rPr>
        <w:t>Uen</w:t>
      </w:r>
      <w:proofErr w:type="spellEnd"/>
      <w:r w:rsidRPr="0054737E">
        <w:rPr>
          <w:rFonts w:asciiTheme="minorHAnsi" w:hAnsiTheme="minorHAnsi"/>
        </w:rPr>
        <w:t xml:space="preserve"> </w:t>
      </w:r>
      <w:r w:rsidRPr="0054737E">
        <w:rPr>
          <w:rFonts w:asciiTheme="minorHAnsi" w:hAnsiTheme="minorHAnsi"/>
        </w:rPr>
        <w:br/>
        <w:t xml:space="preserve">(do this after the document is imported into </w:t>
      </w:r>
      <w:proofErr w:type="spellStart"/>
      <w:r w:rsidRPr="0054737E">
        <w:rPr>
          <w:rFonts w:asciiTheme="minorHAnsi" w:hAnsiTheme="minorHAnsi"/>
        </w:rPr>
        <w:t>EriDoc</w:t>
      </w:r>
      <w:proofErr w:type="spellEnd"/>
      <w:r w:rsidRPr="0054737E">
        <w:rPr>
          <w:rFonts w:asciiTheme="minorHAnsi" w:hAnsiTheme="minorHAnsi"/>
        </w:rPr>
        <w:t xml:space="preserve"> using </w:t>
      </w:r>
      <w:r w:rsidRPr="0054737E">
        <w:rPr>
          <w:rFonts w:asciiTheme="minorHAnsi" w:hAnsiTheme="minorHAnsi"/>
          <w:b/>
          <w:bCs/>
        </w:rPr>
        <w:t>Assign Document Number</w:t>
      </w:r>
      <w:r w:rsidRPr="0054737E">
        <w:rPr>
          <w:rFonts w:asciiTheme="minorHAnsi" w:hAnsiTheme="minorHAnsi"/>
        </w:rPr>
        <w:t xml:space="preserve"> function).</w:t>
      </w:r>
    </w:p>
    <w:p w14:paraId="51E96BAA" w14:textId="77777777" w:rsidR="004B446D" w:rsidRDefault="004B446D">
      <w:pPr>
        <w:tabs>
          <w:tab w:val="clear" w:pos="1247"/>
          <w:tab w:val="clear" w:pos="2552"/>
          <w:tab w:val="clear" w:pos="3856"/>
          <w:tab w:val="clear" w:pos="5216"/>
          <w:tab w:val="clear" w:pos="6464"/>
          <w:tab w:val="clear" w:pos="7768"/>
        </w:tabs>
        <w:rPr>
          <w:rFonts w:eastAsiaTheme="majorEastAsia" w:cstheme="majorBidi"/>
          <w:b/>
          <w:bCs/>
          <w:sz w:val="28"/>
          <w:szCs w:val="28"/>
        </w:rPr>
      </w:pPr>
      <w:bookmarkStart w:id="3" w:name="_Toc191618355"/>
      <w:bookmarkStart w:id="4" w:name="_Toc211599207"/>
      <w:bookmarkStart w:id="5" w:name="_Toc510429222"/>
      <w:r>
        <w:br w:type="page"/>
      </w:r>
    </w:p>
    <w:p w14:paraId="02C826ED" w14:textId="327747EB" w:rsidR="006A176A" w:rsidRDefault="00DA1632" w:rsidP="00DA1632">
      <w:pPr>
        <w:pStyle w:val="Heading1"/>
      </w:pPr>
      <w:bookmarkStart w:id="6" w:name="_Toc221940703"/>
      <w:bookmarkEnd w:id="3"/>
      <w:bookmarkEnd w:id="4"/>
      <w:bookmarkEnd w:id="5"/>
      <w:r>
        <w:lastRenderedPageBreak/>
        <w:t>Heading 1</w:t>
      </w:r>
      <w:bookmarkEnd w:id="6"/>
    </w:p>
    <w:p w14:paraId="28BB6136" w14:textId="77777777" w:rsidR="006A176A" w:rsidRPr="006A176A" w:rsidRDefault="006A176A" w:rsidP="006A176A"/>
    <w:p w14:paraId="548DF17D" w14:textId="77777777" w:rsidR="006A176A" w:rsidRPr="006A176A" w:rsidRDefault="006A176A" w:rsidP="006A176A"/>
    <w:p>
      <w:pPr>
        <w:pStyle w:val="Title"/>
      </w:pPr>
      <w:r>
        <w:t>Technical User Guide — SSB Retuning Automations</w:t>
      </w:r>
    </w:p>
    <w:p>
      <w:pPr>
        <w:pStyle w:val="Heading1"/>
      </w:pPr>
      <w:r>
        <w:t>Tool overview</w:t>
      </w:r>
    </w:p>
    <w:p>
      <w:r>
        <w:rPr>
          <w:b/>
        </w:rPr>
        <w:t>SSB Retuning Automations</w:t>
      </w:r>
      <w:r>
        <w:rPr>
          <w:b w:val="0"/>
        </w:rPr>
        <w:t xml:space="preserve"> is an automation platform for SSB retuning projects that can run in GUI or CLI mode or through a Web Interface (using a server/client infrastructure) and orchestrates five functional modules:</w:t>
      </w:r>
    </w:p>
    <w:p/>
    <w:p>
      <w:pPr>
        <w:pStyle w:val="ListBullet"/>
      </w:pPr>
      <w:r>
        <w:rPr>
          <w:b/>
        </w:rPr>
        <w:t>Module 0</w:t>
      </w:r>
      <w:r>
        <w:rPr>
          <w:b w:val="0"/>
        </w:rPr>
        <w:t>: Update Network Frequencies.</w:t>
      </w:r>
    </w:p>
    <w:p>
      <w:pPr>
        <w:pStyle w:val="ListBullet"/>
      </w:pPr>
      <w:r>
        <w:rPr>
          <w:b/>
        </w:rPr>
        <w:t>Module 1</w:t>
      </w:r>
      <w:r>
        <w:rPr>
          <w:b w:val="0"/>
        </w:rPr>
        <w:t>: Configuration Audit &amp; Logs Parser.</w:t>
      </w:r>
    </w:p>
    <w:p>
      <w:pPr>
        <w:pStyle w:val="ListBullet"/>
      </w:pPr>
      <w:r>
        <w:rPr>
          <w:b/>
        </w:rPr>
        <w:t>Module 2</w:t>
      </w:r>
      <w:r>
        <w:rPr>
          <w:b w:val="0"/>
        </w:rPr>
        <w:t>: Consistency Check (manual Pre/Post).</w:t>
      </w:r>
    </w:p>
    <w:p>
      <w:pPr>
        <w:pStyle w:val="ListBullet"/>
      </w:pPr>
      <w:r>
        <w:rPr>
          <w:b/>
        </w:rPr>
        <w:t>Module 3</w:t>
      </w:r>
      <w:r>
        <w:rPr>
          <w:b w:val="0"/>
        </w:rPr>
        <w:t>: Consistency Check Bulk (automatic Pre/Post detection by market).</w:t>
      </w:r>
    </w:p>
    <w:p>
      <w:pPr>
        <w:pStyle w:val="ListBullet"/>
      </w:pPr>
      <w:r>
        <w:rPr>
          <w:b/>
        </w:rPr>
        <w:t>Module 4</w:t>
      </w:r>
      <w:r>
        <w:rPr>
          <w:b w:val="0"/>
        </w:rPr>
        <w:t>: Final Clean-Up.</w:t>
      </w:r>
    </w:p>
    <w:p/>
    <w:p>
      <w:r>
        <w:rPr>
          <w:b w:val="0"/>
        </w:rPr>
        <w:t>The main execution lives in "src/SSB_RetuningAutomations.py", where CLI arguments, GUI, configuration persistence, input resolution (folders/ZIP), per-module execution, and artifact versioning are managed.</w:t>
      </w:r>
    </w:p>
    <w:p>
      <w:r>
        <w:br w:type="page"/>
      </w:r>
    </w:p>
    <w:p>
      <w:pPr>
        <w:pStyle w:val="Heading1"/>
      </w:pPr>
      <w:r>
        <w:t>Repository technical architecture</w:t>
      </w:r>
    </w:p>
    <w:p>
      <w:pPr>
        <w:pStyle w:val="Heading2"/>
      </w:pPr>
      <w:r>
        <w:t>Main files</w:t>
      </w:r>
    </w:p>
    <w:p>
      <w:pPr>
        <w:pStyle w:val="Heading3"/>
      </w:pPr>
      <w:r>
        <w:t>Orchestration core</w:t>
      </w:r>
    </w:p>
    <w:p>
      <w:pPr>
        <w:pStyle w:val="ListBullet"/>
      </w:pPr>
      <w:r>
        <w:rPr>
          <w:b w:val="0"/>
        </w:rPr>
        <w:t>"src/SSB_RetuningAutomations.py": entry point, CLI/GUI parsing, module routing, batch/bulk execution, and versioning.</w:t>
      </w:r>
    </w:p>
    <w:p>
      <w:pPr>
        <w:pStyle w:val="Heading3"/>
      </w:pPr>
      <w:r>
        <w:t>Main modules files</w:t>
      </w:r>
    </w:p>
    <w:p>
      <w:pPr>
        <w:pStyle w:val="ListBullet"/>
      </w:pPr>
      <w:r>
        <w:rPr>
          <w:b w:val="0"/>
        </w:rPr>
        <w:t>"src/modules/ConfigurationAudit/ConfigurationAudit.py": log parsing and audit workbook construction (Excel + PPT).</w:t>
      </w:r>
    </w:p>
    <w:p>
      <w:pPr>
        <w:pStyle w:val="ListBullet"/>
      </w:pPr>
      <w:r>
        <w:rPr>
          <w:b w:val="0"/>
        </w:rPr>
        <w:t>"src/modules/ConfigurationAudit/ca_summary_excel.py": assembly of "SummaryAudit" and discrepancy dataframes.</w:t>
      </w:r>
    </w:p>
    <w:p>
      <w:pPr>
        <w:pStyle w:val="ListBullet"/>
      </w:pPr>
      <w:r>
        <w:rPr>
          <w:b w:val="0"/>
        </w:rPr>
        <w:t>"src/modules/ConsistencyChecks/ConsistencyChecks.py": PRE/POST loading, relation comparison, discrepancies, and output export.</w:t>
      </w:r>
    </w:p>
    <w:p>
      <w:pPr>
        <w:pStyle w:val="ListBullet"/>
      </w:pPr>
      <w:r>
        <w:rPr>
          <w:b w:val="0"/>
        </w:rPr>
        <w:t>"src/modules/ProfilesAudit/ProfilesAudit.py": profiles audit (integrated into module 1).</w:t>
      </w:r>
    </w:p>
    <w:p>
      <w:pPr>
        <w:pStyle w:val="ListBullet"/>
      </w:pPr>
      <w:r>
        <w:rPr>
          <w:b w:val="0"/>
        </w:rPr>
        <w:t>"src/modules/CleanUp/FinalCleanUp.py": final clean-up (base implementation for extension).</w:t>
      </w:r>
    </w:p>
    <w:p>
      <w:pPr>
        <w:pStyle w:val="Heading3"/>
      </w:pPr>
      <w:r>
        <w:t>Common layer and utilities</w:t>
      </w:r>
    </w:p>
    <w:p>
      <w:pPr>
        <w:pStyle w:val="ListBullet"/>
      </w:pPr>
      <w:r>
        <w:rPr>
          <w:b w:val="0"/>
        </w:rPr>
        <w:t>"src/modules/Common/*.py": correction command logic and shared functions.</w:t>
      </w:r>
    </w:p>
    <w:p>
      <w:pPr>
        <w:pStyle w:val="ListBullet"/>
      </w:pPr>
      <w:r>
        <w:rPr>
          <w:b w:val="0"/>
        </w:rPr>
        <w:t>"src/utils/*.py": IO, parsing, frequency handling, Excel, pivots, sorting, infrastructure, and timing.</w:t>
      </w:r>
    </w:p>
    <w:p>
      <w:r>
        <w:br w:type="page"/>
      </w:r>
    </w:p>
    <w:p>
      <w:pPr>
        <w:pStyle w:val="Heading1"/>
      </w:pPr>
      <w:r>
        <w:t>Inputs, outputs, and content per module</w:t>
      </w:r>
    </w:p>
    <w:p>
      <w:pPr>
        <w:pStyle w:val="Heading2"/>
      </w:pPr>
      <w:r>
        <w:t>Module 0 — Update Network Frequencies</w:t>
      </w:r>
    </w:p>
    <w:p>
      <w:pPr>
        <w:pStyle w:val="Heading3"/>
      </w:pPr>
      <w:r>
        <w:t>Input</w:t>
      </w:r>
    </w:p>
    <w:p>
      <w:pPr>
        <w:pStyle w:val="ListBullet"/>
      </w:pPr>
      <w:r>
        <w:rPr>
          <w:b w:val="0"/>
        </w:rPr>
        <w:t>Input folder (may contain subfolders/ZIPs already supported by the IO layer).</w:t>
      </w:r>
    </w:p>
    <w:p>
      <w:pPr>
        <w:pStyle w:val="ListBullet"/>
      </w:pPr>
      <w:r>
        <w:rPr>
          <w:b w:val="0"/>
        </w:rPr>
        <w:t>Logs with an "NRFrequency" table and the "arfcnValueNRDl" column.</w:t>
      </w:r>
    </w:p>
    <w:p>
      <w:pPr>
        <w:pStyle w:val="Heading3"/>
      </w:pPr>
      <w:r>
        <w:t>Process</w:t>
      </w:r>
    </w:p>
    <w:p>
      <w:pPr>
        <w:pStyle w:val="ListParagraph"/>
      </w:pPr>
      <w:r>
        <w:rPr>
          <w:b w:val="0"/>
        </w:rPr>
        <w:t>1. Scan logs and detects "NRFrequency" blocks.</w:t>
      </w:r>
    </w:p>
    <w:p>
      <w:pPr>
        <w:pStyle w:val="ListParagraph"/>
      </w:pPr>
      <w:r>
        <w:rPr>
          <w:b w:val="0"/>
        </w:rPr>
        <w:t>2. Extracts numeric values from "arfcnValueNRDl".</w:t>
      </w:r>
    </w:p>
    <w:p>
      <w:pPr>
        <w:pStyle w:val="ListParagraph"/>
      </w:pPr>
      <w:r>
        <w:rPr>
          <w:b w:val="0"/>
        </w:rPr>
        <w:t>3. Removes duplicates and sorts frequencies.</w:t>
      </w:r>
    </w:p>
    <w:p>
      <w:pPr>
        <w:pStyle w:val="ListParagraph"/>
      </w:pPr>
      <w:r>
        <w:rPr>
          <w:b w:val="0"/>
        </w:rPr>
        <w:t>4. Updates the persisted “Network frequencies” configuration for GUI/CLI.</w:t>
      </w:r>
    </w:p>
    <w:p>
      <w:pPr>
        <w:pStyle w:val="Heading3"/>
      </w:pPr>
      <w:r>
        <w:t>Output</w:t>
      </w:r>
    </w:p>
    <w:p>
      <w:pPr>
        <w:pStyle w:val="ListBullet"/>
      </w:pPr>
      <w:r>
        <w:rPr>
          <w:b w:val="0"/>
        </w:rPr>
        <w:t>Does not generate Excel/PPT.</w:t>
      </w:r>
    </w:p>
    <w:p>
      <w:pPr>
        <w:pStyle w:val="ListBullet"/>
      </w:pPr>
      <w:r>
        <w:rPr>
          <w:b w:val="0"/>
        </w:rPr>
        <w:t>Updates the persisted network frequency value used for filtering and selection in later runs.</w:t>
      </w:r>
    </w:p>
    <w:p>
      <w:pPr>
        <w:pStyle w:val="Heading2"/>
      </w:pPr>
      <w:r>
        <w:t>Module 1 — Configuration Audit &amp; Logs Parser</w:t>
      </w:r>
    </w:p>
    <w:p>
      <w:pPr>
        <w:pStyle w:val="Heading3"/>
      </w:pPr>
      <w:r>
        <w:t>Inputs</w:t>
      </w:r>
    </w:p>
    <w:p>
      <w:pPr>
        <w:pStyle w:val="ListBullet"/>
      </w:pPr>
      <w:r>
        <w:rPr>
          <w:b w:val="0"/>
        </w:rPr>
        <w:t>Input folder with logs (".log", ".logs", ".txt") or ZIPs resolvable by utilities.</w:t>
      </w:r>
    </w:p>
    <w:p>
      <w:pPr>
        <w:pStyle w:val="ListBullet"/>
      </w:pPr>
      <w:r>
        <w:rPr>
          <w:b w:val="0"/>
        </w:rPr>
        <w:t>Frequency parameters:</w:t>
      </w:r>
    </w:p>
    <w:p>
      <w:pPr>
        <w:pStyle w:val="ListBullet2"/>
      </w:pPr>
      <w:r>
        <w:rPr>
          <w:b w:val="0"/>
        </w:rPr>
        <w:t>"n77_ssb_pre"</w:t>
      </w:r>
    </w:p>
    <w:p>
      <w:pPr>
        <w:pStyle w:val="ListBullet2"/>
      </w:pPr>
      <w:r>
        <w:rPr>
          <w:b w:val="0"/>
        </w:rPr>
        <w:t>"n77_ssb_post"</w:t>
      </w:r>
    </w:p>
    <w:p>
      <w:pPr>
        <w:pStyle w:val="ListBullet2"/>
      </w:pPr>
      <w:r>
        <w:rPr>
          <w:b w:val="0"/>
        </w:rPr>
        <w:t>"n77b_ssb"</w:t>
      </w:r>
    </w:p>
    <w:p>
      <w:pPr>
        <w:pStyle w:val="ListBullet2"/>
      </w:pPr>
      <w:r>
        <w:rPr>
          <w:b w:val="0"/>
        </w:rPr>
        <w:t>allowed SSB/ARFCN lists pre/post.</w:t>
      </w:r>
    </w:p>
    <w:p>
      <w:pPr>
        <w:pStyle w:val="ListBullet"/>
      </w:pPr>
      <w:r>
        <w:rPr>
          <w:b w:val="0"/>
        </w:rPr>
        <w:t>Flags:</w:t>
      </w:r>
    </w:p>
    <w:p>
      <w:pPr>
        <w:pStyle w:val="ListBullet2"/>
      </w:pPr>
      <w:r>
        <w:rPr>
          <w:b w:val="0"/>
        </w:rPr>
        <w:t>"profiles_audit"</w:t>
      </w:r>
    </w:p>
    <w:p>
      <w:pPr>
        <w:pStyle w:val="ListBullet2"/>
      </w:pPr>
      <w:r>
        <w:rPr>
          <w:b w:val="0"/>
        </w:rPr>
        <w:t>"frequency_audit"</w:t>
      </w:r>
    </w:p>
    <w:p>
      <w:pPr>
        <w:pStyle w:val="ListBullet2"/>
      </w:pPr>
      <w:r>
        <w:rPr>
          <w:b w:val="0"/>
        </w:rPr>
        <w:t>"export_correction_cmd"</w:t>
      </w:r>
    </w:p>
    <w:p>
      <w:pPr>
        <w:pStyle w:val="ListBullet2"/>
      </w:pPr>
      <w:r>
        <w:rPr>
          <w:b w:val="0"/>
        </w:rPr>
        <w:t>"fast_excel_export".</w:t>
      </w:r>
    </w:p>
    <w:p>
      <w:pPr>
        <w:pStyle w:val="Heading3"/>
      </w:pPr>
      <w:r>
        <w:t>Process</w:t>
      </w:r>
    </w:p>
    <w:p>
      <w:pPr>
        <w:pStyle w:val="ListParagraph"/>
      </w:pPr>
      <w:r>
        <w:rPr>
          <w:b w:val="0"/>
        </w:rPr>
        <w:t>1. Parses files and extracts MO tables by "SubNetwork" blocks.</w:t>
      </w:r>
    </w:p>
    <w:p>
      <w:pPr>
        <w:pStyle w:val="ListParagraph"/>
      </w:pPr>
      <w:r>
        <w:rPr>
          <w:b w:val="0"/>
        </w:rPr>
        <w:t>2. Generates one sheet per detected table.</w:t>
      </w:r>
    </w:p>
    <w:p>
      <w:pPr>
        <w:pStyle w:val="ListParagraph"/>
      </w:pPr>
      <w:r>
        <w:rPr>
          <w:b w:val="0"/>
        </w:rPr>
        <w:t>3. Builds "SummaryAudit" + pivots/auxiliary summaries.</w:t>
      </w:r>
    </w:p>
    <w:p>
      <w:pPr>
        <w:pStyle w:val="ListParagraph"/>
      </w:pPr>
      <w:r>
        <w:rPr>
          <w:b w:val="0"/>
        </w:rPr>
        <w:t>4. Runs profiles audit if enabled.</w:t>
      </w:r>
    </w:p>
    <w:p>
      <w:pPr>
        <w:pStyle w:val="ListParagraph"/>
      </w:pPr>
      <w:r>
        <w:rPr>
          <w:b w:val="0"/>
        </w:rPr>
        <w:t>5. Exports CA correction commands if requested.</w:t>
      </w:r>
    </w:p>
    <w:p>
      <w:pPr>
        <w:pStyle w:val="ListParagraph"/>
      </w:pPr>
      <w:r>
        <w:rPr>
          <w:b w:val="0"/>
        </w:rPr>
        <w:t>6. Generates the summary PPT.</w:t>
      </w:r>
    </w:p>
    <w:p>
      <w:pPr>
        <w:pStyle w:val="Heading3"/>
      </w:pPr>
      <w:r>
        <w:t>Outputs</w:t>
      </w:r>
    </w:p>
    <w:p>
      <w:pPr>
        <w:pStyle w:val="ListBullet"/>
      </w:pPr>
      <w:r>
        <w:rPr>
          <w:b w:val="0"/>
        </w:rPr>
        <w:t>Folder "ConfigurationAudit_&lt;timestamp&gt;_v&lt;version&gt;/".</w:t>
      </w:r>
    </w:p>
    <w:p>
      <w:pPr>
        <w:pStyle w:val="ListBullet"/>
      </w:pPr>
      <w:r>
        <w:rPr>
          <w:b w:val="0"/>
        </w:rPr>
        <w:t>Excel file "ConfigurationAudit_&lt;timestamp&gt;_v&lt;version&gt;.xlsx":</w:t>
      </w:r>
    </w:p>
    <w:p>
      <w:pPr>
        <w:pStyle w:val="ListBullet2"/>
      </w:pPr>
      <w:r>
        <w:rPr>
          <w:b w:val="0"/>
        </w:rPr>
        <w:t>Sheets for each parsed MO table.</w:t>
      </w:r>
    </w:p>
    <w:p>
      <w:pPr>
        <w:pStyle w:val="ListBullet2"/>
      </w:pPr>
      <w:r>
        <w:rPr>
          <w:b w:val="0"/>
        </w:rPr>
        <w:t>"SummaryAudit".</w:t>
      </w:r>
    </w:p>
    <w:p>
      <w:pPr>
        <w:pStyle w:val="ListBullet2"/>
      </w:pPr>
      <w:r>
        <w:rPr>
          <w:b w:val="0"/>
        </w:rPr>
        <w:t>NR/LTE parameter discrepancy sheets.</w:t>
      </w:r>
    </w:p>
    <w:p>
      <w:pPr>
        <w:pStyle w:val="ListBullet2"/>
      </w:pPr>
      <w:r>
        <w:rPr>
          <w:b w:val="0"/>
        </w:rPr>
        <w:t>Summary/pivot sheets by frequencies and relations.</w:t>
      </w:r>
    </w:p>
    <w:p>
      <w:pPr>
        <w:pStyle w:val="ListBullet"/>
      </w:pPr>
      <w:r>
        <w:rPr>
          <w:b w:val="0"/>
        </w:rPr>
        <w:t>PPT file "ConfigurationAudit_&lt;timestamp&gt;_v&lt;version&gt;.pptx".</w:t>
      </w:r>
    </w:p>
    <w:p>
      <w:pPr>
        <w:pStyle w:val="ListBullet"/>
      </w:pPr>
      <w:r>
        <w:rPr>
          <w:b w:val="0"/>
        </w:rPr>
        <w:t>Optional folder "Correction_Cmd_CA/" with AMOS commands.</w:t>
      </w:r>
    </w:p>
    <w:p>
      <w:pPr>
        <w:pStyle w:val="Heading3"/>
      </w:pPr>
      <w:r>
        <w:t>Main semantic content</w:t>
      </w:r>
    </w:p>
    <w:p>
      <w:pPr>
        <w:pStyle w:val="ListBullet"/>
      </w:pPr>
      <w:r>
        <w:rPr>
          <w:b/>
        </w:rPr>
        <w:t>SummaryAudit</w:t>
      </w:r>
      <w:r>
        <w:rPr>
          <w:b w:val="0"/>
        </w:rPr>
        <w:t xml:space="preserve"> contains rows with:</w:t>
      </w:r>
    </w:p>
    <w:p>
      <w:pPr>
        <w:pStyle w:val="ListBullet2"/>
      </w:pPr>
      <w:r>
        <w:rPr>
          <w:b w:val="0"/>
        </w:rPr>
        <w:t>"Category", "SubCategory", "Metric", "Value", "ExtraInfo",</w:t>
      </w:r>
    </w:p>
    <w:p>
      <w:pPr>
        <w:pStyle w:val="ListBullet2"/>
      </w:pPr>
      <w:r>
        <w:rPr>
          <w:b w:val="0"/>
        </w:rPr>
        <w:t>and execution context fields (stage, module, etc. depending on the flow).</w:t>
      </w:r>
    </w:p>
    <w:p>
      <w:pPr>
        <w:pStyle w:val="ListBullet"/>
      </w:pPr>
      <w:r>
        <w:rPr>
          <w:b w:val="0"/>
        </w:rPr>
        <w:t>"Value" usually represents a count of impacted nodes/cells/relations.</w:t>
      </w:r>
    </w:p>
    <w:p>
      <w:pPr>
        <w:pStyle w:val="ListBullet"/>
      </w:pPr>
      <w:r>
        <w:rPr>
          <w:b w:val="0"/>
        </w:rPr>
        <w:t>"ExtraInfo" contains the NodeId list or a compact discrepancy detail.</w:t>
      </w:r>
    </w:p>
    <w:p>
      <w:pPr>
        <w:pStyle w:val="Heading2"/>
      </w:pPr>
      <w:r>
        <w:t>Module 2 — Consistency Check (Pre/Post)</w:t>
      </w:r>
    </w:p>
    <w:p>
      <w:pPr>
        <w:pStyle w:val="Heading3"/>
      </w:pPr>
      <w:r>
        <w:t>Inputs</w:t>
      </w:r>
    </w:p>
    <w:p>
      <w:pPr>
        <w:pStyle w:val="ListBullet"/>
      </w:pPr>
      <w:r>
        <w:rPr>
          <w:b w:val="0"/>
        </w:rPr>
        <w:t>"input_pre" and "input_post" (or equivalent resolved structure).</w:t>
      </w:r>
    </w:p>
    <w:p>
      <w:pPr>
        <w:pStyle w:val="ListBullet"/>
      </w:pPr>
      <w:r>
        <w:rPr>
          <w:b w:val="0"/>
        </w:rPr>
        <w:t>Frequencies "n77_ssb_pre" and "n77_ssb_post".</w:t>
      </w:r>
    </w:p>
    <w:p>
      <w:pPr>
        <w:pStyle w:val="ListBullet"/>
      </w:pPr>
      <w:r>
        <w:rPr>
          <w:b w:val="0"/>
        </w:rPr>
        <w:t>Optional reference to PRE and POST "ConfigurationAudit" to enrich target classification.</w:t>
      </w:r>
    </w:p>
    <w:p>
      <w:pPr>
        <w:pStyle w:val="ListBullet"/>
      </w:pPr>
      <w:r>
        <w:rPr>
          <w:b w:val="0"/>
        </w:rPr>
        <w:t>Optional list of frequency filters ("cc_freq_filters").</w:t>
      </w:r>
    </w:p>
    <w:p>
      <w:pPr>
        <w:pStyle w:val="Heading3"/>
      </w:pPr>
      <w:r>
        <w:t>Process</w:t>
      </w:r>
    </w:p>
    <w:p>
      <w:pPr>
        <w:pStyle w:val="ListParagraph"/>
      </w:pPr>
      <w:r>
        <w:rPr>
          <w:b w:val="0"/>
        </w:rPr>
        <w:t>1. Loads relation tables ("GUtranCellRelation", "NRCellRelation").</w:t>
      </w:r>
    </w:p>
    <w:p>
      <w:pPr>
        <w:pStyle w:val="ListParagraph"/>
      </w:pPr>
      <w:r>
        <w:rPr>
          <w:b w:val="0"/>
        </w:rPr>
        <w:t>2. Normalizes columns/keys and selects the most recent snapshots by date.</w:t>
      </w:r>
    </w:p>
    <w:p>
      <w:pPr>
        <w:pStyle w:val="ListParagraph"/>
      </w:pPr>
      <w:r>
        <w:rPr>
          <w:b w:val="0"/>
        </w:rPr>
        <w:t>3. Detect:</w:t>
      </w:r>
    </w:p>
    <w:p>
      <w:pPr>
        <w:pStyle w:val="ListBullet2"/>
      </w:pPr>
      <w:r>
        <w:rPr>
          <w:b w:val="0"/>
        </w:rPr>
        <w:t>new relations,</w:t>
      </w:r>
    </w:p>
    <w:p>
      <w:pPr>
        <w:pStyle w:val="ListBullet2"/>
      </w:pPr>
      <w:r>
        <w:rPr>
          <w:b w:val="0"/>
        </w:rPr>
        <w:t>missing relations,</w:t>
      </w:r>
    </w:p>
    <w:p>
      <w:pPr>
        <w:pStyle w:val="ListBullet2"/>
      </w:pPr>
      <w:r>
        <w:rPr>
          <w:b w:val="0"/>
        </w:rPr>
        <w:t>parameter discrepancies,</w:t>
      </w:r>
    </w:p>
    <w:p>
      <w:pPr>
        <w:pStyle w:val="ListBullet2"/>
      </w:pPr>
      <w:r>
        <w:rPr>
          <w:b w:val="0"/>
        </w:rPr>
        <w:t>frequency discrepancies,</w:t>
      </w:r>
    </w:p>
    <w:p>
      <w:pPr>
        <w:pStyle w:val="ListBullet2"/>
      </w:pPr>
      <w:r>
        <w:rPr>
          <w:b w:val="0"/>
        </w:rPr>
        <w:t>summary by PRE/POST frequency pair.</w:t>
      </w:r>
    </w:p>
    <w:p>
      <w:pPr>
        <w:pStyle w:val="ListParagraph"/>
      </w:pPr>
      <w:r>
        <w:rPr>
          <w:b w:val="0"/>
        </w:rPr>
        <w:t>4. Classify destination targets as "SSB-Pre", "SSB-Post" or "Unknown".</w:t>
      </w:r>
    </w:p>
    <w:p>
      <w:pPr>
        <w:pStyle w:val="ListParagraph"/>
      </w:pPr>
      <w:r>
        <w:rPr>
          <w:b w:val="0"/>
        </w:rPr>
        <w:t>5. Exports detailed Excel outputs and correction commands.</w:t>
      </w:r>
    </w:p>
    <w:p>
      <w:pPr>
        <w:pStyle w:val="Heading3"/>
      </w:pPr>
      <w:r>
        <w:t>Outputs</w:t>
      </w:r>
    </w:p>
    <w:p>
      <w:pPr>
        <w:pStyle w:val="ListBullet"/>
      </w:pPr>
      <w:r>
        <w:rPr>
          <w:b w:val="0"/>
        </w:rPr>
        <w:t>"CellRelation_&lt;timestamp&gt;_v&lt;version&gt;.xlsx" (end-to-end relations view).</w:t>
      </w:r>
    </w:p>
    <w:p>
      <w:pPr>
        <w:pStyle w:val="ListBullet"/>
      </w:pPr>
      <w:r>
        <w:rPr>
          <w:b w:val="0"/>
        </w:rPr>
        <w:t>"ConsistencyChecks_CellRelation_&lt;timestamp&gt;_v&lt;version&gt;.xlsx" with:</w:t>
      </w:r>
    </w:p>
    <w:p>
      <w:pPr>
        <w:pStyle w:val="ListBullet2"/>
      </w:pPr>
      <w:r>
        <w:rPr>
          <w:b w:val="0"/>
        </w:rPr>
        <w:t>"Summary"</w:t>
      </w:r>
    </w:p>
    <w:p>
      <w:pPr>
        <w:pStyle w:val="ListBullet2"/>
      </w:pPr>
      <w:r>
        <w:rPr>
          <w:b w:val="0"/>
        </w:rPr>
        <w:t>"SummaryAuditComparisson" (if there is PRE/POST SummaryAudit)</w:t>
      </w:r>
    </w:p>
    <w:p>
      <w:pPr>
        <w:pStyle w:val="ListBullet2"/>
      </w:pPr>
      <w:r>
        <w:rPr>
          <w:b w:val="0"/>
        </w:rPr>
        <w:t>"Summary_CellRelation"</w:t>
      </w:r>
    </w:p>
    <w:p>
      <w:pPr>
        <w:pStyle w:val="ListBullet2"/>
      </w:pPr>
      <w:r>
        <w:rPr>
          <w:b w:val="0"/>
        </w:rPr>
        <w:t>GU blocks: "GU_relations", "GU_param_disc", "GU_freq_disc", "GU_freq_disc_unknown", "GU_missing", "GU_new"</w:t>
      </w:r>
    </w:p>
    <w:p>
      <w:pPr>
        <w:pStyle w:val="ListBullet2"/>
      </w:pPr>
      <w:r>
        <w:rPr>
          <w:b w:val="0"/>
        </w:rPr>
        <w:t>NR blocks: "NR_relations", "NR_param_disc", "NR_freq_disc", "NR_freq_disc_unknown", "NR_missing", "NR_new"</w:t>
      </w:r>
    </w:p>
    <w:p>
      <w:pPr>
        <w:pStyle w:val="ListBullet2"/>
      </w:pPr>
      <w:r>
        <w:rPr>
          <w:b w:val="0"/>
        </w:rPr>
        <w:t>optional "GU_all", "NR_all".</w:t>
      </w:r>
    </w:p>
    <w:p>
      <w:pPr>
        <w:pStyle w:val="ListBullet"/>
      </w:pPr>
      <w:r>
        <w:rPr>
          <w:b w:val="0"/>
        </w:rPr>
        <w:t>"Correction_Cmd_CC/" with commands per type (new/missing/discrepancies).</w:t>
      </w:r>
    </w:p>
    <w:p>
      <w:pPr>
        <w:pStyle w:val="Heading2"/>
      </w:pPr>
      <w:r>
        <w:t>Module 3 — Consistency Check Bulk</w:t>
      </w:r>
    </w:p>
    <w:p>
      <w:pPr>
        <w:pStyle w:val="Heading3"/>
      </w:pPr>
      <w:r>
        <w:t>Inputs</w:t>
      </w:r>
    </w:p>
    <w:p>
      <w:pPr>
        <w:pStyle w:val="ListBullet"/>
      </w:pPr>
      <w:r>
        <w:rPr>
          <w:b w:val="0"/>
        </w:rPr>
        <w:t>Root folder with subfolders like "yyyymmdd_hhmm_step0" (optionally nested by market).</w:t>
      </w:r>
    </w:p>
    <w:p>
      <w:pPr>
        <w:pStyle w:val="Heading3"/>
      </w:pPr>
      <w:r>
        <w:t>Process</w:t>
      </w:r>
    </w:p>
    <w:p>
      <w:pPr>
        <w:pStyle w:val="ListParagraph"/>
      </w:pPr>
      <w:r>
        <w:rPr>
          <w:b w:val="0"/>
        </w:rPr>
        <w:t>1. Detects PRE/POST candidates by the most appropriate date/time.</w:t>
      </w:r>
    </w:p>
    <w:p>
      <w:pPr>
        <w:pStyle w:val="ListParagraph"/>
      </w:pPr>
      <w:r>
        <w:rPr>
          <w:b w:val="0"/>
        </w:rPr>
        <w:t>2. Excludes folders using a blacklist ("ignore", "old", "bad", "partial", "incomplete", "discard", etc.).</w:t>
      </w:r>
    </w:p>
    <w:p>
      <w:pPr>
        <w:pStyle w:val="ListParagraph"/>
      </w:pPr>
      <w:r>
        <w:rPr>
          <w:b w:val="0"/>
        </w:rPr>
        <w:t>3. Runs Module 2 for each detected market.</w:t>
      </w:r>
    </w:p>
    <w:p>
      <w:pPr>
        <w:pStyle w:val="Heading3"/>
      </w:pPr>
      <w:r>
        <w:t>Outputs</w:t>
      </w:r>
    </w:p>
    <w:p>
      <w:pPr>
        <w:pStyle w:val="ListBullet"/>
      </w:pPr>
      <w:r>
        <w:rPr>
          <w:b w:val="0"/>
        </w:rPr>
        <w:t>Same output structure as module 2, per market.</w:t>
      </w:r>
    </w:p>
    <w:p>
      <w:pPr>
        <w:pStyle w:val="ListBullet"/>
      </w:pPr>
      <w:r>
        <w:rPr>
          <w:b w:val="0"/>
        </w:rPr>
        <w:t>Traceability file "FoldersCompared.txt".</w:t>
      </w:r>
    </w:p>
    <w:p>
      <w:pPr>
        <w:pStyle w:val="Heading2"/>
      </w:pPr>
      <w:r>
        <w:t>Module 4 — Final Clean-Up</w:t>
      </w:r>
    </w:p>
    <w:p>
      <w:pPr>
        <w:pStyle w:val="Heading3"/>
      </w:pPr>
      <w:r>
        <w:t>Inputs</w:t>
      </w:r>
    </w:p>
    <w:p>
      <w:pPr>
        <w:pStyle w:val="ListBullet"/>
      </w:pPr>
      <w:r>
        <w:rPr>
          <w:b w:val="0"/>
        </w:rPr>
        <w:t>Final retune working folder.</w:t>
      </w:r>
    </w:p>
    <w:p>
      <w:pPr>
        <w:pStyle w:val="Heading3"/>
      </w:pPr>
      <w:r>
        <w:t>Process</w:t>
      </w:r>
    </w:p>
    <w:p>
      <w:pPr>
        <w:pStyle w:val="ListBullet"/>
      </w:pPr>
      <w:r>
        <w:rPr>
          <w:b w:val="0"/>
        </w:rPr>
        <w:t>Executes final cleanup policies (structure prepared to expand rules).</w:t>
      </w:r>
    </w:p>
    <w:p>
      <w:pPr>
        <w:pStyle w:val="Heading3"/>
      </w:pPr>
      <w:r>
        <w:t>Outputs</w:t>
      </w:r>
    </w:p>
    <w:p>
      <w:pPr>
        <w:pStyle w:val="ListBullet"/>
      </w:pPr>
      <w:r>
        <w:rPr>
          <w:b w:val="0"/>
        </w:rPr>
        <w:t>Versioned cleanup directory according to the active implementation.</w:t>
      </w:r>
    </w:p>
    <w:p>
      <w:r>
        <w:br w:type="page"/>
      </w:r>
    </w:p>
    <w:p>
      <w:pPr>
        <w:pStyle w:val="Heading1"/>
      </w:pPr>
      <w:r>
        <w:t>Configuration Audit module in detail</w:t>
      </w:r>
    </w:p>
    <w:p>
      <w:pPr>
        <w:pStyle w:val="Heading2"/>
      </w:pPr>
      <w:r>
        <w:t>SummaryAudit checks philosophy</w:t>
      </w:r>
    </w:p>
    <w:p>
      <w:r>
        <w:rPr>
          <w:b w:val="0"/>
        </w:rPr>
        <w:t>SummaryAudit sheet contains a high-level checks table by categories. The flow:</w:t>
      </w:r>
    </w:p>
    <w:p>
      <w:pPr>
        <w:pStyle w:val="ListParagraph"/>
      </w:pPr>
      <w:r>
        <w:rPr>
          <w:b w:val="0"/>
        </w:rPr>
        <w:t>1. Excludes "UNSYNCHRONIZED" nodes based on "MeContext".</w:t>
      </w:r>
    </w:p>
    <w:p>
      <w:pPr>
        <w:pStyle w:val="ListParagraph"/>
      </w:pPr>
      <w:r>
        <w:rPr>
          <w:b w:val="0"/>
        </w:rPr>
        <w:t>2. Evaluates NR, LTE, ENDC, Externals, TermPoints, cardinalities, and profiles.</w:t>
      </w:r>
    </w:p>
    <w:p>
      <w:pPr>
        <w:pStyle w:val="ListParagraph"/>
      </w:pPr>
      <w:r>
        <w:rPr>
          <w:b w:val="0"/>
        </w:rPr>
        <w:t>3. Records each check as a row ("Category/SubCategory/Metric/Value/ExtraInfo").</w:t>
      </w:r>
    </w:p>
    <w:p>
      <w:pPr>
        <w:pStyle w:val="Heading2"/>
      </w:pPr>
      <w:r>
        <w:t>Operational meaning of SummaryAudit rows</w:t>
      </w:r>
    </w:p>
    <w:p>
      <w:pPr>
        <w:pStyle w:val="ListBullet"/>
      </w:pPr>
      <w:r>
        <w:rPr>
          <w:b/>
        </w:rPr>
        <w:t>Category</w:t>
      </w:r>
      <w:r>
        <w:rPr>
          <w:b w:val="0"/>
        </w:rPr>
        <w:t>: audited technical domain (NR/LTE/ENDC/MeContext/etc.).</w:t>
      </w:r>
    </w:p>
    <w:p>
      <w:pPr>
        <w:pStyle w:val="ListBullet"/>
      </w:pPr>
      <w:r>
        <w:rPr>
          <w:b/>
        </w:rPr>
        <w:t>SubCategory</w:t>
      </w:r>
      <w:r>
        <w:rPr>
          <w:b w:val="0"/>
        </w:rPr>
        <w:t>: type of analysis (Audit/Inconsistencies/Profiles).</w:t>
      </w:r>
    </w:p>
    <w:p>
      <w:pPr>
        <w:pStyle w:val="ListBullet"/>
      </w:pPr>
      <w:r>
        <w:rPr>
          <w:b/>
        </w:rPr>
        <w:t>Metric</w:t>
      </w:r>
      <w:r>
        <w:rPr>
          <w:b w:val="0"/>
        </w:rPr>
        <w:t>: specific rule evaluated.</w:t>
      </w:r>
    </w:p>
    <w:p>
      <w:pPr>
        <w:pStyle w:val="ListBullet"/>
      </w:pPr>
      <w:r>
        <w:rPr>
          <w:b/>
        </w:rPr>
        <w:t>Value</w:t>
      </w:r>
      <w:r>
        <w:rPr>
          <w:b w:val="0"/>
        </w:rPr>
        <w:t>:</w:t>
      </w:r>
    </w:p>
    <w:p>
      <w:pPr>
        <w:pStyle w:val="ListBullet2"/>
      </w:pPr>
      <w:r>
        <w:rPr>
          <w:b w:val="0"/>
        </w:rPr>
        <w:t>Integer: number of affected nodes/relations/cells.</w:t>
      </w:r>
    </w:p>
    <w:p>
      <w:pPr>
        <w:pStyle w:val="ListBullet2"/>
      </w:pPr>
      <w:r>
        <w:rPr>
          <w:b w:val="0"/>
        </w:rPr>
        <w:t>"N/A": not evaluable due to missing columns.</w:t>
      </w:r>
    </w:p>
    <w:p>
      <w:pPr>
        <w:pStyle w:val="ListBullet2"/>
      </w:pPr>
      <w:r>
        <w:rPr>
          <w:b w:val="0"/>
        </w:rPr>
        <w:t>Text: captured status or error.</w:t>
      </w:r>
    </w:p>
    <w:p>
      <w:pPr>
        <w:pStyle w:val="ListBullet"/>
      </w:pPr>
      <w:r>
        <w:rPr>
          <w:b/>
        </w:rPr>
        <w:t>ExtraInfo</w:t>
      </w:r>
      <w:r>
        <w:rPr>
          <w:b w:val="0"/>
        </w:rPr>
        <w:t>: list of nodes or bounded detail for troubleshooting.</w:t>
      </w:r>
    </w:p>
    <w:p>
      <w:pPr>
        <w:pStyle w:val="Heading2"/>
      </w:pPr>
      <w:r>
        <w:t>SummaryAudit checks catalog</w:t>
      </w:r>
    </w:p>
    <w:p>
      <w:pPr>
        <w:pStyle w:val="Heading3"/>
      </w:pPr>
      <w:r>
        <w:t>MeContext Audit</w:t>
      </w:r>
    </w:p>
    <w:p>
      <w:pPr>
        <w:pStyle w:val="ListBullet"/>
      </w:pPr>
      <w:r>
        <w:rPr>
          <w:b w:val="0"/>
        </w:rPr>
        <w:t>total unique nodes and unsynchronized node exclusion.</w:t>
      </w:r>
    </w:p>
    <w:p>
      <w:pPr>
        <w:pStyle w:val="ListBullet"/>
      </w:pPr>
      <w:r>
        <w:rPr>
          <w:b w:val="0"/>
        </w:rPr>
        <w:t>"UNSYNCHRONIZED" nodes (excluded from the rest of the audits).</w:t>
      </w:r>
    </w:p>
    <w:p>
      <w:pPr>
        <w:pStyle w:val="Heading3"/>
      </w:pPr>
      <w:r>
        <w:t>NR Frequency Audit / NR Frequency Inconsistencies</w:t>
      </w:r>
    </w:p>
    <w:p>
      <w:r>
        <w:rPr>
          <w:b/>
        </w:rPr>
        <w:t>Source tables</w:t>
      </w:r>
      <w:r>
        <w:rPr>
          <w:b w:val="0"/>
        </w:rPr>
        <w:t>: "NRCellDU", "NRFrequency", "NRFreqRelation", "NRSectorCarrier", "NRCellRelation", "ExternalNRCellCU", "TermPointToGNodeB", "TermPointToGNB".</w:t>
      </w:r>
    </w:p>
    <w:p/>
    <w:p>
      <w:r>
        <w:rPr>
          <w:b w:val="0"/>
        </w:rPr>
        <w:t>Main checks:</w:t>
      </w:r>
    </w:p>
    <w:p>
      <w:pPr>
        <w:pStyle w:val="ListBullet"/>
      </w:pPr>
      <w:r>
        <w:rPr>
          <w:b w:val="0"/>
        </w:rPr>
        <w:t>Detection of NR nodes with N77 SSB (band 646600–660000).</w:t>
      </w:r>
    </w:p>
    <w:p>
      <w:pPr>
        <w:pStyle w:val="ListBullet"/>
      </w:pPr>
      <w:r>
        <w:rPr>
          <w:b w:val="0"/>
        </w:rPr>
        <w:t>Classification of NR nodes as LowMidBand / mmWave / mixed.</w:t>
      </w:r>
    </w:p>
    <w:p>
      <w:pPr>
        <w:pStyle w:val="ListBullet"/>
      </w:pPr>
      <w:r>
        <w:rPr>
          <w:b w:val="0"/>
        </w:rPr>
        <w:t>Nodes whose N77 SSBs are fully within allowed PRE or POST lists.</w:t>
      </w:r>
    </w:p>
    <w:p>
      <w:pPr>
        <w:pStyle w:val="ListBullet"/>
      </w:pPr>
      <w:r>
        <w:rPr>
          <w:b w:val="0"/>
        </w:rPr>
        <w:t>Nodes with N77 SSB outside allowed lists.</w:t>
      </w:r>
    </w:p>
    <w:p>
      <w:pPr>
        <w:pStyle w:val="ListBullet"/>
      </w:pPr>
      <w:r>
        <w:rPr>
          <w:b w:val="0"/>
        </w:rPr>
        <w:t>Old/new SSB presence per node (only old, only new, both).</w:t>
      </w:r>
    </w:p>
    <w:p>
      <w:pPr>
        <w:pStyle w:val="ListBullet"/>
      </w:pPr>
      <w:r>
        <w:rPr>
          <w:b w:val="0"/>
        </w:rPr>
        <w:t>Nodes with NRFreqRelationId in an unexpected format (auto-created outside convention).</w:t>
      </w:r>
    </w:p>
    <w:p>
      <w:pPr>
        <w:pStyle w:val="ListBullet"/>
      </w:pPr>
      <w:r>
        <w:rPr>
          <w:b w:val="0"/>
        </w:rPr>
        <w:t>NR relations to old/new SSB.</w:t>
      </w:r>
    </w:p>
    <w:p>
      <w:pPr>
        <w:pStyle w:val="ListBullet"/>
      </w:pPr>
      <w:r>
        <w:rPr>
          <w:b w:val="0"/>
        </w:rPr>
        <w:t>NR externals and termpoints pointing to old/new/unknown.</w:t>
      </w:r>
    </w:p>
    <w:p/>
    <w:p>
      <w:r>
        <w:rPr>
          <w:b/>
        </w:rPr>
        <w:t>Typical triggering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Each check is enabled if the table and minimum required columns exist.</w:t>
      </w:r>
    </w:p>
    <w:p>
      <w:pPr>
        <w:pStyle w:val="ListBullet"/>
      </w:pPr>
      <w:r>
        <w:rPr>
          <w:b w:val="0"/>
        </w:rPr>
        <w:t>If columns are missing, a "N/A" status row is added.</w:t>
      </w:r>
    </w:p>
    <w:p>
      <w:pPr>
        <w:pStyle w:val="ListBullet"/>
      </w:pPr>
      <w:r>
        <w:rPr>
          <w:b w:val="0"/>
        </w:rPr>
        <w:t>If the table is empty or not found, an informative row "Table not found or empty" is added.</w:t>
      </w:r>
    </w:p>
    <w:p/>
    <w:p>
      <w:r>
        <w:rPr>
          <w:b/>
        </w:rPr>
        <w:t>Interpretation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"Value &gt; 0" in inconsistencies indicates a real deviation that requires investigation.</w:t>
      </w:r>
    </w:p>
    <w:p>
      <w:pPr>
        <w:pStyle w:val="ListBullet"/>
      </w:pPr>
      <w:r>
        <w:rPr>
          <w:b w:val="0"/>
        </w:rPr>
        <w:t>"ExtraInfo" typically lists affected nodes for operational targeting.</w:t>
      </w:r>
    </w:p>
    <w:p>
      <w:pPr>
        <w:pStyle w:val="Heading3"/>
      </w:pPr>
      <w:r>
        <w:t>LTE Frequency Audit / LTE Frequency Inconsistencies</w:t>
      </w:r>
    </w:p>
    <w:p>
      <w:r>
        <w:rPr>
          <w:b/>
        </w:rPr>
        <w:t>Source tables</w:t>
      </w:r>
      <w:r>
        <w:rPr>
          <w:b w:val="0"/>
        </w:rPr>
        <w:t>: "GUtranSyncSignalFrequency", "GUtranFreqRelation", "GUtranCellRelation", "ExternalGUtranCell", "TermPointToENodeB".</w:t>
      </w:r>
    </w:p>
    <w:p/>
    <w:p>
      <w:r>
        <w:rPr>
          <w:b w:val="0"/>
        </w:rPr>
        <w:t>Main checks:</w:t>
      </w:r>
    </w:p>
    <w:p>
      <w:pPr>
        <w:pStyle w:val="ListBullet"/>
      </w:pPr>
      <w:r>
        <w:rPr>
          <w:b w:val="0"/>
        </w:rPr>
        <w:t>LTE nodes with old/new SSB.</w:t>
      </w:r>
    </w:p>
    <w:p>
      <w:pPr>
        <w:pStyle w:val="ListBullet"/>
      </w:pPr>
      <w:r>
        <w:rPr>
          <w:b w:val="0"/>
        </w:rPr>
        <w:t>Nodes with both old/new or old without new.</w:t>
      </w:r>
    </w:p>
    <w:p>
      <w:pPr>
        <w:pStyle w:val="ListBullet"/>
      </w:pPr>
      <w:r>
        <w:rPr>
          <w:b w:val="0"/>
        </w:rPr>
        <w:t>SSB outside the expected pre/post set.</w:t>
      </w:r>
    </w:p>
    <w:p>
      <w:pPr>
        <w:pStyle w:val="ListBullet"/>
      </w:pPr>
      <w:r>
        <w:rPr>
          <w:b w:val="0"/>
        </w:rPr>
        <w:t>LTE relations to old/new and parameter discrepancies per cell relation.</w:t>
      </w:r>
    </w:p>
    <w:p>
      <w:pPr>
        <w:pStyle w:val="ListBullet"/>
      </w:pPr>
      <w:r>
        <w:rPr>
          <w:b w:val="0"/>
        </w:rPr>
        <w:t>LTE externals OUT_OF_SERVICE for old/new.</w:t>
      </w:r>
    </w:p>
    <w:p>
      <w:pPr>
        <w:pStyle w:val="Heading3"/>
      </w:pPr>
      <w:r>
        <w:t>ENDC Audit / ENDC Inconsistencies</w:t>
      </w:r>
    </w:p>
    <w:p>
      <w:r>
        <w:rPr>
          <w:b/>
        </w:rPr>
        <w:t>Source tables</w:t>
      </w:r>
      <w:r>
        <w:rPr>
          <w:b w:val="0"/>
        </w:rPr>
        <w:t>: "EndcDistrProfile", "FreqPrioNR".</w:t>
      </w:r>
    </w:p>
    <w:p/>
    <w:p>
      <w:r>
        <w:rPr>
          <w:b w:val="0"/>
        </w:rPr>
        <w:t>Main checks:</w:t>
      </w:r>
    </w:p>
    <w:p>
      <w:pPr>
        <w:pStyle w:val="ListBullet"/>
      </w:pPr>
      <w:r>
        <w:rPr>
          <w:b w:val="0"/>
        </w:rPr>
        <w:t>"gUtranFreqRef" and "mandatoryGUtranFreqRef" with old/new + N77B combinations.</w:t>
      </w:r>
    </w:p>
    <w:p>
      <w:pPr>
        <w:pStyle w:val="ListBullet"/>
      </w:pPr>
      <w:r>
        <w:rPr>
          <w:b w:val="0"/>
        </w:rPr>
        <w:t>Nodes that do not contain the expected frequency combination.</w:t>
      </w:r>
    </w:p>
    <w:p>
      <w:pPr>
        <w:pStyle w:val="ListBullet"/>
      </w:pPr>
      <w:r>
        <w:rPr>
          <w:b w:val="0"/>
        </w:rPr>
        <w:t>In "FreqPrioNR": old without new, both present, and parameter mismatch per cell.</w:t>
      </w:r>
    </w:p>
    <w:p>
      <w:pPr>
        <w:pStyle w:val="Heading3"/>
      </w:pPr>
      <w:r>
        <w:t>Cardinalities Audit / Inconsistencies</w:t>
      </w:r>
    </w:p>
    <w:p>
      <w:r>
        <w:rPr>
          <w:b w:val="0"/>
        </w:rPr>
        <w:t>Cardinality checks per relation table (per node and/or per cell) to detect overprovisioning or gaps versus expected limits.</w:t>
      </w:r>
    </w:p>
    <w:p>
      <w:pPr>
        <w:pStyle w:val="Heading3"/>
      </w:pPr>
      <w:r>
        <w:t>Profiles Audit (if enabled)</w:t>
      </w:r>
    </w:p>
    <w:p>
      <w:pPr>
        <w:pStyle w:val="ListBullet"/>
      </w:pPr>
      <w:r>
        <w:rPr>
          <w:b w:val="0"/>
        </w:rPr>
        <w:t>Compares PRE/POST profiles by supported profile MO.</w:t>
      </w:r>
    </w:p>
    <w:p>
      <w:pPr>
        <w:pStyle w:val="ListBullet"/>
      </w:pPr>
      <w:r>
        <w:rPr>
          <w:b w:val="0"/>
        </w:rPr>
        <w:t>Detects parameter discrepancies between old/new variants.</w:t>
      </w:r>
    </w:p>
    <w:p>
      <w:pPr>
        <w:pStyle w:val="ListBullet"/>
      </w:pPr>
      <w:r>
        <w:rPr>
          <w:b w:val="0"/>
        </w:rPr>
        <w:t>Adds results to SummaryAudit and auxiliary detail sheets.</w:t>
      </w:r>
    </w:p>
    <w:p>
      <w:r>
        <w:br w:type="page"/>
      </w:r>
    </w:p>
    <w:p>
      <w:pPr>
        <w:pStyle w:val="Heading1"/>
      </w:pPr>
      <w:r>
        <w:t>Consistency Check module in detail</w:t>
      </w:r>
    </w:p>
    <w:p>
      <w:pPr>
        <w:pStyle w:val="Heading2"/>
      </w:pPr>
      <w:r>
        <w:t>Filtering by non-retuned nodes</w:t>
      </w:r>
    </w:p>
    <w:p>
      <w:r>
        <w:rPr>
          <w:b w:val="0"/>
        </w:rPr>
        <w:t>If a POST SummaryAudit exists, the module obtains PRE/POST node lists and can exclude discrepancies whose target points to nodes that did not complete retune, reducing operational noise.</w:t>
      </w:r>
    </w:p>
    <w:p>
      <w:pPr>
        <w:pStyle w:val="Heading2"/>
      </w:pPr>
      <w:r>
        <w:t>How it detects parameter discrepancies</w:t>
      </w:r>
    </w:p>
    <w:p>
      <w:pPr>
        <w:pStyle w:val="ListParagraph"/>
      </w:pPr>
      <w:r>
        <w:rPr>
          <w:b w:val="0"/>
        </w:rPr>
        <w:t>1. Selects common PRE and POST relations by composite key:</w:t>
      </w:r>
    </w:p>
    <w:p>
      <w:pPr>
        <w:pStyle w:val="ListBullet2"/>
      </w:pPr>
      <w:r>
        <w:rPr>
          <w:b w:val="0"/>
        </w:rPr>
        <w:t>GU: typically "NodeId", "EUtranCellFDDId", "GUtranCellRelationId".</w:t>
      </w:r>
    </w:p>
    <w:p>
      <w:pPr>
        <w:pStyle w:val="ListBullet2"/>
      </w:pPr>
      <w:r>
        <w:rPr>
          <w:b w:val="0"/>
        </w:rPr>
        <w:t>NR: typically "NodeId", "NRCellCUId", "NRCellRelationId".</w:t>
      </w:r>
    </w:p>
    <w:p>
      <w:pPr>
        <w:pStyle w:val="ListParagraph"/>
      </w:pPr>
      <w:r>
        <w:rPr>
          <w:b w:val="0"/>
        </w:rPr>
        <w:t>2. Excludes control columns (keys, frequency, Pre/Post, Date).</w:t>
      </w:r>
    </w:p>
    <w:p>
      <w:pPr>
        <w:pStyle w:val="ListParagraph"/>
      </w:pPr>
      <w:r>
        <w:rPr>
          <w:b w:val="0"/>
        </w:rPr>
        <w:t>3. Compares value-by-value across shared columns.</w:t>
      </w:r>
    </w:p>
    <w:p>
      <w:pPr>
        <w:pStyle w:val="ListParagraph"/>
      </w:pPr>
      <w:r>
        <w:rPr>
          <w:b w:val="0"/>
        </w:rPr>
        <w:t>4. Sets "ParamDiff=True" if at least one column differs.</w:t>
      </w:r>
    </w:p>
    <w:p>
      <w:pPr>
        <w:pStyle w:val="ListParagraph"/>
      </w:pPr>
      <w:r>
        <w:rPr>
          <w:b w:val="0"/>
        </w:rPr>
        <w:t>5. In GU it ignores "timeOfCreation" and "mobilityStatusNR" to avoid false positives.</w:t>
      </w:r>
    </w:p>
    <w:p>
      <w:pPr>
        <w:pStyle w:val="Heading2"/>
      </w:pPr>
      <w:r>
        <w:t>How it detects frequency discrepancies</w:t>
      </w:r>
    </w:p>
    <w:p>
      <w:pPr>
        <w:pStyle w:val="ListParagraph"/>
      </w:pPr>
      <w:r>
        <w:rPr>
          <w:b w:val="0"/>
        </w:rPr>
        <w:t>1. Extracts base frequency from relation references ("extract_gu_freq_base" / "extract_nr_freq_base").</w:t>
      </w:r>
    </w:p>
    <w:p>
      <w:pPr>
        <w:pStyle w:val="ListParagraph"/>
      </w:pPr>
      <w:r>
        <w:rPr>
          <w:b w:val="0"/>
        </w:rPr>
        <w:t>2. Discrepancy rule:</w:t>
      </w:r>
    </w:p>
    <w:p>
      <w:pPr>
        <w:pStyle w:val="ListBullet2"/>
      </w:pPr>
      <w:r>
        <w:rPr>
          <w:b w:val="0"/>
        </w:rPr>
        <w:t xml:space="preserve">if PRE had "freq_before" or "freq_after", and POST does </w:t>
      </w:r>
      <w:r>
        <w:rPr>
          <w:b/>
        </w:rPr>
        <w:t>not</w:t>
      </w:r>
      <w:r>
        <w:rPr>
          <w:b w:val="0"/>
        </w:rPr>
        <w:t xml:space="preserve"> end up in "freq_after", it marks "FreqDiff=True".</w:t>
      </w:r>
    </w:p>
    <w:p>
      <w:pPr>
        <w:pStyle w:val="ListParagraph"/>
      </w:pPr>
      <w:r>
        <w:rPr>
          <w:b w:val="0"/>
        </w:rPr>
        <w:t>3. Classifies the discrepancy as:</w:t>
      </w:r>
    </w:p>
    <w:p>
      <w:pPr>
        <w:pStyle w:val="ListBullet2"/>
      </w:pPr>
      <w:r>
        <w:rPr>
          <w:b w:val="0"/>
        </w:rPr>
        <w:t>"FreqDiff_SSBPost" (target identified as SSB-Post),</w:t>
      </w:r>
    </w:p>
    <w:p>
      <w:pPr>
        <w:pStyle w:val="ListBullet2"/>
      </w:pPr>
      <w:r>
        <w:rPr>
          <w:b w:val="0"/>
        </w:rPr>
        <w:t>"FreqDiff_Unknown" (cannot be associated to a known target).</w:t>
      </w:r>
    </w:p>
    <w:p>
      <w:pPr>
        <w:pStyle w:val="Heading2"/>
      </w:pPr>
      <w:r>
        <w:t>How it detects neighbor discrepancies</w:t>
      </w:r>
    </w:p>
    <w:p>
      <w:r>
        <w:rPr>
          <w:b w:val="0"/>
        </w:rPr>
        <w:t>They are split into three groups:</w:t>
      </w:r>
    </w:p>
    <w:p>
      <w:pPr>
        <w:pStyle w:val="ListBullet"/>
      </w:pPr>
      <w:r>
        <w:rPr>
          <w:b/>
        </w:rPr>
        <w:t>New relations</w:t>
      </w:r>
      <w:r>
        <w:rPr>
          <w:b w:val="0"/>
        </w:rPr>
        <w:t>: keys present in POST and absent in PRE.</w:t>
      </w:r>
    </w:p>
    <w:p>
      <w:pPr>
        <w:pStyle w:val="ListBullet"/>
      </w:pPr>
      <w:r>
        <w:rPr>
          <w:b/>
        </w:rPr>
        <w:t>Missing relations</w:t>
      </w:r>
      <w:r>
        <w:rPr>
          <w:b w:val="0"/>
        </w:rPr>
        <w:t>: keys present in PRE and absent in POST.</w:t>
      </w:r>
    </w:p>
    <w:p>
      <w:pPr>
        <w:pStyle w:val="ListBullet"/>
      </w:pPr>
      <w:r>
        <w:rPr>
          <w:b/>
        </w:rPr>
        <w:t>Discrepancies</w:t>
      </w:r>
      <w:r>
        <w:rPr>
          <w:b w:val="0"/>
        </w:rPr>
        <w:t>: same key in PRE/POST but with parametric or frequency differences.</w:t>
      </w:r>
    </w:p>
    <w:p>
      <w:pPr>
        <w:pStyle w:val="Heading2"/>
      </w:pPr>
      <w:r>
        <w:t>Content of each ConsistencyChecks output sheet</w:t>
      </w:r>
    </w:p>
    <w:p>
      <w:pPr>
        <w:pStyle w:val="ListBullet"/>
      </w:pPr>
      <w:r>
        <w:rPr>
          <w:b/>
        </w:rPr>
        <w:t>Summary</w:t>
      </w:r>
      <w:r>
        <w:rPr>
          <w:b w:val="0"/>
        </w:rPr>
        <w:t>: KPIs per table (PRE/POST volume, discrepancies, new/missing, source files).</w:t>
      </w:r>
    </w:p>
    <w:p>
      <w:pPr>
        <w:pStyle w:val="ListBullet"/>
      </w:pPr>
      <w:r>
        <w:rPr>
          <w:b/>
        </w:rPr>
        <w:t>SummaryAuditComparisson</w:t>
      </w:r>
      <w:r>
        <w:rPr>
          <w:b w:val="0"/>
        </w:rPr>
        <w:t>: diff of SummaryAudit PRE vs POST metrics (without "ExtraInfo" to keep the comparison clean).</w:t>
      </w:r>
    </w:p>
    <w:p>
      <w:pPr>
        <w:pStyle w:val="ListBullet"/>
      </w:pPr>
      <w:r>
        <w:rPr>
          <w:b/>
        </w:rPr>
        <w:t>Summary_CellRelation</w:t>
      </w:r>
      <w:r>
        <w:rPr>
          <w:b w:val="0"/>
        </w:rPr>
        <w:t>: KPI per "Freq_Pre/Freq_Post" pair and per technology.</w:t>
      </w:r>
    </w:p>
    <w:p>
      <w:pPr>
        <w:pStyle w:val="ListBullet"/>
      </w:pPr>
      <w:r>
        <w:rPr>
          <w:b/>
        </w:rPr>
        <w:t>GU_relations / NR_relations</w:t>
      </w:r>
      <w:r>
        <w:rPr>
          <w:b w:val="0"/>
        </w:rPr>
        <w:t>: relation universe enriched with target classification and command snippets.</w:t>
      </w:r>
    </w:p>
    <w:p>
      <w:pPr>
        <w:pStyle w:val="ListBullet"/>
      </w:pPr>
      <w:r>
        <w:rPr>
          <w:b/>
        </w:rPr>
        <w:t>GU_param_disc / NR_param_disc</w:t>
      </w:r>
      <w:r>
        <w:rPr>
          <w:b w:val="0"/>
        </w:rPr>
        <w:t>: common relations with param differences.</w:t>
      </w:r>
    </w:p>
    <w:p>
      <w:pPr>
        <w:pStyle w:val="ListBullet"/>
      </w:pPr>
      <w:r>
        <w:rPr>
          <w:b/>
        </w:rPr>
        <w:t>GU_freq_disc / NR_freq_disc</w:t>
      </w:r>
      <w:r>
        <w:rPr>
          <w:b w:val="0"/>
        </w:rPr>
        <w:t>: frequency discrepancies to SSB-Post targets.</w:t>
      </w:r>
    </w:p>
    <w:p>
      <w:pPr>
        <w:pStyle w:val="ListBullet"/>
      </w:pPr>
      <w:r>
        <w:rPr>
          <w:b/>
        </w:rPr>
        <w:t>GU_freq_disc_unknown / NR_freq_disc_unknown</w:t>
      </w:r>
      <w:r>
        <w:rPr>
          <w:b w:val="0"/>
        </w:rPr>
        <w:t>: discrepancies with non-classifiable targets.</w:t>
      </w:r>
    </w:p>
    <w:p>
      <w:pPr>
        <w:pStyle w:val="ListBullet"/>
      </w:pPr>
      <w:r>
        <w:rPr>
          <w:b/>
        </w:rPr>
        <w:t>GU_missing / NR_missing</w:t>
      </w:r>
      <w:r>
        <w:rPr>
          <w:b w:val="0"/>
        </w:rPr>
        <w:t>: relations removed versus PRE.</w:t>
      </w:r>
    </w:p>
    <w:p>
      <w:pPr>
        <w:pStyle w:val="ListBullet"/>
      </w:pPr>
      <w:r>
        <w:rPr>
          <w:b/>
        </w:rPr>
        <w:t>GU_new / NR_new</w:t>
      </w:r>
      <w:r>
        <w:rPr>
          <w:b w:val="0"/>
        </w:rPr>
        <w:t>: relations added in POST.</w:t>
      </w:r>
    </w:p>
    <w:p>
      <w:pPr>
        <w:pStyle w:val="ListBullet"/>
      </w:pPr>
      <w:r>
        <w:rPr>
          <w:b/>
        </w:rPr>
        <w:t>GU_all / NR_all</w:t>
      </w:r>
      <w:r>
        <w:rPr>
          <w:b w:val="0"/>
        </w:rPr>
        <w:t>: optional consolidated dump for extended analysis.</w:t>
      </w:r>
    </w:p>
    <w:p>
      <w:r>
        <w:br w:type="page"/>
      </w:r>
    </w:p>
    <w:p>
      <w:pPr>
        <w:pStyle w:val="Heading1"/>
      </w:pPr>
      <w:r>
        <w:t>Input requirements and operational best practices</w:t>
      </w:r>
    </w:p>
    <w:p>
      <w:pPr>
        <w:pStyle w:val="ListBullet"/>
      </w:pPr>
      <w:r>
        <w:rPr>
          <w:b w:val="0"/>
        </w:rPr>
        <w:t>Keep market log exports in a consistent structure (especially for bulk).</w:t>
      </w:r>
    </w:p>
    <w:p>
      <w:pPr>
        <w:pStyle w:val="ListBullet"/>
      </w:pPr>
      <w:r>
        <w:rPr>
          <w:b w:val="0"/>
        </w:rPr>
        <w:t>Validate that PRE/POST have the same table granularity and consistent naming.</w:t>
      </w:r>
    </w:p>
    <w:p>
      <w:pPr>
        <w:pStyle w:val="ListBullet"/>
      </w:pPr>
      <w:r>
        <w:rPr>
          <w:b w:val="0"/>
        </w:rPr>
        <w:t>Validate frequency inputs ("n77_ssb_pre", "n77_ssb_post", "n77b_ssb") before batch execution.</w:t>
      </w:r>
    </w:p>
    <w:p>
      <w:pPr>
        <w:pStyle w:val="ListBullet"/>
      </w:pPr>
      <w:r>
        <w:rPr>
          <w:b w:val="0"/>
        </w:rPr>
        <w:t>Correctly configure allowed SSB/ARFCN lists to minimize false positives.</w:t>
      </w:r>
    </w:p>
    <w:p>
      <w:pPr>
        <w:pStyle w:val="ListBullet"/>
      </w:pPr>
      <w:r>
        <w:rPr>
          <w:b w:val="0"/>
        </w:rPr>
        <w:t xml:space="preserve">Run </w:t>
      </w:r>
      <w:r>
        <w:rPr>
          <w:b/>
        </w:rPr>
        <w:t>Configuration Audit</w:t>
      </w:r>
      <w:r>
        <w:rPr>
          <w:b w:val="0"/>
        </w:rPr>
        <w:t xml:space="preserve"> before Consistency Checks whenever possible.</w:t>
      </w:r>
    </w:p>
    <w:p>
      <w:pPr>
        <w:pStyle w:val="ListBullet"/>
      </w:pPr>
      <w:r>
        <w:rPr>
          <w:b w:val="0"/>
        </w:rPr>
        <w:t>Use Bulk mode only with a controlled folder naming convention.</w:t>
      </w:r>
    </w:p>
    <w:p>
      <w:pPr>
        <w:pStyle w:val="ListBullet"/>
      </w:pPr>
      <w:r>
        <w:rPr>
          <w:b w:val="0"/>
        </w:rPr>
        <w:t>Review "Summary" and "Summary_CellRelation" first, then then deep-dive into detail sheets (ConfigurationAudit) and discrepancy tabs (ConsistencyCheck).</w:t>
      </w:r>
    </w:p>
    <w:p>
      <w:pPr>
        <w:pStyle w:val="ListBullet"/>
      </w:pPr>
      <w:r>
        <w:rPr>
          <w:b w:val="0"/>
        </w:rPr>
        <w:t>Consume "Correction_Cmd_CA" and "Correction_Cmd_CC" as a remediation proposal, not as blind execution.</w:t>
      </w:r>
    </w:p>
    <w:p>
      <w:r>
        <w:br w:type="page"/>
      </w:r>
    </w:p>
    <w:p>
      <w:pPr>
        <w:pStyle w:val="Heading1"/>
      </w:pPr>
      <w:r>
        <w:t>Execution Modes and Versioning</w:t>
      </w:r>
    </w:p>
    <w:p>
      <w:pPr>
        <w:pStyle w:val="ListBullet"/>
      </w:pPr>
      <w:r>
        <w:rPr>
          <w:b/>
        </w:rPr>
        <w:t>GUI mode</w:t>
      </w:r>
      <w:r>
        <w:rPr>
          <w:b w:val="0"/>
        </w:rPr>
        <w:t>: run without CLI arguments.</w:t>
      </w:r>
    </w:p>
    <w:p>
      <w:pPr>
        <w:pStyle w:val="ListBullet"/>
      </w:pPr>
      <w:r>
        <w:rPr>
          <w:b/>
        </w:rPr>
        <w:t>CLI mode</w:t>
      </w:r>
      <w:r>
        <w:rPr>
          <w:b w:val="0"/>
        </w:rPr>
        <w:t>: run with explicit module and options.</w:t>
      </w:r>
    </w:p>
    <w:p>
      <w:pPr>
        <w:pStyle w:val="ListBullet"/>
      </w:pPr>
      <w:r>
        <w:rPr>
          <w:b/>
        </w:rPr>
        <w:t>Web Interfacee</w:t>
      </w:r>
      <w:r>
        <w:rPr>
          <w:b w:val="0"/>
        </w:rPr>
        <w:t>: the tool can be run in a server/client infrastructure, accessing the server through a Web Interface where you can unpload your inputs, enqueue different tasks and  export the results when finish..</w:t>
      </w:r>
    </w:p>
    <w:p/>
    <w:p>
      <w:r>
        <w:rPr>
          <w:b w:val="0"/>
        </w:rPr>
        <w:t>All Generated artifacts include a versioned suffix: "&lt;timestamp&gt;_v&lt;TOOL_VERSION&gt;".</w:t>
      </w:r>
    </w:p>
    <w:p/>
    <w:p>
      <w:r>
        <w:rPr>
          <w:b w:val="0"/>
        </w:rPr>
        <w:t>This guarantees traceability and avoids collisions between runs.</w:t>
      </w:r>
    </w:p>
    <w:p>
      <w:r>
        <w:br w:type="page"/>
      </w:r>
    </w:p>
    <w:p>
      <w:pPr>
        <w:pStyle w:val="Heading1"/>
      </w:pPr>
      <w:r>
        <w:t>Known limitations and considerations</w:t>
      </w:r>
    </w:p>
    <w:p>
      <w:pPr>
        <w:pStyle w:val="ListBullet"/>
      </w:pPr>
      <w:r>
        <w:rPr>
          <w:b w:val="0"/>
        </w:rPr>
        <w:t>The engine depends on log quality and structure: missing columns downgrade checks to "N/A".</w:t>
      </w:r>
    </w:p>
    <w:p>
      <w:pPr>
        <w:pStyle w:val="ListBullet"/>
      </w:pPr>
      <w:r>
        <w:rPr>
          <w:b w:val="0"/>
        </w:rPr>
        <w:t>Some rules depend on naming conventions in references (NR/GU relation refs).</w:t>
      </w:r>
    </w:p>
    <w:p>
      <w:pPr>
        <w:pStyle w:val="ListBullet"/>
      </w:pPr>
      <w:r>
        <w:rPr>
          <w:b w:val="0"/>
        </w:rPr>
        <w:t>The Final Clean-Up module is prepared to extend operation-specific policies.</w:t>
      </w:r>
    </w:p>
    <w:p>
      <w:r>
        <w:br w:type="page"/>
      </w:r>
    </w:p>
    <w:p>
      <w:pPr>
        <w:pStyle w:val="Heading1"/>
      </w:pPr>
      <w:r>
        <w:t>Quick module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8"/>
        <w:gridCol w:w="2168"/>
        <w:gridCol w:w="2168"/>
        <w:gridCol w:w="2168"/>
      </w:tblGrid>
      <w:tr>
        <w:tc>
          <w:tcPr>
            <w:tcW w:type="dxa" w:w="216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8"/>
          </w:tcPr>
          <w:p>
            <w:r>
              <w:rPr>
                <w:b/>
              </w:rPr>
              <w:t>Main input</w:t>
            </w:r>
          </w:p>
        </w:tc>
        <w:tc>
          <w:tcPr>
            <w:tcW w:type="dxa" w:w="2168"/>
          </w:tcPr>
          <w:p>
            <w:r>
              <w:rPr>
                <w:b/>
              </w:rPr>
              <w:t>Main output</w:t>
            </w:r>
          </w:p>
        </w:tc>
        <w:tc>
          <w:tcPr>
            <w:tcW w:type="dxa" w:w="2168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2168"/>
          </w:tcPr>
          <w:p>
            <w:r>
              <w:rPr>
                <w:b w:val="0"/>
              </w:rPr>
              <w:t>0 Update Network Frequencies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Logs folder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Persisted config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Update network frequency list</w:t>
            </w:r>
          </w:p>
        </w:tc>
      </w:tr>
      <w:tr>
        <w:tc>
          <w:tcPr>
            <w:tcW w:type="dxa" w:w="2168"/>
          </w:tcPr>
          <w:p>
            <w:r>
              <w:rPr>
                <w:b w:val="0"/>
              </w:rPr>
              <w:t>1 Configuration Audit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Logs/ZIP folder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Excel + PPT + CA commands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Audit configuration and profiles</w:t>
            </w:r>
          </w:p>
        </w:tc>
      </w:tr>
      <w:tr>
        <w:tc>
          <w:tcPr>
            <w:tcW w:type="dxa" w:w="2168"/>
          </w:tcPr>
          <w:p>
            <w:r>
              <w:rPr>
                <w:b w:val="0"/>
              </w:rPr>
              <w:t>2 Consistency Check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PRE and POST folders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2 Excel + CC commands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Compare pre/post relations</w:t>
            </w:r>
          </w:p>
        </w:tc>
      </w:tr>
      <w:tr>
        <w:tc>
          <w:tcPr>
            <w:tcW w:type="dxa" w:w="2168"/>
          </w:tcPr>
          <w:p>
            <w:r>
              <w:rPr>
                <w:b w:val="0"/>
              </w:rPr>
              <w:t>3 Consistency Check (Bulk)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Multi-market root folder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Module 2 outputs per market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Run bulk comparison</w:t>
            </w:r>
          </w:p>
        </w:tc>
      </w:tr>
      <w:tr>
        <w:tc>
          <w:tcPr>
            <w:tcW w:type="dxa" w:w="2168"/>
          </w:tcPr>
          <w:p>
            <w:r>
              <w:rPr>
                <w:b w:val="0"/>
              </w:rPr>
              <w:t>4 Final Clean-Up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Final folder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Clean-up folder</w:t>
            </w:r>
          </w:p>
        </w:tc>
        <w:tc>
          <w:tcPr>
            <w:tcW w:type="dxa" w:w="2168"/>
          </w:tcPr>
          <w:p>
            <w:r>
              <w:rPr>
                <w:b w:val="0"/>
              </w:rPr>
              <w:t>Operational final clean-up</w:t>
            </w:r>
          </w:p>
        </w:tc>
      </w:tr>
    </w:tbl>
    <w:sectPr w:rsidR="006A176A" w:rsidRPr="006A176A" w:rsidSect="006E4B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722" w:right="737" w:bottom="1418" w:left="2495" w:header="601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A857" w14:textId="77777777" w:rsidR="00923EE3" w:rsidRDefault="00923EE3" w:rsidP="009E4B94">
      <w:r>
        <w:separator/>
      </w:r>
    </w:p>
    <w:p w14:paraId="4220F70F" w14:textId="77777777" w:rsidR="00923EE3" w:rsidRDefault="00923EE3"/>
  </w:endnote>
  <w:endnote w:type="continuationSeparator" w:id="0">
    <w:p w14:paraId="3836702D" w14:textId="77777777" w:rsidR="00923EE3" w:rsidRDefault="00923EE3" w:rsidP="009E4B94">
      <w:r>
        <w:continuationSeparator/>
      </w:r>
    </w:p>
    <w:p w14:paraId="1B7A480A" w14:textId="77777777" w:rsidR="00923EE3" w:rsidRDefault="00923E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  <w:embedRegular r:id="rId1" w:fontKey="{3F65255A-660E-46B8-9A37-069C301A20DA}"/>
    <w:embedBold r:id="rId2" w:fontKey="{546B59E5-8759-4A3F-83B5-34715AFBC872}"/>
    <w:embedItalic r:id="rId3" w:fontKey="{1B71F6A1-7A5C-4CA2-BF99-BDCA998D0691}"/>
    <w:embedBoldItalic r:id="rId4" w:fontKey="{26BCC842-372A-4A90-884B-3226D0E022D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04E7" w14:textId="77777777" w:rsidR="008C4C2E" w:rsidRDefault="008C4C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84F9F" w14:textId="77777777" w:rsidR="008C4C2E" w:rsidRDefault="008C4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94E1" w14:textId="77777777" w:rsidR="008C4C2E" w:rsidRDefault="008C4C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25B6" w14:textId="77777777" w:rsidR="00923EE3" w:rsidRDefault="00923EE3" w:rsidP="009E4B94">
      <w:r>
        <w:separator/>
      </w:r>
    </w:p>
    <w:p w14:paraId="09B88C8A" w14:textId="77777777" w:rsidR="00923EE3" w:rsidRDefault="00923EE3"/>
  </w:footnote>
  <w:footnote w:type="continuationSeparator" w:id="0">
    <w:p w14:paraId="4053D6B0" w14:textId="77777777" w:rsidR="00923EE3" w:rsidRDefault="00923EE3" w:rsidP="009E4B94">
      <w:r>
        <w:continuationSeparator/>
      </w:r>
    </w:p>
    <w:p w14:paraId="6B5FFC6B" w14:textId="77777777" w:rsidR="00923EE3" w:rsidRDefault="00923E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46A3" w14:textId="77777777" w:rsidR="008C4C2E" w:rsidRDefault="008C4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8427" w14:textId="77777777" w:rsidR="001B5205" w:rsidRDefault="00A674CD" w:rsidP="00640482">
    <w:pPr>
      <w:pStyle w:val="Header"/>
    </w:pPr>
    <w:r>
      <w:rPr>
        <w:noProof/>
      </w:rPr>
      <w:drawing>
        <wp:anchor distT="0" distB="0" distL="0" distR="0" simplePos="0" relativeHeight="251661312" behindDoc="0" locked="0" layoutInCell="1" allowOverlap="1" wp14:anchorId="0255DA6C" wp14:editId="32A90487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3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76B10CDC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sdt>
          <w:sdtPr>
            <w:id w:val="1878037405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67B8F27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-153056283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D2FB3D9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6594586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A1335CA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11475087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E037BCB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307F161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ad89b48d-014c-40c7-af8f-9fd3e298a80c&quot;}}"/>
            <w:id w:val="1888214958"/>
            <w:lock w:val="sdtContentLocked"/>
            <w:placeholder>
              <w:docPart w:val="D57BF800E27E416EBA0C6A5329CD0BDA"/>
            </w:placeholder>
          </w:sdtPr>
          <w:sdtContent>
            <w:p w14:paraId="01474644" w14:textId="77777777" w:rsidR="00741C60" w:rsidRDefault="00000000">
              <w:pPr>
                <w:pStyle w:val="Documentinfo"/>
              </w:pPr>
              <w:r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ced1921e-d18f-4418-b96d-c9c63bf7e57f&quot;}}"/>
            <w:id w:val="-2033561923"/>
            <w:lock w:val="sdtContentLocked"/>
            <w:placeholder>
              <w:docPart w:val="D57BF800E27E416EBA0C6A5329CD0BDA"/>
            </w:placeholder>
          </w:sdtPr>
          <w:sdtContent>
            <w:p w14:paraId="265F5960" w14:textId="123A60AD" w:rsidR="00741C60" w:rsidRDefault="008C4C2E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32F473F8" w14:textId="2D4363EB" w:rsidR="00C6152B" w:rsidRDefault="008C4C2E">
          <w:pPr>
            <w:pStyle w:val="Documentinfo"/>
          </w:pPr>
          <w:fldSimple w:instr=" DOCPROPERTY  DocType  \* MERGEFORMAT ">
            <w:r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711C9FE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2CA9EBD6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193096495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68029D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92622276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DD28FCC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97795164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21E36BC3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4F0E011F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d0414304-06e2-4f31-95a0-8adc51c26448&quot;}}"/>
            <w:id w:val="-950395173"/>
            <w:lock w:val="sdtContentLocked"/>
            <w:placeholder>
              <w:docPart w:val="D57BF800E27E416EBA0C6A5329CD0BDA"/>
            </w:placeholder>
          </w:sdtPr>
          <w:sdtContent>
            <w:p w14:paraId="0DC93BF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40d8dee2-f9f2-4615-a7ba-231b9495a35c&quot;}}"/>
            <w:id w:val="256637904"/>
            <w:lock w:val="sdtContentLocked"/>
            <w:placeholder>
              <w:docPart w:val="D57BF800E27E416EBA0C6A5329CD0BDA"/>
            </w:placeholder>
          </w:sdtPr>
          <w:sdtContent>
            <w:p w14:paraId="7C0E8104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e58f0444-0808-4eaa-8315-daadb390c65c&quot;}}"/>
            <w:id w:val="-619298224"/>
            <w:lock w:val="sdtContentLocked"/>
            <w:placeholder>
              <w:docPart w:val="D57BF800E27E416EBA0C6A5329CD0BDA"/>
            </w:placeholder>
          </w:sdtPr>
          <w:sdtContent>
            <w:p w14:paraId="5378742F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6B66DF5E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01272379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74DD821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28140189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06949F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5460674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247A315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317616764"/>
            <w:lock w:val="sdtLocked"/>
            <w:placeholder>
              <w:docPart w:val="DefaultPlaceholder_-1854013440"/>
            </w:placeholder>
            <w15:appearance w15:val="hidden"/>
          </w:sdtPr>
          <w:sdtContent>
            <w:p w14:paraId="21483D5D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33B3861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6493F708" w14:textId="2F49393B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58553998-53c9-4422-8340-8e298fdc3146&quot;}}"/>
              <w:id w:val="982432056"/>
              <w:lock w:val="sdtContentLocked"/>
              <w:placeholder>
                <w:docPart w:val="D57BF800E27E416EBA0C6A5329CD0BDA"/>
              </w:placeholder>
            </w:sdtPr>
            <w:sdtContent>
              <w:r w:rsidR="008C4C2E">
                <w:t>PA</w:t>
              </w:r>
            </w:sdtContent>
          </w:sdt>
          <w:r w:rsidR="009807EE">
            <w:t xml:space="preserve"> </w:t>
          </w:r>
          <w:sdt>
            <w:sdtPr>
              <w:alias w:val="Language Code"/>
              <w:tag w:val="{&quot;templafy&quot;:{&quot;id&quot;:&quot;036d656d-7189-48b6-beae-c7abbca80960&quot;}}"/>
              <w:id w:val="244157976"/>
              <w:lock w:val="sdtContentLocked"/>
              <w:placeholder>
                <w:docPart w:val="D57BF800E27E416EBA0C6A5329CD0BDA"/>
              </w:placeholder>
            </w:sdtPr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d9f9b7b1-17d8-41cf-884a-723f97ab1a63&quot;}}"/>
            <w:id w:val="-2090534800"/>
            <w:lock w:val="sdtContentLocked"/>
            <w:placeholder>
              <w:docPart w:val="D57BF800E27E416EBA0C6A5329CD0BDA"/>
            </w:placeholder>
          </w:sdtPr>
          <w:sdtContent>
            <w:p w14:paraId="1B78DEA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Date"/>
            <w:tag w:val="{&quot;templafy&quot;:{&quot;id&quot;:&quot;bc8ec6c0-188f-4a7c-9db3-b93b76423af5&quot;}}"/>
            <w:id w:val="1329253472"/>
            <w:lock w:val="sdtContentLocked"/>
            <w:placeholder>
              <w:docPart w:val="D57BF800E27E416EBA0C6A5329CD0BDA"/>
            </w:placeholder>
          </w:sdtPr>
          <w:sdtContent>
            <w:p w14:paraId="0703547D" w14:textId="0B6776AF" w:rsidR="00741C60" w:rsidRDefault="008C4C2E">
              <w:pPr>
                <w:pStyle w:val="Documentinfo"/>
              </w:pPr>
              <w:r>
                <w:t>2026-02-15</w:t>
              </w:r>
            </w:p>
          </w:sdtContent>
        </w:sdt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f987c7bb-ff97-40b6-a49a-7f7574e33137&quot;}}"/>
            <w:id w:val="-430282846"/>
            <w:lock w:val="sdtContentLocked"/>
            <w:placeholder>
              <w:docPart w:val="D57BF800E27E416EBA0C6A5329CD0BDA"/>
            </w:placeholder>
          </w:sdtPr>
          <w:sdtContent>
            <w:p w14:paraId="25CCF762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4BEB1E33" w14:textId="77777777" w:rsidTr="00656011">
      <w:trPr>
        <w:cantSplit/>
        <w:trHeight w:val="140"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p w14:paraId="51EEA98B" w14:textId="77777777" w:rsidR="009807EE" w:rsidRPr="0080393A" w:rsidRDefault="009807EE" w:rsidP="00656011">
          <w:pPr>
            <w:pStyle w:val="Documentinfo"/>
          </w:pPr>
        </w:p>
      </w:tc>
    </w:tr>
  </w:tbl>
  <w:p w14:paraId="15F2692A" w14:textId="77777777" w:rsidR="002C70A3" w:rsidRPr="00640482" w:rsidRDefault="002C70A3" w:rsidP="00640482">
    <w:pPr>
      <w:pStyle w:val="Header"/>
    </w:pPr>
  </w:p>
  <w:p w14:paraId="0FB9338C" w14:textId="77777777" w:rsidR="00B92876" w:rsidRDefault="00B928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AE6A" w14:textId="77777777" w:rsidR="001B5205" w:rsidRDefault="00A674CD" w:rsidP="00487291">
    <w:pPr>
      <w:pStyle w:val="Header"/>
    </w:pPr>
    <w:r>
      <w:rPr>
        <w:noProof/>
      </w:rPr>
      <w:drawing>
        <wp:anchor distT="0" distB="0" distL="0" distR="0" simplePos="0" relativeHeight="251659264" behindDoc="0" locked="0" layoutInCell="1" allowOverlap="1" wp14:anchorId="191F77BA" wp14:editId="6740EC64">
          <wp:simplePos x="0" y="0"/>
          <wp:positionH relativeFrom="page">
            <wp:posOffset>6840855</wp:posOffset>
          </wp:positionH>
          <wp:positionV relativeFrom="page">
            <wp:posOffset>504190</wp:posOffset>
          </wp:positionV>
          <wp:extent cx="190800" cy="252000"/>
          <wp:effectExtent l="0" t="0" r="0" b="0"/>
          <wp:wrapNone/>
          <wp:docPr id="4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38160" name="Logo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90800" cy="2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pPr w:leftFromText="5670" w:rightFromText="17010" w:vertAnchor="page" w:horzAnchor="page" w:tblpX="1022" w:tblpY="795"/>
      <w:tblOverlap w:val="never"/>
      <w:tblW w:w="90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36"/>
      <w:gridCol w:w="2268"/>
      <w:gridCol w:w="1078"/>
      <w:gridCol w:w="1526"/>
      <w:gridCol w:w="797"/>
      <w:gridCol w:w="630"/>
      <w:gridCol w:w="840"/>
    </w:tblGrid>
    <w:tr w:rsidR="009807EE" w14:paraId="1E12A69B" w14:textId="77777777" w:rsidTr="00656011">
      <w:trPr>
        <w:cantSplit/>
        <w:trHeight w:val="140"/>
      </w:trPr>
      <w:tc>
        <w:tcPr>
          <w:tcW w:w="1936" w:type="dxa"/>
          <w:tcBorders>
            <w:left w:val="nil"/>
            <w:bottom w:val="nil"/>
            <w:right w:val="nil"/>
          </w:tcBorders>
        </w:tcPr>
        <w:bookmarkStart w:id="7" w:name="_Hlk511660098" w:displacedByCustomXml="next"/>
        <w:sdt>
          <w:sdtPr>
            <w:id w:val="1415522412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448FE90E" w14:textId="77777777" w:rsidR="009807EE" w:rsidRDefault="009807EE" w:rsidP="00656011">
              <w:pPr>
                <w:pStyle w:val="Documentinfo-Leadtext"/>
              </w:pPr>
              <w:r>
                <w:t>Confidentiality Class</w:t>
              </w:r>
            </w:p>
          </w:sdtContent>
        </w:sdt>
      </w:tc>
      <w:tc>
        <w:tcPr>
          <w:tcW w:w="2268" w:type="dxa"/>
          <w:tcBorders>
            <w:left w:val="nil"/>
            <w:bottom w:val="nil"/>
            <w:right w:val="nil"/>
          </w:tcBorders>
        </w:tcPr>
        <w:sdt>
          <w:sdtPr>
            <w:id w:val="1313148146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5FECA20A" w14:textId="77777777" w:rsidR="009807EE" w:rsidRDefault="009807EE" w:rsidP="00656011">
              <w:pPr>
                <w:pStyle w:val="Documentinfo-Leadtext"/>
              </w:pPr>
              <w:r>
                <w:t>External Confidentiality Label</w:t>
              </w:r>
            </w:p>
          </w:sdtContent>
        </w:sdt>
      </w:tc>
      <w:tc>
        <w:tcPr>
          <w:tcW w:w="4031" w:type="dxa"/>
          <w:gridSpan w:val="4"/>
          <w:tcBorders>
            <w:left w:val="nil"/>
            <w:bottom w:val="nil"/>
            <w:right w:val="nil"/>
          </w:tcBorders>
        </w:tcPr>
        <w:sdt>
          <w:sdtPr>
            <w:id w:val="-144675803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4113F50" w14:textId="77777777" w:rsidR="009807EE" w:rsidRDefault="009807EE" w:rsidP="00656011">
              <w:pPr>
                <w:pStyle w:val="Documentinfo-Leadtext"/>
              </w:pPr>
              <w:r>
                <w:t>Document Type</w:t>
              </w:r>
            </w:p>
          </w:sdtContent>
        </w:sdt>
      </w:tc>
      <w:tc>
        <w:tcPr>
          <w:tcW w:w="840" w:type="dxa"/>
          <w:tcBorders>
            <w:left w:val="nil"/>
            <w:bottom w:val="nil"/>
            <w:right w:val="nil"/>
          </w:tcBorders>
        </w:tcPr>
        <w:sdt>
          <w:sdtPr>
            <w:id w:val="-2502008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4B6A631" w14:textId="77777777" w:rsidR="009807EE" w:rsidRDefault="009807EE" w:rsidP="00656011">
              <w:pPr>
                <w:pStyle w:val="Documentinfo-Leadtext"/>
              </w:pPr>
              <w:r>
                <w:t>Page</w:t>
              </w:r>
            </w:p>
          </w:sdtContent>
        </w:sdt>
      </w:tc>
    </w:tr>
    <w:tr w:rsidR="009807EE" w14:paraId="46094E8D" w14:textId="77777777" w:rsidTr="00656011">
      <w:trPr>
        <w:cantSplit/>
        <w:trHeight w:val="140"/>
      </w:trPr>
      <w:tc>
        <w:tcPr>
          <w:tcW w:w="1936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onfidentiality"/>
            <w:tag w:val="{&quot;templafy&quot;:{&quot;id&quot;:&quot;8a09d276-8c59-44e7-93e8-4e44fee32744&quot;}}"/>
            <w:id w:val="-1956789303"/>
            <w:lock w:val="sdtContentLocked"/>
            <w:placeholder>
              <w:docPart w:val="E162B836BF7E4D28A50547614106E868"/>
            </w:placeholder>
          </w:sdtPr>
          <w:sdtContent>
            <w:p w14:paraId="4C8E4513" w14:textId="77777777" w:rsidR="00741C60" w:rsidRPr="008C4C2E" w:rsidRDefault="00000000">
              <w:pPr>
                <w:pStyle w:val="Documentinfo"/>
              </w:pPr>
              <w:r w:rsidRPr="008C4C2E">
                <w:t>Ericsson Internal</w:t>
              </w:r>
            </w:p>
          </w:sdtContent>
        </w:sdt>
      </w:tc>
      <w:tc>
        <w:tcPr>
          <w:tcW w:w="226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External Confidentiality"/>
            <w:tag w:val="{&quot;templafy&quot;:{&quot;id&quot;:&quot;4f5f3efc-ac2a-45d7-b5f7-4f269200cba4&quot;}}"/>
            <w:id w:val="1297181158"/>
            <w:lock w:val="sdtContentLocked"/>
            <w:placeholder>
              <w:docPart w:val="E162B836BF7E4D28A50547614106E868"/>
            </w:placeholder>
          </w:sdtPr>
          <w:sdtContent>
            <w:p w14:paraId="08FCCFA9" w14:textId="06B69179" w:rsidR="00741C60" w:rsidRPr="008C4C2E" w:rsidRDefault="008C4C2E">
              <w:pPr>
                <w:pStyle w:val="Documentinfo"/>
              </w:pPr>
              <w:r w:rsidRPr="008C4C2E">
                <w:t xml:space="preserve"> </w:t>
              </w:r>
            </w:p>
          </w:sdtContent>
        </w:sdt>
      </w:tc>
      <w:tc>
        <w:tcPr>
          <w:tcW w:w="4031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65B72D21" w14:textId="377C2086" w:rsidR="00C6152B" w:rsidRDefault="008C4C2E">
          <w:pPr>
            <w:pStyle w:val="Documentinfo"/>
          </w:pPr>
          <w:fldSimple w:instr=" DOCPROPERTY  DocType  \* MERGEFORMAT ">
            <w:r>
              <w:t>User Guide</w:t>
            </w:r>
          </w:fldSimple>
        </w:p>
      </w:tc>
      <w:tc>
        <w:tcPr>
          <w:tcW w:w="84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F4B47AB" w14:textId="77777777" w:rsidR="009807EE" w:rsidRPr="00250CA4" w:rsidRDefault="009807EE" w:rsidP="00656011">
          <w:pPr>
            <w:pStyle w:val="Documentinfo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(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)</w:t>
          </w:r>
        </w:p>
      </w:tc>
    </w:tr>
    <w:tr w:rsidR="009807EE" w14:paraId="02D324A4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4128554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E17527C" w14:textId="77777777" w:rsidR="009807EE" w:rsidRPr="00AF4F97" w:rsidRDefault="009807EE" w:rsidP="00656011">
              <w:pPr>
                <w:pStyle w:val="Documentinfo-Leadtext"/>
              </w:pPr>
              <w:r>
                <w:t>Prepared By (Subject Responsible)</w:t>
              </w:r>
            </w:p>
          </w:sdtContent>
        </w:sdt>
      </w:tc>
      <w:tc>
        <w:tcPr>
          <w:tcW w:w="3401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21786896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0FC44208" w14:textId="77777777" w:rsidR="009807EE" w:rsidRPr="00AF4F97" w:rsidRDefault="009807EE" w:rsidP="00656011">
              <w:pPr>
                <w:pStyle w:val="Documentinfo-Leadtext"/>
              </w:pPr>
              <w:r>
                <w:t>Approved By (Document Responsible)</w:t>
              </w:r>
            </w:p>
          </w:sdtContent>
        </w:sdt>
      </w:tc>
      <w:tc>
        <w:tcPr>
          <w:tcW w:w="147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2269461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725DE6E" w14:textId="77777777" w:rsidR="009807EE" w:rsidRDefault="009807EE" w:rsidP="00656011">
              <w:pPr>
                <w:pStyle w:val="Documentinfo-Leadtext"/>
              </w:pPr>
              <w:r>
                <w:t>Checked</w:t>
              </w:r>
            </w:p>
          </w:sdtContent>
        </w:sdt>
      </w:tc>
    </w:tr>
    <w:tr w:rsidR="009807EE" w14:paraId="09E33469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Prepared"/>
            <w:tag w:val="{&quot;templafy&quot;:{&quot;id&quot;:&quot;a2b15923-47d2-4622-a41c-84d70ad4244f&quot;}}"/>
            <w:id w:val="1571238673"/>
            <w:lock w:val="sdtContentLocked"/>
            <w:placeholder>
              <w:docPart w:val="E162B836BF7E4D28A50547614106E868"/>
            </w:placeholder>
          </w:sdtPr>
          <w:sdtContent>
            <w:p w14:paraId="793152A9" w14:textId="77777777" w:rsidR="00741C60" w:rsidRDefault="00000000">
              <w:pPr>
                <w:pStyle w:val="Documentinfo"/>
              </w:pPr>
              <w:r>
                <w:t>EJAITUR Jaime Tur</w:t>
              </w:r>
            </w:p>
          </w:sdtContent>
        </w:sdt>
      </w:tc>
      <w:tc>
        <w:tcPr>
          <w:tcW w:w="3401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ApprovedBy"/>
            <w:tag w:val="{&quot;templafy&quot;:{&quot;id&quot;:&quot;09574352-3a59-464e-bab2-2e0ab1370a9b&quot;}}"/>
            <w:id w:val="1744751694"/>
            <w:lock w:val="sdtContentLocked"/>
            <w:placeholder>
              <w:docPart w:val="E162B836BF7E4D28A50547614106E868"/>
            </w:placeholder>
          </w:sdtPr>
          <w:sdtContent>
            <w:p w14:paraId="743D083E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47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Checked"/>
            <w:tag w:val="{&quot;templafy&quot;:{&quot;id&quot;:&quot;2c69f603-efd7-435a-bc47-ac0d79d274e8&quot;}}"/>
            <w:id w:val="853622662"/>
            <w:lock w:val="sdtContentLocked"/>
            <w:placeholder>
              <w:docPart w:val="E162B836BF7E4D28A50547614106E868"/>
            </w:placeholder>
          </w:sdtPr>
          <w:sdtContent>
            <w:p w14:paraId="64722430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14:paraId="47C90B1D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6087142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6C5E53FE" w14:textId="77777777" w:rsidR="009807EE" w:rsidRPr="006330AC" w:rsidRDefault="009807EE" w:rsidP="00656011">
              <w:pPr>
                <w:pStyle w:val="Documentinfo-Leadtext"/>
              </w:pPr>
              <w:r w:rsidRPr="00AF4F97">
                <w:t>Document Number</w:t>
              </w:r>
            </w:p>
          </w:sdtContent>
        </w:sdt>
      </w:tc>
      <w:tc>
        <w:tcPr>
          <w:tcW w:w="1078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2061624717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79C92BC9" w14:textId="77777777" w:rsidR="009807EE" w:rsidRPr="00AF4F97" w:rsidRDefault="009807EE" w:rsidP="00656011">
              <w:pPr>
                <w:pStyle w:val="Documentinfo-Leadtext"/>
              </w:pPr>
              <w:r w:rsidRPr="00AF4F97">
                <w:t>Revision</w:t>
              </w:r>
            </w:p>
          </w:sdtContent>
        </w:sdt>
      </w:tc>
      <w:tc>
        <w:tcPr>
          <w:tcW w:w="1526" w:type="dxa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-317344848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35A1A93E" w14:textId="77777777" w:rsidR="009807EE" w:rsidRPr="00AF4F97" w:rsidRDefault="009807EE" w:rsidP="00656011">
              <w:pPr>
                <w:pStyle w:val="Documentinfo-Leadtext"/>
              </w:pPr>
              <w:r w:rsidRPr="00AF4F97">
                <w:t>Date</w:t>
              </w:r>
            </w:p>
          </w:sdtContent>
        </w:sdt>
      </w:tc>
      <w:tc>
        <w:tcPr>
          <w:tcW w:w="2267" w:type="dxa"/>
          <w:gridSpan w:val="3"/>
          <w:tcBorders>
            <w:top w:val="single" w:sz="4" w:space="0" w:color="auto"/>
            <w:left w:val="nil"/>
            <w:bottom w:val="nil"/>
            <w:right w:val="nil"/>
          </w:tcBorders>
        </w:tcPr>
        <w:sdt>
          <w:sdtPr>
            <w:id w:val="180861450"/>
            <w:lock w:val="sdtContentLocked"/>
            <w:placeholder>
              <w:docPart w:val="DefaultPlaceholder_-1854013440"/>
            </w:placeholder>
            <w15:appearance w15:val="hidden"/>
          </w:sdtPr>
          <w:sdtContent>
            <w:p w14:paraId="15E686AB" w14:textId="77777777" w:rsidR="009807EE" w:rsidRPr="006330AC" w:rsidRDefault="009807EE" w:rsidP="00656011">
              <w:pPr>
                <w:pStyle w:val="Documentinfo-Leadtext"/>
              </w:pPr>
              <w:r>
                <w:t>Reference</w:t>
              </w:r>
            </w:p>
          </w:sdtContent>
        </w:sdt>
      </w:tc>
    </w:tr>
    <w:tr w:rsidR="009807EE" w14:paraId="495ADCA3" w14:textId="77777777" w:rsidTr="00656011">
      <w:trPr>
        <w:cantSplit/>
        <w:trHeight w:val="140"/>
      </w:trPr>
      <w:tc>
        <w:tcPr>
          <w:tcW w:w="420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06BC2BD5" w14:textId="5310DD0E" w:rsidR="009807EE" w:rsidRPr="00250CA4" w:rsidRDefault="00000000" w:rsidP="00656011">
          <w:pPr>
            <w:pStyle w:val="Documentinfo"/>
          </w:pPr>
          <w:sdt>
            <w:sdtPr>
              <w:alias w:val="DocumentNumber"/>
              <w:tag w:val="{&quot;templafy&quot;:{&quot;id&quot;:&quot;2f23c7b3-385e-4248-a04d-62a74bc26cbe&quot;}}"/>
              <w:id w:val="1168604749"/>
              <w:lock w:val="sdtContentLocked"/>
              <w:placeholder>
                <w:docPart w:val="E162B836BF7E4D28A50547614106E868"/>
              </w:placeholder>
            </w:sdtPr>
            <w:sdtContent>
              <w:r w:rsidR="008C4C2E">
                <w:t>PA</w:t>
              </w:r>
            </w:sdtContent>
          </w:sdt>
          <w:r w:rsidR="009807EE">
            <w:t xml:space="preserve"> </w:t>
          </w:r>
          <w:sdt>
            <w:sdtPr>
              <w:alias w:val="LanguageCode"/>
              <w:tag w:val="{&quot;templafy&quot;:{&quot;id&quot;:&quot;820facb6-7fec-4301-95be-deb6115560f4&quot;}}"/>
              <w:id w:val="-1250889021"/>
              <w:lock w:val="sdtContentLocked"/>
              <w:placeholder>
                <w:docPart w:val="E162B836BF7E4D28A50547614106E868"/>
              </w:placeholder>
            </w:sdtPr>
            <w:sdtContent>
              <w:r w:rsidR="008C4C2E" w:rsidRPr="008C4C2E">
                <w:t xml:space="preserve"> </w:t>
              </w:r>
            </w:sdtContent>
          </w:sdt>
        </w:p>
      </w:tc>
      <w:tc>
        <w:tcPr>
          <w:tcW w:w="1078" w:type="dxa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vision"/>
            <w:tag w:val="{&quot;templafy&quot;:{&quot;id&quot;:&quot;4b77a2c6-c330-4a36-96b3-c753f76423ba&quot;}}"/>
            <w:id w:val="-1844396398"/>
            <w:lock w:val="sdtContentLocked"/>
            <w:placeholder>
              <w:docPart w:val="E162B836BF7E4D28A50547614106E868"/>
            </w:placeholder>
          </w:sdtPr>
          <w:sdtContent>
            <w:p w14:paraId="7BEA4B1D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  <w:tc>
        <w:tcPr>
          <w:tcW w:w="15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509556" w14:textId="6450F232" w:rsidR="009807EE" w:rsidRPr="00250CA4" w:rsidRDefault="00000000" w:rsidP="00656011">
          <w:pPr>
            <w:pStyle w:val="Documentinfo"/>
          </w:pPr>
          <w:sdt>
            <w:sdtPr>
              <w:alias w:val="Date"/>
              <w:tag w:val="{&quot;templafy&quot;:{&quot;id&quot;:&quot;5c851a04-7ce4-4219-8f0d-4bd5bdfbc872&quot;}}"/>
              <w:id w:val="1542319214"/>
              <w:lock w:val="sdtContentLocked"/>
              <w:placeholder>
                <w:docPart w:val="E162B836BF7E4D28A50547614106E868"/>
              </w:placeholder>
            </w:sdtPr>
            <w:sdtContent>
              <w:r w:rsidR="008C4C2E">
                <w:t>2026-02-15</w:t>
              </w:r>
            </w:sdtContent>
          </w:sdt>
        </w:p>
      </w:tc>
      <w:tc>
        <w:tcPr>
          <w:tcW w:w="2267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sdt>
          <w:sdtPr>
            <w:alias w:val="Reference"/>
            <w:tag w:val="{&quot;templafy&quot;:{&quot;id&quot;:&quot;b02bf175-a280-4a26-a8eb-dda8187e4ba6&quot;}}"/>
            <w:id w:val="-1825570677"/>
            <w:lock w:val="sdtContentLocked"/>
            <w:placeholder>
              <w:docPart w:val="E162B836BF7E4D28A50547614106E868"/>
            </w:placeholder>
          </w:sdtPr>
          <w:sdtContent>
            <w:p w14:paraId="3C7E038C" w14:textId="77777777" w:rsidR="00741C60" w:rsidRDefault="00000000">
              <w:pPr>
                <w:pStyle w:val="Documentinfo"/>
              </w:pPr>
              <w:r>
                <w:t xml:space="preserve"> </w:t>
              </w:r>
            </w:p>
          </w:sdtContent>
        </w:sdt>
      </w:tc>
    </w:tr>
    <w:tr w:rsidR="009807EE" w:rsidRPr="0080393A" w14:paraId="527E9F65" w14:textId="77777777" w:rsidTr="00656011">
      <w:trPr>
        <w:cantSplit/>
        <w:trHeight w:val="140"/>
        <w:hidden/>
      </w:trPr>
      <w:tc>
        <w:tcPr>
          <w:tcW w:w="9075" w:type="dxa"/>
          <w:gridSpan w:val="7"/>
          <w:tcBorders>
            <w:left w:val="nil"/>
            <w:bottom w:val="nil"/>
            <w:right w:val="nil"/>
          </w:tcBorders>
        </w:tcPr>
        <w:sdt>
          <w:sdtPr>
            <w:rPr>
              <w:vanish/>
            </w:rPr>
            <w:alias w:val="Admin info"/>
            <w:tag w:val="{&quot;templafy&quot;:{&quot;id&quot;:&quot;6d2844f5-ecaf-4de9-9b63-7ceaae91eabe&quot;}}"/>
            <w:id w:val="-1906360652"/>
            <w:placeholder>
              <w:docPart w:val="DefaultPlaceholder_-1854013440"/>
            </w:placeholder>
          </w:sdtPr>
          <w:sdtContent>
            <w:p w14:paraId="3DCF3DB2" w14:textId="77777777" w:rsidR="00741C60" w:rsidRPr="008C4C2E" w:rsidRDefault="00000000">
              <w:pPr>
                <w:pStyle w:val="Documentinfo"/>
                <w:rPr>
                  <w:vanish/>
                </w:rPr>
              </w:pPr>
              <w:r w:rsidRPr="008C4C2E">
                <w:rPr>
                  <w:vanish/>
                </w:rPr>
                <w:t xml:space="preserve"> </w:t>
              </w:r>
            </w:p>
          </w:sdtContent>
        </w:sdt>
      </w:tc>
    </w:tr>
    <w:bookmarkEnd w:id="7"/>
  </w:tbl>
  <w:p w14:paraId="5EB5B557" w14:textId="77777777" w:rsidR="009807EE" w:rsidRDefault="009807EE" w:rsidP="009807EE">
    <w:pPr>
      <w:spacing w:after="0" w:line="14" w:lineRule="exact"/>
    </w:pPr>
  </w:p>
  <w:sdt>
    <w:sdtPr>
      <w:alias w:val="DocumentTitle"/>
      <w:tag w:val="{&quot;templafy&quot;:{&quot;id&quot;:&quot;a6aa3b4a-1b7e-409e-aeff-8b030348b665&quot;}}"/>
      <w:id w:val="393323900"/>
      <w:lock w:val="sdtContentLocked"/>
      <w:placeholder>
        <w:docPart w:val="DefaultPlaceholder_-1854013440"/>
      </w:placeholder>
    </w:sdtPr>
    <w:sdtContent>
      <w:p w14:paraId="7BFAA7AA" w14:textId="77777777" w:rsidR="00741C60" w:rsidRDefault="00000000">
        <w:pPr>
          <w:pStyle w:val="Title"/>
        </w:pPr>
        <w:r>
          <w:t>SSB Retuning Automations - User Guide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ADCE8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14EB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A8C0A9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125483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ED8CBD4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99D8733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457C17"/>
    <w:multiLevelType w:val="multilevel"/>
    <w:tmpl w:val="BB68FDBA"/>
    <w:lvl w:ilvl="0">
      <w:start w:val="1"/>
      <w:numFmt w:val="lowerLetter"/>
      <w:pStyle w:val="Listabc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7" w15:restartNumberingAfterBreak="0">
    <w:nsid w:val="00BD081F"/>
    <w:multiLevelType w:val="multilevel"/>
    <w:tmpl w:val="9718F57E"/>
    <w:lvl w:ilvl="0">
      <w:start w:val="1"/>
      <w:numFmt w:val="lowerLetter"/>
      <w:pStyle w:val="Listabc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D203905"/>
    <w:multiLevelType w:val="multilevel"/>
    <w:tmpl w:val="6C0EF7B8"/>
    <w:lvl w:ilvl="0">
      <w:start w:val="1"/>
      <w:numFmt w:val="decimal"/>
      <w:pStyle w:val="Listnumberdoublelin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0E5F12AE"/>
    <w:multiLevelType w:val="multilevel"/>
    <w:tmpl w:val="769227F8"/>
    <w:lvl w:ilvl="0">
      <w:start w:val="1"/>
      <w:numFmt w:val="decimal"/>
      <w:pStyle w:val="ListNumber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0" w15:restartNumberingAfterBreak="0">
    <w:nsid w:val="17BE0E62"/>
    <w:multiLevelType w:val="multilevel"/>
    <w:tmpl w:val="2F8C90FC"/>
    <w:lvl w:ilvl="0">
      <w:start w:val="1"/>
      <w:numFmt w:val="bullet"/>
      <w:pStyle w:val="ListBullet2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ascii="PMingLiU" w:eastAsia="PMingLiU" w:hAnsi="PMingLiU" w:hint="eastAsia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1" w15:restartNumberingAfterBreak="0">
    <w:nsid w:val="23622D5B"/>
    <w:multiLevelType w:val="multilevel"/>
    <w:tmpl w:val="D4A8F1C2"/>
    <w:lvl w:ilvl="0">
      <w:start w:val="1"/>
      <w:numFmt w:val="decimal"/>
      <w:pStyle w:val="Listnumber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23D14C82"/>
    <w:multiLevelType w:val="multilevel"/>
    <w:tmpl w:val="74704CCA"/>
    <w:lvl w:ilvl="0">
      <w:start w:val="1"/>
      <w:numFmt w:val="decimal"/>
      <w:pStyle w:val="Listnumberdoub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23DD1AF8"/>
    <w:multiLevelType w:val="multilevel"/>
    <w:tmpl w:val="ABAECD72"/>
    <w:lvl w:ilvl="0">
      <w:start w:val="1"/>
      <w:numFmt w:val="decimal"/>
      <w:pStyle w:val="Listnumberdoublelinefourlevels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14" w15:restartNumberingAfterBreak="0">
    <w:nsid w:val="30BD0943"/>
    <w:multiLevelType w:val="multilevel"/>
    <w:tmpl w:val="D1CAED74"/>
    <w:lvl w:ilvl="0">
      <w:start w:val="1"/>
      <w:numFmt w:val="decimal"/>
      <w:pStyle w:val="List2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5" w15:restartNumberingAfterBreak="0">
    <w:nsid w:val="46D87D36"/>
    <w:multiLevelType w:val="multilevel"/>
    <w:tmpl w:val="BD42FFA6"/>
    <w:lvl w:ilvl="0">
      <w:start w:val="1"/>
      <w:numFmt w:val="bullet"/>
      <w:pStyle w:val="ListBulletwide"/>
      <w:lvlText w:val=""/>
      <w:lvlJc w:val="left"/>
      <w:pPr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u w:val="none"/>
      </w:rPr>
    </w:lvl>
    <w:lvl w:ilvl="2">
      <w:start w:val="1"/>
      <w:numFmt w:val="bullet"/>
      <w:lvlText w:val=""/>
      <w:lvlJc w:val="left"/>
      <w:pPr>
        <w:ind w:left="1072" w:hanging="358"/>
      </w:pPr>
      <w:rPr>
        <w:rFonts w:ascii="Symbol" w:hAnsi="Symbol" w:hint="default"/>
        <w:sz w:val="16"/>
        <w:u w:val="none"/>
      </w:rPr>
    </w:lvl>
    <w:lvl w:ilvl="3">
      <w:start w:val="1"/>
      <w:numFmt w:val="bullet"/>
      <w:lvlText w:val="-"/>
      <w:lvlJc w:val="left"/>
      <w:pPr>
        <w:ind w:left="1429" w:hanging="357"/>
      </w:pPr>
      <w:rPr>
        <w:rFonts w:hint="default"/>
        <w:b w:val="0"/>
        <w:i w:val="0"/>
        <w:sz w:val="16"/>
        <w:u w:val="none"/>
      </w:rPr>
    </w:lvl>
    <w:lvl w:ilvl="4">
      <w:start w:val="1"/>
      <w:numFmt w:val="bullet"/>
      <w:lvlText w:val="&gt;"/>
      <w:lvlJc w:val="left"/>
      <w:pPr>
        <w:ind w:left="1786" w:hanging="357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292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86"/>
        </w:tabs>
        <w:ind w:left="2920" w:hanging="113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134"/>
      </w:pPr>
      <w:rPr>
        <w:rFonts w:hint="default"/>
      </w:rPr>
    </w:lvl>
  </w:abstractNum>
  <w:abstractNum w:abstractNumId="16" w15:restartNumberingAfterBreak="0">
    <w:nsid w:val="47C805AA"/>
    <w:multiLevelType w:val="multilevel"/>
    <w:tmpl w:val="4D7AB730"/>
    <w:lvl w:ilvl="0">
      <w:start w:val="1"/>
      <w:numFmt w:val="decimal"/>
      <w:pStyle w:val="Reference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17" w15:restartNumberingAfterBreak="0">
    <w:nsid w:val="495806B8"/>
    <w:multiLevelType w:val="multilevel"/>
    <w:tmpl w:val="D24087AC"/>
    <w:lvl w:ilvl="0">
      <w:start w:val="1"/>
      <w:numFmt w:val="bullet"/>
      <w:pStyle w:val="ListBullet2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</w:rPr>
    </w:lvl>
    <w:lvl w:ilvl="7">
      <w:start w:val="1"/>
      <w:numFmt w:val="decimal"/>
      <w:lvlText w:val=".....%8.%6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</w:rPr>
    </w:lvl>
  </w:abstractNum>
  <w:abstractNum w:abstractNumId="18" w15:restartNumberingAfterBreak="0">
    <w:nsid w:val="4CC60138"/>
    <w:multiLevelType w:val="multilevel"/>
    <w:tmpl w:val="67909332"/>
    <w:lvl w:ilvl="0">
      <w:start w:val="1"/>
      <w:numFmt w:val="decimal"/>
      <w:pStyle w:val="Listnumbersing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1D592F"/>
    <w:multiLevelType w:val="multilevel"/>
    <w:tmpl w:val="5FD86E76"/>
    <w:lvl w:ilvl="0">
      <w:start w:val="1"/>
      <w:numFmt w:val="lowerLetter"/>
      <w:pStyle w:val="Listabc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0" w15:restartNumberingAfterBreak="0">
    <w:nsid w:val="53897253"/>
    <w:multiLevelType w:val="multilevel"/>
    <w:tmpl w:val="0F5ECC74"/>
    <w:lvl w:ilvl="0">
      <w:start w:val="1"/>
      <w:numFmt w:val="decimal"/>
      <w:pStyle w:val="List"/>
      <w:lvlText w:val="[%1]"/>
      <w:lvlJc w:val="left"/>
      <w:pPr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74" w:hanging="73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211" w:hanging="73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8" w:hanging="73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85" w:hanging="73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422" w:hanging="73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59" w:hanging="73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96" w:hanging="73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633" w:hanging="737"/>
      </w:pPr>
      <w:rPr>
        <w:rFonts w:hint="default"/>
      </w:rPr>
    </w:lvl>
  </w:abstractNum>
  <w:abstractNum w:abstractNumId="21" w15:restartNumberingAfterBreak="0">
    <w:nsid w:val="66A63E39"/>
    <w:multiLevelType w:val="multilevel"/>
    <w:tmpl w:val="FEFE1E08"/>
    <w:lvl w:ilvl="0">
      <w:start w:val="1"/>
      <w:numFmt w:val="lowerLetter"/>
      <w:pStyle w:val="Listabc2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13" w:hanging="357"/>
      </w:pPr>
      <w:rPr>
        <w:rFonts w:hint="default"/>
      </w:rPr>
    </w:lvl>
  </w:abstractNum>
  <w:abstractNum w:abstractNumId="22" w15:restartNumberingAfterBreak="0">
    <w:nsid w:val="68555E50"/>
    <w:multiLevelType w:val="multilevel"/>
    <w:tmpl w:val="EFEE36A0"/>
    <w:lvl w:ilvl="0">
      <w:start w:val="1"/>
      <w:numFmt w:val="lowerLetter"/>
      <w:pStyle w:val="Listabcdoubleli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B7C46D3"/>
    <w:multiLevelType w:val="multilevel"/>
    <w:tmpl w:val="4FE2E8F4"/>
    <w:lvl w:ilvl="0">
      <w:start w:val="1"/>
      <w:numFmt w:val="decimal"/>
      <w:pStyle w:val="Heading1"/>
      <w:lvlText w:val="%1"/>
      <w:lvlJc w:val="left"/>
      <w:pPr>
        <w:ind w:left="0" w:hanging="1389"/>
      </w:pPr>
      <w:rPr>
        <w:rFonts w:hint="default"/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ind w:left="0" w:hanging="138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38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38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0" w:hanging="1389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389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389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389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389"/>
      </w:pPr>
      <w:rPr>
        <w:rFonts w:hint="default"/>
      </w:rPr>
    </w:lvl>
  </w:abstractNum>
  <w:abstractNum w:abstractNumId="24" w15:restartNumberingAfterBreak="0">
    <w:nsid w:val="74E366F1"/>
    <w:multiLevelType w:val="multilevel"/>
    <w:tmpl w:val="92903D40"/>
    <w:lvl w:ilvl="0">
      <w:start w:val="1"/>
      <w:numFmt w:val="lowerLetter"/>
      <w:pStyle w:val="Listabcsinglelinewid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25" w15:restartNumberingAfterBreak="0">
    <w:nsid w:val="7E20588C"/>
    <w:multiLevelType w:val="multilevel"/>
    <w:tmpl w:val="E2D0D5AC"/>
    <w:lvl w:ilvl="0">
      <w:start w:val="1"/>
      <w:numFmt w:val="decimal"/>
      <w:pStyle w:val="ListNumber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77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5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32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2" w:hanging="15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02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72" w:hanging="187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2" w:hanging="2041"/>
      </w:pPr>
      <w:rPr>
        <w:rFonts w:hint="default"/>
      </w:rPr>
    </w:lvl>
  </w:abstractNum>
  <w:abstractNum w:abstractNumId="26" w15:restartNumberingAfterBreak="0">
    <w:nsid w:val="7FB354B8"/>
    <w:multiLevelType w:val="multilevel"/>
    <w:tmpl w:val="FA8C6248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714" w:hanging="357"/>
      </w:pPr>
      <w:rPr>
        <w:rFonts w:ascii="Ericsson Hilda" w:hAnsi="Ericsson Hilda" w:hint="default"/>
        <w:color w:val="auto"/>
      </w:rPr>
    </w:lvl>
    <w:lvl w:ilvl="2">
      <w:start w:val="1"/>
      <w:numFmt w:val="bullet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bullet"/>
      <w:lvlText w:val="-"/>
      <w:lvlJc w:val="left"/>
      <w:pPr>
        <w:ind w:left="1428" w:hanging="357"/>
      </w:pPr>
      <w:rPr>
        <w:rFonts w:ascii="Ericsson Hilda" w:hAnsi="Ericsson Hilda" w:hint="default"/>
      </w:rPr>
    </w:lvl>
    <w:lvl w:ilvl="4">
      <w:start w:val="1"/>
      <w:numFmt w:val="bullet"/>
      <w:lvlText w:val=""/>
      <w:lvlJc w:val="left"/>
      <w:pPr>
        <w:ind w:left="1785" w:hanging="357"/>
      </w:pPr>
      <w:rPr>
        <w:rFonts w:ascii="Symbol" w:hAnsi="Symbol" w:hint="default"/>
        <w:color w:val="auto"/>
      </w:rPr>
    </w:lvl>
    <w:lvl w:ilvl="5">
      <w:start w:val="1"/>
      <w:numFmt w:val="decimal"/>
      <w:lvlText w:val=".....%6"/>
      <w:lvlJc w:val="left"/>
      <w:pPr>
        <w:ind w:left="2920" w:hanging="1135"/>
      </w:pPr>
      <w:rPr>
        <w:rFonts w:hint="default"/>
        <w:color w:val="auto"/>
      </w:rPr>
    </w:lvl>
    <w:lvl w:ilvl="6">
      <w:start w:val="1"/>
      <w:numFmt w:val="decimal"/>
      <w:lvlText w:val=".....%7.%6"/>
      <w:lvlJc w:val="left"/>
      <w:pPr>
        <w:ind w:left="2920" w:hanging="1134"/>
      </w:pPr>
      <w:rPr>
        <w:rFonts w:hint="default"/>
        <w:color w:val="auto"/>
      </w:rPr>
    </w:lvl>
    <w:lvl w:ilvl="7">
      <w:start w:val="1"/>
      <w:numFmt w:val="decimal"/>
      <w:lvlText w:val=".....%6.%8.%7"/>
      <w:lvlJc w:val="left"/>
      <w:pPr>
        <w:ind w:left="2920" w:hanging="1134"/>
      </w:pPr>
      <w:rPr>
        <w:rFonts w:hint="default"/>
      </w:rPr>
    </w:lvl>
    <w:lvl w:ilvl="8">
      <w:start w:val="1"/>
      <w:numFmt w:val="decimal"/>
      <w:lvlText w:val=".....%9.%6.%7.%8"/>
      <w:lvlJc w:val="left"/>
      <w:pPr>
        <w:ind w:left="2920" w:hanging="1134"/>
      </w:pPr>
      <w:rPr>
        <w:rFonts w:hint="default"/>
        <w:color w:val="auto"/>
      </w:rPr>
    </w:lvl>
  </w:abstractNum>
  <w:num w:numId="1" w16cid:durableId="359086703">
    <w:abstractNumId w:val="26"/>
  </w:num>
  <w:num w:numId="2" w16cid:durableId="47801220">
    <w:abstractNumId w:val="17"/>
  </w:num>
  <w:num w:numId="3" w16cid:durableId="1995715341">
    <w:abstractNumId w:val="5"/>
  </w:num>
  <w:num w:numId="4" w16cid:durableId="45028274">
    <w:abstractNumId w:val="4"/>
  </w:num>
  <w:num w:numId="5" w16cid:durableId="1964189909">
    <w:abstractNumId w:val="3"/>
  </w:num>
  <w:num w:numId="6" w16cid:durableId="1902132210">
    <w:abstractNumId w:val="25"/>
  </w:num>
  <w:num w:numId="7" w16cid:durableId="1949580936">
    <w:abstractNumId w:val="9"/>
  </w:num>
  <w:num w:numId="8" w16cid:durableId="1806048164">
    <w:abstractNumId w:val="2"/>
  </w:num>
  <w:num w:numId="9" w16cid:durableId="318965792">
    <w:abstractNumId w:val="1"/>
  </w:num>
  <w:num w:numId="10" w16cid:durableId="486552456">
    <w:abstractNumId w:val="0"/>
  </w:num>
  <w:num w:numId="11" w16cid:durableId="1872917984">
    <w:abstractNumId w:val="23"/>
  </w:num>
  <w:num w:numId="12" w16cid:durableId="1285189605">
    <w:abstractNumId w:val="15"/>
  </w:num>
  <w:num w:numId="13" w16cid:durableId="1798714295">
    <w:abstractNumId w:val="10"/>
  </w:num>
  <w:num w:numId="14" w16cid:durableId="814683134">
    <w:abstractNumId w:val="14"/>
  </w:num>
  <w:num w:numId="15" w16cid:durableId="1691032220">
    <w:abstractNumId w:val="13"/>
  </w:num>
  <w:num w:numId="16" w16cid:durableId="1421216197">
    <w:abstractNumId w:val="16"/>
  </w:num>
  <w:num w:numId="17" w16cid:durableId="21516235">
    <w:abstractNumId w:val="20"/>
  </w:num>
  <w:num w:numId="18" w16cid:durableId="1885175606">
    <w:abstractNumId w:val="6"/>
  </w:num>
  <w:num w:numId="19" w16cid:durableId="129057188">
    <w:abstractNumId w:val="24"/>
  </w:num>
  <w:num w:numId="20" w16cid:durableId="681514332">
    <w:abstractNumId w:val="12"/>
  </w:num>
  <w:num w:numId="21" w16cid:durableId="961040669">
    <w:abstractNumId w:val="11"/>
  </w:num>
  <w:num w:numId="22" w16cid:durableId="567493349">
    <w:abstractNumId w:val="21"/>
  </w:num>
  <w:num w:numId="23" w16cid:durableId="341321783">
    <w:abstractNumId w:val="19"/>
  </w:num>
  <w:num w:numId="24" w16cid:durableId="624848846">
    <w:abstractNumId w:val="7"/>
  </w:num>
  <w:num w:numId="25" w16cid:durableId="425687188">
    <w:abstractNumId w:val="22"/>
  </w:num>
  <w:num w:numId="26" w16cid:durableId="245310074">
    <w:abstractNumId w:val="8"/>
  </w:num>
  <w:num w:numId="27" w16cid:durableId="818496791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94"/>
    <w:rsid w:val="00004865"/>
    <w:rsid w:val="00010110"/>
    <w:rsid w:val="00013FF5"/>
    <w:rsid w:val="00017852"/>
    <w:rsid w:val="0002497C"/>
    <w:rsid w:val="000263EF"/>
    <w:rsid w:val="00040773"/>
    <w:rsid w:val="00057E79"/>
    <w:rsid w:val="00060180"/>
    <w:rsid w:val="00061005"/>
    <w:rsid w:val="00066D48"/>
    <w:rsid w:val="00080D8D"/>
    <w:rsid w:val="00084DA0"/>
    <w:rsid w:val="00094ABD"/>
    <w:rsid w:val="00094D92"/>
    <w:rsid w:val="000A09B8"/>
    <w:rsid w:val="000A5A96"/>
    <w:rsid w:val="000B4467"/>
    <w:rsid w:val="000D1CAC"/>
    <w:rsid w:val="000D1F23"/>
    <w:rsid w:val="000E061E"/>
    <w:rsid w:val="000E0F11"/>
    <w:rsid w:val="000F3521"/>
    <w:rsid w:val="001010DA"/>
    <w:rsid w:val="001067EF"/>
    <w:rsid w:val="00111BC1"/>
    <w:rsid w:val="00115E3C"/>
    <w:rsid w:val="00122D7A"/>
    <w:rsid w:val="001235BF"/>
    <w:rsid w:val="0013244F"/>
    <w:rsid w:val="00136B4C"/>
    <w:rsid w:val="001457C0"/>
    <w:rsid w:val="00165FFB"/>
    <w:rsid w:val="00166FBB"/>
    <w:rsid w:val="001762DD"/>
    <w:rsid w:val="00176C2C"/>
    <w:rsid w:val="00182651"/>
    <w:rsid w:val="001912A0"/>
    <w:rsid w:val="00194260"/>
    <w:rsid w:val="001A0523"/>
    <w:rsid w:val="001A1964"/>
    <w:rsid w:val="001A5089"/>
    <w:rsid w:val="001A73EA"/>
    <w:rsid w:val="001B3E3A"/>
    <w:rsid w:val="001B4A75"/>
    <w:rsid w:val="001B5205"/>
    <w:rsid w:val="001C1A0D"/>
    <w:rsid w:val="001E17BF"/>
    <w:rsid w:val="001E3095"/>
    <w:rsid w:val="001E4013"/>
    <w:rsid w:val="001F700E"/>
    <w:rsid w:val="002016D3"/>
    <w:rsid w:val="0020755F"/>
    <w:rsid w:val="00221F33"/>
    <w:rsid w:val="00225156"/>
    <w:rsid w:val="00242CE7"/>
    <w:rsid w:val="00244D70"/>
    <w:rsid w:val="00256A57"/>
    <w:rsid w:val="00272CDB"/>
    <w:rsid w:val="00276998"/>
    <w:rsid w:val="00276AF2"/>
    <w:rsid w:val="00292823"/>
    <w:rsid w:val="002A76FB"/>
    <w:rsid w:val="002B4402"/>
    <w:rsid w:val="002B581B"/>
    <w:rsid w:val="002C70A3"/>
    <w:rsid w:val="002D294A"/>
    <w:rsid w:val="002D5BD4"/>
    <w:rsid w:val="002E16AB"/>
    <w:rsid w:val="002E74A4"/>
    <w:rsid w:val="002F15A2"/>
    <w:rsid w:val="002F7D0C"/>
    <w:rsid w:val="00314267"/>
    <w:rsid w:val="00316307"/>
    <w:rsid w:val="0031633D"/>
    <w:rsid w:val="00322309"/>
    <w:rsid w:val="0033243B"/>
    <w:rsid w:val="00337B6E"/>
    <w:rsid w:val="00354509"/>
    <w:rsid w:val="00365B9D"/>
    <w:rsid w:val="00372CFD"/>
    <w:rsid w:val="00375C3E"/>
    <w:rsid w:val="003A3948"/>
    <w:rsid w:val="003B35B0"/>
    <w:rsid w:val="003B4D66"/>
    <w:rsid w:val="003B5AC8"/>
    <w:rsid w:val="003C2CD5"/>
    <w:rsid w:val="003C60F1"/>
    <w:rsid w:val="003D1173"/>
    <w:rsid w:val="003D19D2"/>
    <w:rsid w:val="003E70EF"/>
    <w:rsid w:val="003F090D"/>
    <w:rsid w:val="003F258B"/>
    <w:rsid w:val="003F3843"/>
    <w:rsid w:val="003F4660"/>
    <w:rsid w:val="003F68E3"/>
    <w:rsid w:val="003F71A8"/>
    <w:rsid w:val="00404D5B"/>
    <w:rsid w:val="00410EC3"/>
    <w:rsid w:val="00412073"/>
    <w:rsid w:val="00412DF4"/>
    <w:rsid w:val="00416C5C"/>
    <w:rsid w:val="004176B2"/>
    <w:rsid w:val="00420FCD"/>
    <w:rsid w:val="00424709"/>
    <w:rsid w:val="00431B8D"/>
    <w:rsid w:val="00435017"/>
    <w:rsid w:val="00435B1D"/>
    <w:rsid w:val="00436E97"/>
    <w:rsid w:val="004500B5"/>
    <w:rsid w:val="00450702"/>
    <w:rsid w:val="00457C54"/>
    <w:rsid w:val="004618A7"/>
    <w:rsid w:val="004774D8"/>
    <w:rsid w:val="00485378"/>
    <w:rsid w:val="00487291"/>
    <w:rsid w:val="00487F0F"/>
    <w:rsid w:val="004B236F"/>
    <w:rsid w:val="004B2F2D"/>
    <w:rsid w:val="004B446D"/>
    <w:rsid w:val="004C01B2"/>
    <w:rsid w:val="004C6321"/>
    <w:rsid w:val="004D3C9D"/>
    <w:rsid w:val="004E019C"/>
    <w:rsid w:val="004E034F"/>
    <w:rsid w:val="004E3360"/>
    <w:rsid w:val="00502066"/>
    <w:rsid w:val="005056B6"/>
    <w:rsid w:val="0052447F"/>
    <w:rsid w:val="00543321"/>
    <w:rsid w:val="00554E89"/>
    <w:rsid w:val="005574E4"/>
    <w:rsid w:val="00557A83"/>
    <w:rsid w:val="005603F9"/>
    <w:rsid w:val="00560C04"/>
    <w:rsid w:val="00560FD0"/>
    <w:rsid w:val="00576113"/>
    <w:rsid w:val="00576537"/>
    <w:rsid w:val="00591F2B"/>
    <w:rsid w:val="00596784"/>
    <w:rsid w:val="005A28D4"/>
    <w:rsid w:val="005C3C90"/>
    <w:rsid w:val="005D02E8"/>
    <w:rsid w:val="005D2856"/>
    <w:rsid w:val="005D5A13"/>
    <w:rsid w:val="005D5E38"/>
    <w:rsid w:val="005F0520"/>
    <w:rsid w:val="005F1580"/>
    <w:rsid w:val="0060190D"/>
    <w:rsid w:val="006078B3"/>
    <w:rsid w:val="00620308"/>
    <w:rsid w:val="00623DF1"/>
    <w:rsid w:val="00626A1B"/>
    <w:rsid w:val="00630508"/>
    <w:rsid w:val="0063738F"/>
    <w:rsid w:val="00640482"/>
    <w:rsid w:val="00643812"/>
    <w:rsid w:val="0064610D"/>
    <w:rsid w:val="006475AD"/>
    <w:rsid w:val="00651548"/>
    <w:rsid w:val="0065190A"/>
    <w:rsid w:val="0065361C"/>
    <w:rsid w:val="00655B49"/>
    <w:rsid w:val="00656011"/>
    <w:rsid w:val="00673968"/>
    <w:rsid w:val="00681D83"/>
    <w:rsid w:val="006969B0"/>
    <w:rsid w:val="006A176A"/>
    <w:rsid w:val="006A2D3C"/>
    <w:rsid w:val="006B30A9"/>
    <w:rsid w:val="006B3B17"/>
    <w:rsid w:val="006B79DD"/>
    <w:rsid w:val="006C73E0"/>
    <w:rsid w:val="006D5780"/>
    <w:rsid w:val="006E4297"/>
    <w:rsid w:val="006E4B36"/>
    <w:rsid w:val="006E52DF"/>
    <w:rsid w:val="006F071B"/>
    <w:rsid w:val="006F46FE"/>
    <w:rsid w:val="006F5208"/>
    <w:rsid w:val="0070267E"/>
    <w:rsid w:val="007065E3"/>
    <w:rsid w:val="00711E18"/>
    <w:rsid w:val="00714B15"/>
    <w:rsid w:val="00725365"/>
    <w:rsid w:val="00733962"/>
    <w:rsid w:val="00733AFC"/>
    <w:rsid w:val="00741C60"/>
    <w:rsid w:val="00744EFA"/>
    <w:rsid w:val="007537E9"/>
    <w:rsid w:val="007546AF"/>
    <w:rsid w:val="00765934"/>
    <w:rsid w:val="0076781E"/>
    <w:rsid w:val="00775EAB"/>
    <w:rsid w:val="00777C5C"/>
    <w:rsid w:val="007936D7"/>
    <w:rsid w:val="00793A69"/>
    <w:rsid w:val="00794F5C"/>
    <w:rsid w:val="007A42A3"/>
    <w:rsid w:val="007B10AE"/>
    <w:rsid w:val="007C1F45"/>
    <w:rsid w:val="007C38C1"/>
    <w:rsid w:val="007D0DE0"/>
    <w:rsid w:val="007D13A5"/>
    <w:rsid w:val="007D3DBD"/>
    <w:rsid w:val="007D6665"/>
    <w:rsid w:val="007E373C"/>
    <w:rsid w:val="007F3CA3"/>
    <w:rsid w:val="007F46E8"/>
    <w:rsid w:val="007F7397"/>
    <w:rsid w:val="0080393A"/>
    <w:rsid w:val="00817264"/>
    <w:rsid w:val="00822F74"/>
    <w:rsid w:val="00825DB9"/>
    <w:rsid w:val="00830277"/>
    <w:rsid w:val="00830AFA"/>
    <w:rsid w:val="008440F3"/>
    <w:rsid w:val="00856C5D"/>
    <w:rsid w:val="00865F3C"/>
    <w:rsid w:val="008824DB"/>
    <w:rsid w:val="008859F4"/>
    <w:rsid w:val="00891830"/>
    <w:rsid w:val="00892D08"/>
    <w:rsid w:val="00896E78"/>
    <w:rsid w:val="008A0176"/>
    <w:rsid w:val="008B569C"/>
    <w:rsid w:val="008C4C2E"/>
    <w:rsid w:val="008D3ED0"/>
    <w:rsid w:val="008D580A"/>
    <w:rsid w:val="008D6B85"/>
    <w:rsid w:val="008E10A4"/>
    <w:rsid w:val="008E5A6D"/>
    <w:rsid w:val="008F3077"/>
    <w:rsid w:val="008F32DF"/>
    <w:rsid w:val="008F3A8D"/>
    <w:rsid w:val="008F4D20"/>
    <w:rsid w:val="008F6B14"/>
    <w:rsid w:val="00911808"/>
    <w:rsid w:val="00912DBB"/>
    <w:rsid w:val="00915943"/>
    <w:rsid w:val="009173A5"/>
    <w:rsid w:val="009225CE"/>
    <w:rsid w:val="00923EE3"/>
    <w:rsid w:val="00935089"/>
    <w:rsid w:val="0093687E"/>
    <w:rsid w:val="00944003"/>
    <w:rsid w:val="009807EE"/>
    <w:rsid w:val="009839C5"/>
    <w:rsid w:val="00987223"/>
    <w:rsid w:val="00987E60"/>
    <w:rsid w:val="00991397"/>
    <w:rsid w:val="00992EE1"/>
    <w:rsid w:val="00996889"/>
    <w:rsid w:val="009A4494"/>
    <w:rsid w:val="009A683B"/>
    <w:rsid w:val="009B211C"/>
    <w:rsid w:val="009B7F38"/>
    <w:rsid w:val="009C3039"/>
    <w:rsid w:val="009C767F"/>
    <w:rsid w:val="009E41AB"/>
    <w:rsid w:val="009E4B94"/>
    <w:rsid w:val="00A114CD"/>
    <w:rsid w:val="00A11D81"/>
    <w:rsid w:val="00A27A59"/>
    <w:rsid w:val="00A518CB"/>
    <w:rsid w:val="00A527BD"/>
    <w:rsid w:val="00A634E0"/>
    <w:rsid w:val="00A674CD"/>
    <w:rsid w:val="00A74546"/>
    <w:rsid w:val="00A7514E"/>
    <w:rsid w:val="00A91E39"/>
    <w:rsid w:val="00A94934"/>
    <w:rsid w:val="00A94B6A"/>
    <w:rsid w:val="00AB31AD"/>
    <w:rsid w:val="00AB74C0"/>
    <w:rsid w:val="00AC0006"/>
    <w:rsid w:val="00AC5996"/>
    <w:rsid w:val="00AC6CF2"/>
    <w:rsid w:val="00AD2DE1"/>
    <w:rsid w:val="00AD2FF1"/>
    <w:rsid w:val="00AD5A24"/>
    <w:rsid w:val="00AD5E73"/>
    <w:rsid w:val="00AE20BE"/>
    <w:rsid w:val="00AF1696"/>
    <w:rsid w:val="00AF1D02"/>
    <w:rsid w:val="00B00D92"/>
    <w:rsid w:val="00B06627"/>
    <w:rsid w:val="00B1026C"/>
    <w:rsid w:val="00B14C67"/>
    <w:rsid w:val="00B16D69"/>
    <w:rsid w:val="00B16E06"/>
    <w:rsid w:val="00B20402"/>
    <w:rsid w:val="00B25521"/>
    <w:rsid w:val="00B36290"/>
    <w:rsid w:val="00B41A63"/>
    <w:rsid w:val="00B52E04"/>
    <w:rsid w:val="00B54179"/>
    <w:rsid w:val="00B541CC"/>
    <w:rsid w:val="00B608C4"/>
    <w:rsid w:val="00B74640"/>
    <w:rsid w:val="00B75CB8"/>
    <w:rsid w:val="00B87C8A"/>
    <w:rsid w:val="00B92876"/>
    <w:rsid w:val="00BA1F84"/>
    <w:rsid w:val="00BA2008"/>
    <w:rsid w:val="00BB64F0"/>
    <w:rsid w:val="00BD7641"/>
    <w:rsid w:val="00BE24BB"/>
    <w:rsid w:val="00BE2DDC"/>
    <w:rsid w:val="00BE4077"/>
    <w:rsid w:val="00BE6710"/>
    <w:rsid w:val="00BE679E"/>
    <w:rsid w:val="00BF65FA"/>
    <w:rsid w:val="00C02A81"/>
    <w:rsid w:val="00C050D0"/>
    <w:rsid w:val="00C079CB"/>
    <w:rsid w:val="00C40F21"/>
    <w:rsid w:val="00C54685"/>
    <w:rsid w:val="00C6152B"/>
    <w:rsid w:val="00C647FD"/>
    <w:rsid w:val="00C729F1"/>
    <w:rsid w:val="00C72BD4"/>
    <w:rsid w:val="00C80CB0"/>
    <w:rsid w:val="00CA44FE"/>
    <w:rsid w:val="00CB4382"/>
    <w:rsid w:val="00CD130F"/>
    <w:rsid w:val="00CD1CFA"/>
    <w:rsid w:val="00CE2865"/>
    <w:rsid w:val="00CE6528"/>
    <w:rsid w:val="00CF03FB"/>
    <w:rsid w:val="00CF653C"/>
    <w:rsid w:val="00CF6F1B"/>
    <w:rsid w:val="00CF7985"/>
    <w:rsid w:val="00D002B6"/>
    <w:rsid w:val="00D04D55"/>
    <w:rsid w:val="00D05BCA"/>
    <w:rsid w:val="00D1176E"/>
    <w:rsid w:val="00D27ABD"/>
    <w:rsid w:val="00D31C9F"/>
    <w:rsid w:val="00D3378E"/>
    <w:rsid w:val="00D379E6"/>
    <w:rsid w:val="00D40195"/>
    <w:rsid w:val="00D4118A"/>
    <w:rsid w:val="00D45547"/>
    <w:rsid w:val="00D52889"/>
    <w:rsid w:val="00D5691D"/>
    <w:rsid w:val="00D613BD"/>
    <w:rsid w:val="00D635C1"/>
    <w:rsid w:val="00D6606F"/>
    <w:rsid w:val="00D66507"/>
    <w:rsid w:val="00D83A50"/>
    <w:rsid w:val="00D90B97"/>
    <w:rsid w:val="00D90C50"/>
    <w:rsid w:val="00D911E0"/>
    <w:rsid w:val="00D96141"/>
    <w:rsid w:val="00DA1632"/>
    <w:rsid w:val="00DA7D14"/>
    <w:rsid w:val="00DB0FD2"/>
    <w:rsid w:val="00DC0F56"/>
    <w:rsid w:val="00DC29CC"/>
    <w:rsid w:val="00DC2AED"/>
    <w:rsid w:val="00DC47E9"/>
    <w:rsid w:val="00DD3B59"/>
    <w:rsid w:val="00DE2B28"/>
    <w:rsid w:val="00DE615B"/>
    <w:rsid w:val="00DF561B"/>
    <w:rsid w:val="00DF7AD2"/>
    <w:rsid w:val="00E034EE"/>
    <w:rsid w:val="00E10A6A"/>
    <w:rsid w:val="00E175DD"/>
    <w:rsid w:val="00E215F2"/>
    <w:rsid w:val="00E265DC"/>
    <w:rsid w:val="00E30C7F"/>
    <w:rsid w:val="00E31B52"/>
    <w:rsid w:val="00E320CE"/>
    <w:rsid w:val="00E342D3"/>
    <w:rsid w:val="00E4381C"/>
    <w:rsid w:val="00E450E6"/>
    <w:rsid w:val="00E46737"/>
    <w:rsid w:val="00E5099D"/>
    <w:rsid w:val="00E6473B"/>
    <w:rsid w:val="00E64F8B"/>
    <w:rsid w:val="00E653C6"/>
    <w:rsid w:val="00E7517D"/>
    <w:rsid w:val="00EA6CC5"/>
    <w:rsid w:val="00EB1D36"/>
    <w:rsid w:val="00EB3461"/>
    <w:rsid w:val="00EB769A"/>
    <w:rsid w:val="00EC0D0E"/>
    <w:rsid w:val="00EC3E25"/>
    <w:rsid w:val="00ED2D8B"/>
    <w:rsid w:val="00EE4258"/>
    <w:rsid w:val="00EF6056"/>
    <w:rsid w:val="00EF6758"/>
    <w:rsid w:val="00F0065D"/>
    <w:rsid w:val="00F0653B"/>
    <w:rsid w:val="00F11160"/>
    <w:rsid w:val="00F129A9"/>
    <w:rsid w:val="00F23988"/>
    <w:rsid w:val="00F25B76"/>
    <w:rsid w:val="00F26FA8"/>
    <w:rsid w:val="00F3455E"/>
    <w:rsid w:val="00F421DE"/>
    <w:rsid w:val="00F7550A"/>
    <w:rsid w:val="00F808AD"/>
    <w:rsid w:val="00F82B2B"/>
    <w:rsid w:val="00F864D7"/>
    <w:rsid w:val="00F968CF"/>
    <w:rsid w:val="00FA26EF"/>
    <w:rsid w:val="00FA4464"/>
    <w:rsid w:val="00FB2F0A"/>
    <w:rsid w:val="00FB64EB"/>
    <w:rsid w:val="00FC7652"/>
    <w:rsid w:val="00FD7D45"/>
    <w:rsid w:val="00FE1047"/>
    <w:rsid w:val="00FE2C9C"/>
    <w:rsid w:val="00FE4C54"/>
    <w:rsid w:val="00FE7264"/>
    <w:rsid w:val="00FE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812F0"/>
  <w15:docId w15:val="{32782AD7-A9DB-43A2-BF0F-8DC00BD01F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icsson Hilda" w:eastAsiaTheme="minorHAnsi" w:hAnsi="Ericsson Hilda" w:cs="Verdana"/>
        <w:sz w:val="22"/>
        <w:szCs w:val="22"/>
        <w:lang w:val="da-DK" w:eastAsia="en-U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qFormat="1"/>
    <w:lsdException w:name="List Bullet 3" w:semiHidden="1"/>
    <w:lsdException w:name="List Bullet 4" w:semiHidden="1"/>
    <w:lsdException w:name="List Bullet 5" w:semiHidden="1"/>
    <w:lsdException w:name="List Number 2" w:semiHidden="1" w:qFormat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7D"/>
    <w:pPr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</w:tabs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4FE"/>
    <w:pPr>
      <w:keepNext/>
      <w:keepLines/>
      <w:numPr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480"/>
      <w:contextualSpacing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CA44FE"/>
    <w:pPr>
      <w:keepNext/>
      <w:keepLines/>
      <w:numPr>
        <w:ilvl w:val="1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A44FE"/>
    <w:pPr>
      <w:keepNext/>
      <w:keepLines/>
      <w:numPr>
        <w:ilvl w:val="2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CA44FE"/>
    <w:pPr>
      <w:keepNext/>
      <w:keepLines/>
      <w:numPr>
        <w:ilvl w:val="3"/>
        <w:numId w:val="1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A44FE"/>
    <w:pPr>
      <w:keepNext/>
      <w:keepLines/>
      <w:numPr>
        <w:ilvl w:val="4"/>
        <w:numId w:val="11"/>
      </w:numPr>
      <w:tabs>
        <w:tab w:val="clear" w:pos="1134"/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before="360"/>
      <w:contextualSpacing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90B97"/>
    <w:pPr>
      <w:keepNext/>
      <w:keepLines/>
      <w:numPr>
        <w:ilvl w:val="5"/>
        <w:numId w:val="11"/>
      </w:numPr>
      <w:spacing w:before="360"/>
      <w:contextualSpacing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90B97"/>
    <w:pPr>
      <w:keepNext/>
      <w:keepLines/>
      <w:numPr>
        <w:ilvl w:val="6"/>
        <w:numId w:val="11"/>
      </w:numPr>
      <w:spacing w:before="360"/>
      <w:contextualSpacing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90B97"/>
    <w:pPr>
      <w:keepNext/>
      <w:keepLines/>
      <w:numPr>
        <w:ilvl w:val="7"/>
        <w:numId w:val="11"/>
      </w:numPr>
      <w:spacing w:before="360"/>
      <w:contextualSpacing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90B97"/>
    <w:pPr>
      <w:keepNext/>
      <w:keepLines/>
      <w:numPr>
        <w:ilvl w:val="8"/>
        <w:numId w:val="11"/>
      </w:numPr>
      <w:spacing w:before="360"/>
      <w:contextualSpacing/>
      <w:outlineLvl w:val="8"/>
    </w:pPr>
    <w:rPr>
      <w:rFonts w:eastAsiaTheme="majorEastAsia" w:cstheme="majorBidi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0755F"/>
    <w:pPr>
      <w:tabs>
        <w:tab w:val="left" w:pos="4321"/>
        <w:tab w:val="right" w:pos="8641"/>
      </w:tabs>
      <w:spacing w:after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39C5"/>
    <w:rPr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6781E"/>
    <w:pPr>
      <w:tabs>
        <w:tab w:val="left" w:pos="4321"/>
        <w:tab w:val="right" w:pos="8641"/>
      </w:tabs>
      <w:spacing w:after="0"/>
      <w:ind w:left="-1304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822F74"/>
    <w:rPr>
      <w:sz w:val="1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4FE"/>
    <w:rPr>
      <w:rFonts w:eastAsiaTheme="majorEastAsia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A44FE"/>
    <w:rPr>
      <w:rFonts w:eastAsiaTheme="majorEastAsia" w:cstheme="majorBidi"/>
      <w:b/>
      <w:bCs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A44FE"/>
    <w:rPr>
      <w:rFonts w:eastAsiaTheme="majorEastAsia" w:cstheme="majorBidi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A44FE"/>
    <w:rPr>
      <w:rFonts w:eastAsiaTheme="majorEastAsia" w:cstheme="majorBidi"/>
      <w:bCs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A44FE"/>
    <w:rPr>
      <w:rFonts w:eastAsiaTheme="majorEastAsia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97"/>
    <w:rPr>
      <w:rFonts w:eastAsiaTheme="majorEastAsia" w:cstheme="majorBidi"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97"/>
    <w:rPr>
      <w:rFonts w:eastAsiaTheme="majorEastAsia" w:cstheme="majorBidi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97"/>
    <w:rPr>
      <w:rFonts w:eastAsiaTheme="majorEastAsia" w:cstheme="majorBidi"/>
      <w:iCs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A2D3C"/>
    <w:pPr>
      <w:spacing w:before="480" w:after="480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2D3C"/>
    <w:rPr>
      <w:rFonts w:eastAsiaTheme="majorEastAsia" w:cstheme="majorBidi"/>
      <w:b/>
      <w:kern w:val="28"/>
      <w:sz w:val="2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CF"/>
    <w:pPr>
      <w:numPr>
        <w:ilvl w:val="1"/>
      </w:numPr>
      <w:spacing w:before="240"/>
      <w:contextualSpacing/>
    </w:pPr>
    <w:rPr>
      <w:rFonts w:eastAsiaTheme="majorEastAsia" w:cstheme="majorBidi"/>
      <w:b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2F74"/>
    <w:rPr>
      <w:rFonts w:eastAsiaTheme="majorEastAsia" w:cstheme="majorBidi"/>
      <w:b/>
      <w:iCs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9E4B94"/>
    <w:rPr>
      <w:i/>
      <w:iCs/>
      <w:color w:val="8B8B8B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9E4B94"/>
    <w:rPr>
      <w:b/>
      <w:bCs/>
      <w:i/>
      <w:iCs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9E4B94"/>
    <w:rPr>
      <w:b/>
      <w:b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74"/>
    <w:rPr>
      <w:b/>
      <w:bCs/>
      <w:i/>
      <w:iCs/>
      <w:lang w:val="en-US"/>
    </w:rPr>
  </w:style>
  <w:style w:type="character" w:styleId="SubtleReference">
    <w:name w:val="Subtle Reference"/>
    <w:basedOn w:val="DefaultParagraphFont"/>
    <w:uiPriority w:val="31"/>
    <w:qFormat/>
    <w:rsid w:val="002E74A4"/>
    <w:rPr>
      <w:caps w:val="0"/>
      <w:smallCaps w:val="0"/>
      <w:color w:val="auto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2E74A4"/>
    <w:rPr>
      <w:b/>
      <w:bCs/>
      <w:caps w:val="0"/>
      <w:smallCaps w:val="0"/>
      <w:color w:val="auto"/>
      <w:spacing w:val="5"/>
      <w:u w:val="single"/>
      <w:lang w:val="en-US"/>
    </w:rPr>
  </w:style>
  <w:style w:type="paragraph" w:styleId="Caption">
    <w:name w:val="caption"/>
    <w:basedOn w:val="Normal"/>
    <w:next w:val="Normal"/>
    <w:uiPriority w:val="35"/>
    <w:qFormat/>
    <w:rsid w:val="009B211C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964"/>
      </w:tabs>
      <w:spacing w:before="120" w:after="60"/>
      <w:ind w:left="964" w:hanging="964"/>
    </w:pPr>
    <w:rPr>
      <w:bCs/>
      <w:sz w:val="20"/>
    </w:rPr>
  </w:style>
  <w:style w:type="paragraph" w:styleId="TOC1">
    <w:name w:val="toc 1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567"/>
        <w:tab w:val="right" w:leader="dot" w:pos="8669"/>
      </w:tabs>
      <w:spacing w:before="120" w:after="0"/>
      <w:ind w:left="567" w:right="567" w:hanging="567"/>
    </w:pPr>
    <w:rPr>
      <w:b/>
    </w:rPr>
  </w:style>
  <w:style w:type="paragraph" w:styleId="TOC2">
    <w:name w:val="toc 2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3">
    <w:name w:val="toc 3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418"/>
        <w:tab w:val="right" w:leader="dot" w:pos="8669"/>
      </w:tabs>
      <w:spacing w:after="0"/>
      <w:ind w:left="1418" w:right="567" w:hanging="851"/>
    </w:pPr>
  </w:style>
  <w:style w:type="paragraph" w:styleId="TOC4">
    <w:name w:val="toc 4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5">
    <w:name w:val="toc 5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6">
    <w:name w:val="toc 6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701"/>
        <w:tab w:val="right" w:leader="dot" w:pos="8669"/>
      </w:tabs>
      <w:spacing w:after="0"/>
      <w:ind w:left="1701" w:right="567" w:hanging="1134"/>
    </w:pPr>
  </w:style>
  <w:style w:type="paragraph" w:styleId="TOC7">
    <w:name w:val="toc 7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8">
    <w:name w:val="toc 8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1985"/>
        <w:tab w:val="right" w:leader="dot" w:pos="8669"/>
      </w:tabs>
      <w:spacing w:after="0"/>
      <w:ind w:left="1985" w:right="567" w:hanging="1418"/>
    </w:pPr>
  </w:style>
  <w:style w:type="paragraph" w:styleId="TOC9">
    <w:name w:val="toc 9"/>
    <w:basedOn w:val="Normal"/>
    <w:next w:val="Normal"/>
    <w:uiPriority w:val="39"/>
    <w:rsid w:val="00DC47E9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  <w:tab w:val="left" w:pos="2268"/>
        <w:tab w:val="right" w:leader="dot" w:pos="8669"/>
      </w:tabs>
      <w:spacing w:after="0"/>
      <w:ind w:left="2268" w:right="567" w:hanging="1701"/>
    </w:pPr>
  </w:style>
  <w:style w:type="paragraph" w:styleId="TOCHeading">
    <w:name w:val="TOC Heading"/>
    <w:basedOn w:val="Normal"/>
    <w:next w:val="Normal"/>
    <w:uiPriority w:val="39"/>
    <w:qFormat/>
    <w:rsid w:val="001A1964"/>
    <w:pPr>
      <w:tabs>
        <w:tab w:val="clear" w:pos="7768"/>
      </w:tabs>
      <w:spacing w:line="360" w:lineRule="atLeast"/>
    </w:pPr>
    <w:rPr>
      <w:b/>
    </w:rPr>
  </w:style>
  <w:style w:type="paragraph" w:styleId="BlockText">
    <w:name w:val="Block Text"/>
    <w:basedOn w:val="Normal"/>
    <w:uiPriority w:val="99"/>
    <w:semiHidden/>
    <w:rsid w:val="009E4B94"/>
    <w:pPr>
      <w:pBdr>
        <w:top w:val="single" w:sz="2" w:space="10" w:color="8B8B8B" w:themeColor="text1" w:themeTint="80"/>
        <w:left w:val="single" w:sz="2" w:space="10" w:color="8B8B8B" w:themeColor="text1" w:themeTint="80"/>
        <w:bottom w:val="single" w:sz="2" w:space="10" w:color="8B8B8B" w:themeColor="text1" w:themeTint="80"/>
        <w:right w:val="single" w:sz="2" w:space="10" w:color="8B8B8B" w:themeColor="text1" w:themeTint="80"/>
      </w:pBdr>
      <w:ind w:left="1151" w:right="1151"/>
    </w:pPr>
    <w:rPr>
      <w:rFonts w:eastAsiaTheme="minorEastAsia"/>
      <w:i/>
      <w:iCs/>
    </w:rPr>
  </w:style>
  <w:style w:type="paragraph" w:styleId="EndnoteText">
    <w:name w:val="endnote text"/>
    <w:basedOn w:val="Normal"/>
    <w:link w:val="End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EndnoteTextChar">
    <w:name w:val="Endnote Text Char"/>
    <w:basedOn w:val="DefaultParagraphFont"/>
    <w:link w:val="EndnoteText"/>
    <w:uiPriority w:val="21"/>
    <w:semiHidden/>
    <w:rsid w:val="00822F74"/>
    <w:rPr>
      <w:sz w:val="16"/>
      <w:szCs w:val="20"/>
      <w:lang w:val="en-US"/>
    </w:rPr>
  </w:style>
  <w:style w:type="character" w:styleId="EndnoteReference">
    <w:name w:val="endnote reference"/>
    <w:basedOn w:val="DefaultParagraphFont"/>
    <w:uiPriority w:val="21"/>
    <w:semiHidden/>
    <w:rsid w:val="009E4B94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21"/>
    <w:semiHidden/>
    <w:rsid w:val="009E4B94"/>
    <w:pPr>
      <w:spacing w:after="120" w:line="240" w:lineRule="atLeast"/>
      <w:ind w:left="85" w:hanging="85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semiHidden/>
    <w:rsid w:val="00822F74"/>
    <w:rPr>
      <w:sz w:val="16"/>
      <w:szCs w:val="20"/>
      <w:lang w:val="en-US"/>
    </w:rPr>
  </w:style>
  <w:style w:type="paragraph" w:styleId="ListBullet">
    <w:name w:val="List Bullet"/>
    <w:basedOn w:val="Normal"/>
    <w:uiPriority w:val="99"/>
    <w:qFormat/>
    <w:rsid w:val="003F3843"/>
    <w:pPr>
      <w:numPr>
        <w:numId w:val="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paragraph" w:styleId="ListNumber">
    <w:name w:val="List Number"/>
    <w:basedOn w:val="Normal"/>
    <w:uiPriority w:val="99"/>
    <w:qFormat/>
    <w:rsid w:val="009173A5"/>
    <w:pPr>
      <w:numPr>
        <w:numId w:val="6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character" w:styleId="PageNumber">
    <w:name w:val="page number"/>
    <w:basedOn w:val="DefaultParagraphFont"/>
    <w:uiPriority w:val="21"/>
    <w:semiHidden/>
    <w:rsid w:val="00424709"/>
    <w:rPr>
      <w:lang w:val="en-US"/>
    </w:rPr>
  </w:style>
  <w:style w:type="paragraph" w:customStyle="1" w:styleId="Template">
    <w:name w:val="Template"/>
    <w:uiPriority w:val="8"/>
    <w:semiHidden/>
    <w:rsid w:val="00893791"/>
    <w:rPr>
      <w:noProof/>
      <w:sz w:val="16"/>
      <w:lang w:val="en-US"/>
    </w:rPr>
  </w:style>
  <w:style w:type="paragraph" w:customStyle="1" w:styleId="Table">
    <w:name w:val="Table"/>
    <w:uiPriority w:val="8"/>
    <w:semiHidden/>
    <w:rsid w:val="00D27ABD"/>
    <w:pPr>
      <w:spacing w:before="40" w:after="40" w:line="240" w:lineRule="atLeast"/>
      <w:ind w:left="113" w:right="113"/>
    </w:pPr>
    <w:rPr>
      <w:sz w:val="16"/>
      <w:lang w:val="en-US"/>
    </w:rPr>
  </w:style>
  <w:style w:type="paragraph" w:customStyle="1" w:styleId="Table-Heading">
    <w:name w:val="Table - Heading"/>
    <w:basedOn w:val="Normal"/>
    <w:uiPriority w:val="8"/>
    <w:semiHidden/>
    <w:rsid w:val="00D27ABD"/>
    <w:pPr>
      <w:spacing w:before="40" w:after="40" w:line="240" w:lineRule="atLeast"/>
      <w:ind w:left="113" w:right="113"/>
    </w:pPr>
    <w:rPr>
      <w:b/>
      <w:sz w:val="16"/>
    </w:rPr>
  </w:style>
  <w:style w:type="paragraph" w:styleId="TOAHeading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TableofFigures">
    <w:name w:val="table of figures"/>
    <w:basedOn w:val="Normal"/>
    <w:next w:val="Normal"/>
    <w:uiPriority w:val="10"/>
    <w:semiHidden/>
    <w:rsid w:val="002E74A4"/>
    <w:pPr>
      <w:ind w:right="567"/>
    </w:pPr>
  </w:style>
  <w:style w:type="paragraph" w:styleId="Signature">
    <w:name w:val="Signature"/>
    <w:basedOn w:val="Normal"/>
    <w:link w:val="SignatureChar"/>
    <w:uiPriority w:val="99"/>
    <w:semiHidden/>
    <w:rsid w:val="0042470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22F74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424709"/>
    <w:rPr>
      <w:color w:val="auto"/>
      <w:lang w:val="en-US"/>
    </w:rPr>
  </w:style>
  <w:style w:type="paragraph" w:customStyle="1" w:styleId="Table-HeadingRight">
    <w:name w:val="Table - Heading Right"/>
    <w:basedOn w:val="Table-Heading"/>
    <w:uiPriority w:val="8"/>
    <w:semiHidden/>
    <w:rsid w:val="00D27ABD"/>
    <w:pPr>
      <w:jc w:val="right"/>
    </w:pPr>
  </w:style>
  <w:style w:type="paragraph" w:customStyle="1" w:styleId="Table-Numbers">
    <w:name w:val="Table - Numbers"/>
    <w:basedOn w:val="Table"/>
    <w:uiPriority w:val="8"/>
    <w:semiHidden/>
    <w:rsid w:val="00D27ABD"/>
    <w:pPr>
      <w:jc w:val="right"/>
    </w:pPr>
  </w:style>
  <w:style w:type="paragraph" w:customStyle="1" w:styleId="Table-NumbersTotal">
    <w:name w:val="Table - Numbers Total"/>
    <w:basedOn w:val="Table-Numbers"/>
    <w:uiPriority w:val="8"/>
    <w:semiHidden/>
    <w:rsid w:val="00D27ABD"/>
    <w:rPr>
      <w:b/>
    </w:rPr>
  </w:style>
  <w:style w:type="paragraph" w:customStyle="1" w:styleId="Table-Text">
    <w:name w:val="Table - Text"/>
    <w:basedOn w:val="Table"/>
    <w:uiPriority w:val="8"/>
    <w:semiHidden/>
    <w:rsid w:val="00D27ABD"/>
  </w:style>
  <w:style w:type="paragraph" w:customStyle="1" w:styleId="Table-TextTotal">
    <w:name w:val="Table - Text Total"/>
    <w:basedOn w:val="Table-Text"/>
    <w:uiPriority w:val="8"/>
    <w:semiHidden/>
    <w:rsid w:val="00D27ABD"/>
    <w:rPr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7546AF"/>
    <w:pPr>
      <w:spacing w:before="260" w:after="260"/>
      <w:ind w:left="567" w:right="567"/>
    </w:pPr>
    <w:rPr>
      <w:b/>
      <w:iCs/>
      <w:color w:val="181818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822F74"/>
    <w:rPr>
      <w:b/>
      <w:iCs/>
      <w:color w:val="181818" w:themeColor="text1"/>
      <w:sz w:val="20"/>
      <w:lang w:val="en-US"/>
    </w:rPr>
  </w:style>
  <w:style w:type="character" w:styleId="BookTitle">
    <w:name w:val="Book Title"/>
    <w:basedOn w:val="DefaultParagraphFont"/>
    <w:uiPriority w:val="33"/>
    <w:qFormat/>
    <w:rsid w:val="007546AF"/>
    <w:rPr>
      <w:b/>
      <w:bCs/>
      <w:caps w:val="0"/>
      <w:smallCaps w:val="0"/>
      <w:spacing w:val="5"/>
      <w:lang w:val="en-US"/>
    </w:rPr>
  </w:style>
  <w:style w:type="paragraph" w:styleId="TableofAuthorities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ent">
    <w:name w:val="Normal Indent"/>
    <w:basedOn w:val="Normal"/>
    <w:semiHidden/>
    <w:rsid w:val="005A28D4"/>
    <w:pPr>
      <w:ind w:left="1134"/>
    </w:pPr>
  </w:style>
  <w:style w:type="table" w:styleId="TableGrid">
    <w:name w:val="Table Grid"/>
    <w:basedOn w:val="Table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Heading1"/>
    <w:uiPriority w:val="8"/>
    <w:semiHidden/>
    <w:rsid w:val="00935089"/>
    <w:pPr>
      <w:spacing w:before="0" w:after="260" w:line="300" w:lineRule="atLeast"/>
    </w:pPr>
  </w:style>
  <w:style w:type="paragraph" w:customStyle="1" w:styleId="DocumentName">
    <w:name w:val="Document Name"/>
    <w:basedOn w:val="Title"/>
    <w:uiPriority w:val="9"/>
    <w:semiHidden/>
    <w:rsid w:val="00935089"/>
    <w:pPr>
      <w:spacing w:line="360" w:lineRule="atLeast"/>
    </w:pPr>
    <w:rPr>
      <w:caps/>
    </w:rPr>
  </w:style>
  <w:style w:type="paragraph" w:customStyle="1" w:styleId="Template-Address">
    <w:name w:val="Template - Address"/>
    <w:basedOn w:val="Template"/>
    <w:uiPriority w:val="8"/>
    <w:semiHidden/>
    <w:rsid w:val="00D27ABD"/>
    <w:pPr>
      <w:tabs>
        <w:tab w:val="left" w:pos="567"/>
      </w:tabs>
      <w:suppressAutoHyphens/>
    </w:pPr>
  </w:style>
  <w:style w:type="table" w:customStyle="1" w:styleId="Blank">
    <w:name w:val="Blank"/>
    <w:basedOn w:val="Table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D90B97"/>
    <w:pPr>
      <w:spacing w:after="0"/>
    </w:pPr>
    <w:rPr>
      <w:lang w:val="en-US"/>
    </w:r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D27ABD"/>
    <w:pPr>
      <w:spacing w:line="200" w:lineRule="atLeast"/>
    </w:pPr>
    <w:rPr>
      <w:b/>
    </w:rPr>
  </w:style>
  <w:style w:type="paragraph" w:customStyle="1" w:styleId="Template-Date">
    <w:name w:val="Template - Date"/>
    <w:basedOn w:val="Template"/>
    <w:uiPriority w:val="8"/>
    <w:semiHidden/>
    <w:rsid w:val="00D27ABD"/>
    <w:pPr>
      <w:spacing w:line="280" w:lineRule="atLeast"/>
    </w:pPr>
  </w:style>
  <w:style w:type="paragraph" w:customStyle="1" w:styleId="Recipient">
    <w:name w:val="Recipient"/>
    <w:basedOn w:val="Normal"/>
    <w:uiPriority w:val="9"/>
    <w:semiHidden/>
    <w:rsid w:val="00D27ABD"/>
  </w:style>
  <w:style w:type="paragraph" w:styleId="BalloonText">
    <w:name w:val="Balloon Text"/>
    <w:basedOn w:val="Normal"/>
    <w:link w:val="BalloonTextChar"/>
    <w:uiPriority w:val="99"/>
    <w:semiHidden/>
    <w:rsid w:val="00D27ABD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F74"/>
    <w:rPr>
      <w:rFonts w:ascii="Segoe UI" w:hAnsi="Segoe UI" w:cs="Segoe UI"/>
      <w:lang w:val="en-US"/>
    </w:rPr>
  </w:style>
  <w:style w:type="paragraph" w:styleId="Bibliography">
    <w:name w:val="Bibliography"/>
    <w:basedOn w:val="Normal"/>
    <w:next w:val="Normal"/>
    <w:uiPriority w:val="99"/>
    <w:semiHidden/>
    <w:rsid w:val="00D27ABD"/>
  </w:style>
  <w:style w:type="paragraph" w:styleId="BodyText">
    <w:name w:val="Body Text"/>
    <w:basedOn w:val="Normal"/>
    <w:link w:val="BodyTextChar"/>
    <w:uiPriority w:val="99"/>
    <w:rsid w:val="00DC47E9"/>
  </w:style>
  <w:style w:type="character" w:customStyle="1" w:styleId="BodyTextChar">
    <w:name w:val="Body Text Char"/>
    <w:basedOn w:val="DefaultParagraphFont"/>
    <w:link w:val="BodyText"/>
    <w:uiPriority w:val="99"/>
    <w:rsid w:val="00DC47E9"/>
    <w:rPr>
      <w:lang w:val="en-US"/>
    </w:rPr>
  </w:style>
  <w:style w:type="paragraph" w:styleId="BodyText2">
    <w:name w:val="Body Text 2"/>
    <w:basedOn w:val="Normal"/>
    <w:link w:val="BodyText2Char"/>
    <w:uiPriority w:val="99"/>
    <w:rsid w:val="00D27AB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2F74"/>
    <w:rPr>
      <w:lang w:val="en-US"/>
    </w:rPr>
  </w:style>
  <w:style w:type="paragraph" w:styleId="BodyText3">
    <w:name w:val="Body Text 3"/>
    <w:basedOn w:val="Normal"/>
    <w:link w:val="BodyText3Char"/>
    <w:uiPriority w:val="99"/>
    <w:rsid w:val="00D27AB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F74"/>
    <w:rPr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D27AB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22F74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rsid w:val="00D27AB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2F74"/>
    <w:rPr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D27ABD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22F74"/>
    <w:rPr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rsid w:val="00D27AB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22F74"/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rsid w:val="00D27AB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22F74"/>
    <w:rPr>
      <w:sz w:val="16"/>
      <w:szCs w:val="16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27ABD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22F74"/>
    <w:rPr>
      <w:lang w:val="en-US"/>
    </w:rPr>
  </w:style>
  <w:style w:type="table" w:styleId="ColorfulGrid">
    <w:name w:val="Colorful Grid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</w:rPr>
      <w:tblPr/>
      <w:tcPr>
        <w:shd w:val="clear" w:color="auto" w:fill="93CDFF" w:themeFill="accent1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93C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1B3" w:themeFill="accent1" w:themeFillShade="BF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</w:rPr>
      <w:tblPr/>
      <w:tcPr>
        <w:shd w:val="clear" w:color="auto" w:fill="8FF6C8" w:themeFill="accent2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8FF6C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B9155" w:themeFill="accent2" w:themeFillShade="BF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</w:rPr>
      <w:tblPr/>
      <w:tcPr>
        <w:shd w:val="clear" w:color="auto" w:fill="DEC9ED" w:themeFill="accent3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DEC9E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83DB9" w:themeFill="accent3" w:themeFillShade="BF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</w:rPr>
      <w:tblPr/>
      <w:tcPr>
        <w:shd w:val="clear" w:color="auto" w:fill="FDECAB" w:themeFill="accent4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DEC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7AE05" w:themeFill="accent4" w:themeFillShade="BF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</w:rPr>
      <w:tblPr/>
      <w:tcPr>
        <w:shd w:val="clear" w:color="auto" w:fill="FFD09D" w:themeFill="accent5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D09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66900" w:themeFill="accent5" w:themeFillShade="BF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D27ABD"/>
    <w:rPr>
      <w:color w:val="181818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</w:rPr>
      <w:tblPr/>
      <w:tcPr>
        <w:shd w:val="clear" w:color="auto" w:fill="FFADAD" w:themeFill="accent6" w:themeFillTint="66"/>
      </w:tcPr>
    </w:tblStylePr>
    <w:tblStylePr w:type="lastRow">
      <w:rPr>
        <w:b/>
        <w:bCs/>
        <w:color w:val="181818" w:themeColor="text1"/>
      </w:rPr>
      <w:tblPr/>
      <w:tcPr>
        <w:shd w:val="clear" w:color="auto" w:fill="FFAD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0000" w:themeFill="accent6" w:themeFillShade="BF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4F2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E3FD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9B5B" w:themeFill="accent2" w:themeFillShade="CC"/>
      </w:tcPr>
    </w:tblStylePr>
    <w:tblStylePr w:type="lastRow">
      <w:rPr>
        <w:b/>
        <w:bCs/>
        <w:color w:val="0C9B5B" w:themeColor="accent2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7F1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6BA05" w:themeFill="accent4" w:themeFillShade="CC"/>
      </w:tcPr>
    </w:tblStylePr>
    <w:tblStylePr w:type="lastRow">
      <w:rPr>
        <w:b/>
        <w:bCs/>
        <w:color w:val="E6BA05" w:themeColor="accent4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EF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146C1" w:themeFill="accent3" w:themeFillShade="CC"/>
      </w:tcPr>
    </w:tblStylePr>
    <w:tblStylePr w:type="lastRow">
      <w:rPr>
        <w:b/>
        <w:bCs/>
        <w:color w:val="9146C1" w:themeColor="accent3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F3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0000" w:themeFill="accent6" w:themeFillShade="CC"/>
      </w:tcPr>
    </w:tblStylePr>
    <w:tblStylePr w:type="lastRow">
      <w:rPr>
        <w:b/>
        <w:bCs/>
        <w:color w:val="F40000" w:themeColor="accent6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D27ABD"/>
    <w:rPr>
      <w:color w:val="181818" w:themeColor="text1"/>
    </w:rPr>
    <w:tblPr>
      <w:tblStyleRowBandSize w:val="1"/>
      <w:tblStyleColBandSize w:val="1"/>
    </w:tblPr>
    <w:tcPr>
      <w:shd w:val="clear" w:color="auto" w:fill="FFEA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7000" w:themeFill="accent5" w:themeFillShade="CC"/>
      </w:tcPr>
    </w:tblStylePr>
    <w:tblStylePr w:type="lastRow">
      <w:rPr>
        <w:b/>
        <w:bCs/>
        <w:color w:val="D47000" w:themeColor="accent5" w:themeShade="CC"/>
      </w:rPr>
      <w:tblPr/>
      <w:tcPr>
        <w:tcBorders>
          <w:top w:val="single" w:sz="12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0E0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0E0E" w:themeColor="text1" w:themeShade="99"/>
          <w:insideV w:val="nil"/>
        </w:tcBorders>
        <w:shd w:val="clear" w:color="auto" w:fill="0E0E0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2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D9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D90" w:themeColor="accent1" w:themeShade="99"/>
          <w:insideV w:val="nil"/>
        </w:tcBorders>
        <w:shd w:val="clear" w:color="auto" w:fill="004D9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D90" w:themeFill="accent1" w:themeFillShade="99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78C1FF" w:themeFill="accent1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D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44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444" w:themeColor="accent2" w:themeShade="99"/>
          <w:insideV w:val="nil"/>
        </w:tcBorders>
        <w:shd w:val="clear" w:color="auto" w:fill="09744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444" w:themeFill="accent2" w:themeFillShade="99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74F4BA" w:themeFill="accent2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AD22D" w:themeColor="accent4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319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3194" w:themeColor="accent3" w:themeShade="99"/>
          <w:insideV w:val="nil"/>
        </w:tcBorders>
        <w:shd w:val="clear" w:color="auto" w:fill="6D319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3194" w:themeFill="accent3" w:themeFillShade="99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AF78D2" w:themeColor="accent3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C8B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C8B04" w:themeColor="accent4" w:themeShade="99"/>
          <w:insideV w:val="nil"/>
        </w:tcBorders>
        <w:shd w:val="clear" w:color="auto" w:fill="AC8B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8B04" w:themeFill="accent4" w:themeFillShade="99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CE896" w:themeFill="accent4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3232" w:themeColor="accent6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54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5400" w:themeColor="accent5" w:themeShade="99"/>
          <w:insideV w:val="nil"/>
        </w:tcBorders>
        <w:shd w:val="clear" w:color="auto" w:fill="9F54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5400" w:themeFill="accent5" w:themeFillShade="99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C584" w:themeFill="accent5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24" w:space="0" w:color="FF8C0A" w:themeColor="accent5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A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00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0000" w:themeColor="accent6" w:themeShade="99"/>
          <w:insideV w:val="nil"/>
        </w:tcBorders>
        <w:shd w:val="clear" w:color="auto" w:fill="B700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0000" w:themeFill="accent6" w:themeFillShade="99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9898" w:themeFill="accent6" w:themeFillTint="7F"/>
      </w:tcPr>
    </w:tblStylePr>
    <w:tblStylePr w:type="neCell">
      <w:rPr>
        <w:color w:val="181818" w:themeColor="text1"/>
      </w:rPr>
    </w:tblStylePr>
    <w:tblStylePr w:type="nwCell">
      <w:rPr>
        <w:color w:val="181818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D27ABD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D27A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F74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27A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F74"/>
    <w:rPr>
      <w:b/>
      <w:bCs/>
      <w:sz w:val="20"/>
      <w:szCs w:val="20"/>
      <w:lang w:val="en-US"/>
    </w:rPr>
  </w:style>
  <w:style w:type="table" w:styleId="DarkList">
    <w:name w:val="Dark List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7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B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B3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603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915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9155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297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83DB9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3DB9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73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AE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AE05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5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6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6900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D27ABD"/>
    <w:rPr>
      <w:color w:val="FFFFFF" w:themeColor="background1"/>
    </w:rPr>
    <w:tblPr>
      <w:tblStyleRowBandSize w:val="1"/>
      <w:tblStyleColBandSize w:val="1"/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00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00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000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D27ABD"/>
  </w:style>
  <w:style w:type="character" w:customStyle="1" w:styleId="DateChar">
    <w:name w:val="Date Char"/>
    <w:basedOn w:val="DefaultParagraphFont"/>
    <w:link w:val="Date"/>
    <w:uiPriority w:val="99"/>
    <w:semiHidden/>
    <w:rsid w:val="00822F74"/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D27AB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22F74"/>
    <w:rPr>
      <w:rFonts w:ascii="Segoe UI" w:hAnsi="Segoe UI" w:cs="Segoe UI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rsid w:val="00D27AB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22F74"/>
    <w:rPr>
      <w:lang w:val="en-US"/>
    </w:rPr>
  </w:style>
  <w:style w:type="character" w:styleId="Emphasis">
    <w:name w:val="Emphasis"/>
    <w:basedOn w:val="DefaultParagraphFont"/>
    <w:uiPriority w:val="20"/>
    <w:qFormat/>
    <w:rsid w:val="00D27ABD"/>
    <w:rPr>
      <w:i/>
      <w:iCs/>
      <w:lang w:val="en-US"/>
    </w:rPr>
  </w:style>
  <w:style w:type="paragraph" w:styleId="EnvelopeAddress">
    <w:name w:val="envelope address"/>
    <w:basedOn w:val="Normal"/>
    <w:uiPriority w:val="99"/>
    <w:semiHidden/>
    <w:rsid w:val="00D27ABD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D27ABD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"/>
    <w:rsid w:val="00D27ABD"/>
    <w:rPr>
      <w:color w:val="040969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21"/>
    <w:semiHidden/>
    <w:rsid w:val="00D27ABD"/>
    <w:rPr>
      <w:vertAlign w:val="superscript"/>
      <w:lang w:val="en-US"/>
    </w:rPr>
  </w:style>
  <w:style w:type="table" w:styleId="GridTable1Light">
    <w:name w:val="Grid Table 1 Light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A2A2A2" w:themeColor="text1" w:themeTint="66"/>
        <w:left w:val="single" w:sz="4" w:space="0" w:color="A2A2A2" w:themeColor="text1" w:themeTint="66"/>
        <w:bottom w:val="single" w:sz="4" w:space="0" w:color="A2A2A2" w:themeColor="text1" w:themeTint="66"/>
        <w:right w:val="single" w:sz="4" w:space="0" w:color="A2A2A2" w:themeColor="text1" w:themeTint="66"/>
        <w:insideH w:val="single" w:sz="4" w:space="0" w:color="A2A2A2" w:themeColor="text1" w:themeTint="66"/>
        <w:insideV w:val="single" w:sz="4" w:space="0" w:color="A2A2A2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93CDFF" w:themeColor="accent1" w:themeTint="66"/>
        <w:left w:val="single" w:sz="4" w:space="0" w:color="93CDFF" w:themeColor="accent1" w:themeTint="66"/>
        <w:bottom w:val="single" w:sz="4" w:space="0" w:color="93CDFF" w:themeColor="accent1" w:themeTint="66"/>
        <w:right w:val="single" w:sz="4" w:space="0" w:color="93CDFF" w:themeColor="accent1" w:themeTint="66"/>
        <w:insideH w:val="single" w:sz="4" w:space="0" w:color="93CDFF" w:themeColor="accent1" w:themeTint="66"/>
        <w:insideV w:val="single" w:sz="4" w:space="0" w:color="93C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8FF6C8" w:themeColor="accent2" w:themeTint="66"/>
        <w:left w:val="single" w:sz="4" w:space="0" w:color="8FF6C8" w:themeColor="accent2" w:themeTint="66"/>
        <w:bottom w:val="single" w:sz="4" w:space="0" w:color="8FF6C8" w:themeColor="accent2" w:themeTint="66"/>
        <w:right w:val="single" w:sz="4" w:space="0" w:color="8FF6C8" w:themeColor="accent2" w:themeTint="66"/>
        <w:insideH w:val="single" w:sz="4" w:space="0" w:color="8FF6C8" w:themeColor="accent2" w:themeTint="66"/>
        <w:insideV w:val="single" w:sz="4" w:space="0" w:color="8FF6C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DEC9ED" w:themeColor="accent3" w:themeTint="66"/>
        <w:left w:val="single" w:sz="4" w:space="0" w:color="DEC9ED" w:themeColor="accent3" w:themeTint="66"/>
        <w:bottom w:val="single" w:sz="4" w:space="0" w:color="DEC9ED" w:themeColor="accent3" w:themeTint="66"/>
        <w:right w:val="single" w:sz="4" w:space="0" w:color="DEC9ED" w:themeColor="accent3" w:themeTint="66"/>
        <w:insideH w:val="single" w:sz="4" w:space="0" w:color="DEC9ED" w:themeColor="accent3" w:themeTint="66"/>
        <w:insideV w:val="single" w:sz="4" w:space="0" w:color="DEC9E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DECAB" w:themeColor="accent4" w:themeTint="66"/>
        <w:left w:val="single" w:sz="4" w:space="0" w:color="FDECAB" w:themeColor="accent4" w:themeTint="66"/>
        <w:bottom w:val="single" w:sz="4" w:space="0" w:color="FDECAB" w:themeColor="accent4" w:themeTint="66"/>
        <w:right w:val="single" w:sz="4" w:space="0" w:color="FDECAB" w:themeColor="accent4" w:themeTint="66"/>
        <w:insideH w:val="single" w:sz="4" w:space="0" w:color="FDECAB" w:themeColor="accent4" w:themeTint="66"/>
        <w:insideV w:val="single" w:sz="4" w:space="0" w:color="FDEC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D09D" w:themeColor="accent5" w:themeTint="66"/>
        <w:left w:val="single" w:sz="4" w:space="0" w:color="FFD09D" w:themeColor="accent5" w:themeTint="66"/>
        <w:bottom w:val="single" w:sz="4" w:space="0" w:color="FFD09D" w:themeColor="accent5" w:themeTint="66"/>
        <w:right w:val="single" w:sz="4" w:space="0" w:color="FFD09D" w:themeColor="accent5" w:themeTint="66"/>
        <w:insideH w:val="single" w:sz="4" w:space="0" w:color="FFD09D" w:themeColor="accent5" w:themeTint="66"/>
        <w:insideV w:val="single" w:sz="4" w:space="0" w:color="FFD09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27ABD"/>
    <w:tblPr>
      <w:tblStyleRowBandSize w:val="1"/>
      <w:tblStyleColBandSize w:val="1"/>
      <w:tblBorders>
        <w:top w:val="single" w:sz="4" w:space="0" w:color="FFADAD" w:themeColor="accent6" w:themeTint="66"/>
        <w:left w:val="single" w:sz="4" w:space="0" w:color="FFADAD" w:themeColor="accent6" w:themeTint="66"/>
        <w:bottom w:val="single" w:sz="4" w:space="0" w:color="FFADAD" w:themeColor="accent6" w:themeTint="66"/>
        <w:right w:val="single" w:sz="4" w:space="0" w:color="FFADAD" w:themeColor="accent6" w:themeTint="66"/>
        <w:insideH w:val="single" w:sz="4" w:space="0" w:color="FFADAD" w:themeColor="accent6" w:themeTint="66"/>
        <w:insideV w:val="single" w:sz="4" w:space="0" w:color="FFAD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747474" w:themeColor="text1" w:themeTint="99"/>
        <w:bottom w:val="single" w:sz="2" w:space="0" w:color="747474" w:themeColor="text1" w:themeTint="99"/>
        <w:insideH w:val="single" w:sz="2" w:space="0" w:color="747474" w:themeColor="text1" w:themeTint="99"/>
        <w:insideV w:val="single" w:sz="2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747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747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DB4FF" w:themeColor="accent1" w:themeTint="99"/>
        <w:bottom w:val="single" w:sz="2" w:space="0" w:color="5DB4FF" w:themeColor="accent1" w:themeTint="99"/>
        <w:insideH w:val="single" w:sz="2" w:space="0" w:color="5DB4FF" w:themeColor="accent1" w:themeTint="99"/>
        <w:insideV w:val="single" w:sz="2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B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B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57F2AD" w:themeColor="accent2" w:themeTint="99"/>
        <w:bottom w:val="single" w:sz="2" w:space="0" w:color="57F2AD" w:themeColor="accent2" w:themeTint="99"/>
        <w:insideH w:val="single" w:sz="2" w:space="0" w:color="57F2AD" w:themeColor="accent2" w:themeTint="99"/>
        <w:insideV w:val="single" w:sz="2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7F2A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7F2A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CEAEE4" w:themeColor="accent3" w:themeTint="99"/>
        <w:bottom w:val="single" w:sz="2" w:space="0" w:color="CEAEE4" w:themeColor="accent3" w:themeTint="99"/>
        <w:insideH w:val="single" w:sz="2" w:space="0" w:color="CEAEE4" w:themeColor="accent3" w:themeTint="99"/>
        <w:insideV w:val="single" w:sz="2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AEE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AEE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CE381" w:themeColor="accent4" w:themeTint="99"/>
        <w:bottom w:val="single" w:sz="2" w:space="0" w:color="FCE381" w:themeColor="accent4" w:themeTint="99"/>
        <w:insideH w:val="single" w:sz="2" w:space="0" w:color="FCE381" w:themeColor="accent4" w:themeTint="99"/>
        <w:insideV w:val="single" w:sz="2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38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38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B96C" w:themeColor="accent5" w:themeTint="99"/>
        <w:bottom w:val="single" w:sz="2" w:space="0" w:color="FFB96C" w:themeColor="accent5" w:themeTint="99"/>
        <w:insideH w:val="single" w:sz="2" w:space="0" w:color="FFB96C" w:themeColor="accent5" w:themeTint="99"/>
        <w:insideV w:val="single" w:sz="2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96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96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27ABD"/>
    <w:tblPr>
      <w:tblStyleRowBandSize w:val="1"/>
      <w:tblStyleColBandSize w:val="1"/>
      <w:tblBorders>
        <w:top w:val="single" w:sz="2" w:space="0" w:color="FF8484" w:themeColor="accent6" w:themeTint="99"/>
        <w:bottom w:val="single" w:sz="2" w:space="0" w:color="FF8484" w:themeColor="accent6" w:themeTint="99"/>
        <w:insideH w:val="single" w:sz="2" w:space="0" w:color="FF8484" w:themeColor="accent6" w:themeTint="99"/>
        <w:insideV w:val="single" w:sz="2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4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4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3">
    <w:name w:val="Grid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1818" w:themeFill="text1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A2A2A2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E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2F0" w:themeFill="accent1"/>
      </w:tcPr>
    </w:tblStylePr>
    <w:tblStylePr w:type="band1Vert">
      <w:tblPr/>
      <w:tcPr>
        <w:shd w:val="clear" w:color="auto" w:fill="93CDFF" w:themeFill="accent1" w:themeFillTint="66"/>
      </w:tcPr>
    </w:tblStylePr>
    <w:tblStylePr w:type="band1Horz">
      <w:tblPr/>
      <w:tcPr>
        <w:shd w:val="clear" w:color="auto" w:fill="93C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FA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C373" w:themeFill="accent2"/>
      </w:tcPr>
    </w:tblStylePr>
    <w:tblStylePr w:type="band1Vert">
      <w:tblPr/>
      <w:tcPr>
        <w:shd w:val="clear" w:color="auto" w:fill="8FF6C8" w:themeFill="accent2" w:themeFillTint="66"/>
      </w:tcPr>
    </w:tblStylePr>
    <w:tblStylePr w:type="band1Horz">
      <w:tblPr/>
      <w:tcPr>
        <w:shd w:val="clear" w:color="auto" w:fill="8FF6C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4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78D2" w:themeFill="accent3"/>
      </w:tcPr>
    </w:tblStylePr>
    <w:tblStylePr w:type="band1Vert">
      <w:tblPr/>
      <w:tcPr>
        <w:shd w:val="clear" w:color="auto" w:fill="DEC9ED" w:themeFill="accent3" w:themeFillTint="66"/>
      </w:tcPr>
    </w:tblStylePr>
    <w:tblStylePr w:type="band1Horz">
      <w:tblPr/>
      <w:tcPr>
        <w:shd w:val="clear" w:color="auto" w:fill="DEC9E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D22D" w:themeFill="accent4"/>
      </w:tcPr>
    </w:tblStylePr>
    <w:tblStylePr w:type="band1Vert">
      <w:tblPr/>
      <w:tcPr>
        <w:shd w:val="clear" w:color="auto" w:fill="FDECAB" w:themeFill="accent4" w:themeFillTint="66"/>
      </w:tcPr>
    </w:tblStylePr>
    <w:tblStylePr w:type="band1Horz">
      <w:tblPr/>
      <w:tcPr>
        <w:shd w:val="clear" w:color="auto" w:fill="FDECA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C0A" w:themeFill="accent5"/>
      </w:tcPr>
    </w:tblStylePr>
    <w:tblStylePr w:type="band1Vert">
      <w:tblPr/>
      <w:tcPr>
        <w:shd w:val="clear" w:color="auto" w:fill="FFD09D" w:themeFill="accent5" w:themeFillTint="66"/>
      </w:tcPr>
    </w:tblStylePr>
    <w:tblStylePr w:type="band1Horz">
      <w:tblPr/>
      <w:tcPr>
        <w:shd w:val="clear" w:color="auto" w:fill="FFD09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27AB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3232" w:themeFill="accent6"/>
      </w:tcPr>
    </w:tblStylePr>
    <w:tblStylePr w:type="band1Vert">
      <w:tblPr/>
      <w:tcPr>
        <w:shd w:val="clear" w:color="auto" w:fill="FFADAD" w:themeFill="accent6" w:themeFillTint="66"/>
      </w:tcPr>
    </w:tblStylePr>
    <w:tblStylePr w:type="band1Horz">
      <w:tblPr/>
      <w:tcPr>
        <w:shd w:val="clear" w:color="auto" w:fill="FFAD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  <w:insideV w:val="single" w:sz="4" w:space="0" w:color="74747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bottom w:val="single" w:sz="4" w:space="0" w:color="747474" w:themeColor="text1" w:themeTint="99"/>
        </w:tcBorders>
      </w:tcPr>
    </w:tblStylePr>
    <w:tblStylePr w:type="nwCell">
      <w:tblPr/>
      <w:tcPr>
        <w:tcBorders>
          <w:bottom w:val="single" w:sz="4" w:space="0" w:color="747474" w:themeColor="text1" w:themeTint="99"/>
        </w:tcBorders>
      </w:tcPr>
    </w:tblStylePr>
    <w:tblStylePr w:type="seCell">
      <w:tblPr/>
      <w:tcPr>
        <w:tcBorders>
          <w:top w:val="single" w:sz="4" w:space="0" w:color="747474" w:themeColor="text1" w:themeTint="99"/>
        </w:tcBorders>
      </w:tcPr>
    </w:tblStylePr>
    <w:tblStylePr w:type="swCell">
      <w:tblPr/>
      <w:tcPr>
        <w:tcBorders>
          <w:top w:val="single" w:sz="4" w:space="0" w:color="747474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  <w:insideV w:val="single" w:sz="4" w:space="0" w:color="5DB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bottom w:val="single" w:sz="4" w:space="0" w:color="5DB4FF" w:themeColor="accent1" w:themeTint="99"/>
        </w:tcBorders>
      </w:tcPr>
    </w:tblStylePr>
    <w:tblStylePr w:type="nwCell">
      <w:tblPr/>
      <w:tcPr>
        <w:tcBorders>
          <w:bottom w:val="single" w:sz="4" w:space="0" w:color="5DB4FF" w:themeColor="accent1" w:themeTint="99"/>
        </w:tcBorders>
      </w:tcPr>
    </w:tblStylePr>
    <w:tblStylePr w:type="seCell">
      <w:tblPr/>
      <w:tcPr>
        <w:tcBorders>
          <w:top w:val="single" w:sz="4" w:space="0" w:color="5DB4FF" w:themeColor="accent1" w:themeTint="99"/>
        </w:tcBorders>
      </w:tcPr>
    </w:tblStylePr>
    <w:tblStylePr w:type="swCell">
      <w:tblPr/>
      <w:tcPr>
        <w:tcBorders>
          <w:top w:val="single" w:sz="4" w:space="0" w:color="5DB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  <w:insideV w:val="single" w:sz="4" w:space="0" w:color="57F2A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bottom w:val="single" w:sz="4" w:space="0" w:color="57F2AD" w:themeColor="accent2" w:themeTint="99"/>
        </w:tcBorders>
      </w:tcPr>
    </w:tblStylePr>
    <w:tblStylePr w:type="nwCell">
      <w:tblPr/>
      <w:tcPr>
        <w:tcBorders>
          <w:bottom w:val="single" w:sz="4" w:space="0" w:color="57F2AD" w:themeColor="accent2" w:themeTint="99"/>
        </w:tcBorders>
      </w:tcPr>
    </w:tblStylePr>
    <w:tblStylePr w:type="seCell">
      <w:tblPr/>
      <w:tcPr>
        <w:tcBorders>
          <w:top w:val="single" w:sz="4" w:space="0" w:color="57F2AD" w:themeColor="accent2" w:themeTint="99"/>
        </w:tcBorders>
      </w:tcPr>
    </w:tblStylePr>
    <w:tblStylePr w:type="swCell">
      <w:tblPr/>
      <w:tcPr>
        <w:tcBorders>
          <w:top w:val="single" w:sz="4" w:space="0" w:color="57F2A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  <w:insideV w:val="single" w:sz="4" w:space="0" w:color="CEAEE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bottom w:val="single" w:sz="4" w:space="0" w:color="CEAEE4" w:themeColor="accent3" w:themeTint="99"/>
        </w:tcBorders>
      </w:tcPr>
    </w:tblStylePr>
    <w:tblStylePr w:type="nwCell">
      <w:tblPr/>
      <w:tcPr>
        <w:tcBorders>
          <w:bottom w:val="single" w:sz="4" w:space="0" w:color="CEAEE4" w:themeColor="accent3" w:themeTint="99"/>
        </w:tcBorders>
      </w:tcPr>
    </w:tblStylePr>
    <w:tblStylePr w:type="seCell">
      <w:tblPr/>
      <w:tcPr>
        <w:tcBorders>
          <w:top w:val="single" w:sz="4" w:space="0" w:color="CEAEE4" w:themeColor="accent3" w:themeTint="99"/>
        </w:tcBorders>
      </w:tcPr>
    </w:tblStylePr>
    <w:tblStylePr w:type="swCell">
      <w:tblPr/>
      <w:tcPr>
        <w:tcBorders>
          <w:top w:val="single" w:sz="4" w:space="0" w:color="CEAEE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  <w:insideV w:val="single" w:sz="4" w:space="0" w:color="FCE38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bottom w:val="single" w:sz="4" w:space="0" w:color="FCE381" w:themeColor="accent4" w:themeTint="99"/>
        </w:tcBorders>
      </w:tcPr>
    </w:tblStylePr>
    <w:tblStylePr w:type="nwCell">
      <w:tblPr/>
      <w:tcPr>
        <w:tcBorders>
          <w:bottom w:val="single" w:sz="4" w:space="0" w:color="FCE381" w:themeColor="accent4" w:themeTint="99"/>
        </w:tcBorders>
      </w:tcPr>
    </w:tblStylePr>
    <w:tblStylePr w:type="seCell">
      <w:tblPr/>
      <w:tcPr>
        <w:tcBorders>
          <w:top w:val="single" w:sz="4" w:space="0" w:color="FCE381" w:themeColor="accent4" w:themeTint="99"/>
        </w:tcBorders>
      </w:tcPr>
    </w:tblStylePr>
    <w:tblStylePr w:type="swCell">
      <w:tblPr/>
      <w:tcPr>
        <w:tcBorders>
          <w:top w:val="single" w:sz="4" w:space="0" w:color="FCE38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  <w:insideV w:val="single" w:sz="4" w:space="0" w:color="FFB96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bottom w:val="single" w:sz="4" w:space="0" w:color="FFB96C" w:themeColor="accent5" w:themeTint="99"/>
        </w:tcBorders>
      </w:tcPr>
    </w:tblStylePr>
    <w:tblStylePr w:type="nwCell">
      <w:tblPr/>
      <w:tcPr>
        <w:tcBorders>
          <w:bottom w:val="single" w:sz="4" w:space="0" w:color="FFB96C" w:themeColor="accent5" w:themeTint="99"/>
        </w:tcBorders>
      </w:tcPr>
    </w:tblStylePr>
    <w:tblStylePr w:type="seCell">
      <w:tblPr/>
      <w:tcPr>
        <w:tcBorders>
          <w:top w:val="single" w:sz="4" w:space="0" w:color="FFB96C" w:themeColor="accent5" w:themeTint="99"/>
        </w:tcBorders>
      </w:tcPr>
    </w:tblStylePr>
    <w:tblStylePr w:type="swCell">
      <w:tblPr/>
      <w:tcPr>
        <w:tcBorders>
          <w:top w:val="single" w:sz="4" w:space="0" w:color="FFB96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  <w:insideV w:val="single" w:sz="4" w:space="0" w:color="FF84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bottom w:val="single" w:sz="4" w:space="0" w:color="FF8484" w:themeColor="accent6" w:themeTint="99"/>
        </w:tcBorders>
      </w:tcPr>
    </w:tblStylePr>
    <w:tblStylePr w:type="nwCell">
      <w:tblPr/>
      <w:tcPr>
        <w:tcBorders>
          <w:bottom w:val="single" w:sz="4" w:space="0" w:color="FF8484" w:themeColor="accent6" w:themeTint="99"/>
        </w:tcBorders>
      </w:tcPr>
    </w:tblStylePr>
    <w:tblStylePr w:type="seCell">
      <w:tblPr/>
      <w:tcPr>
        <w:tcBorders>
          <w:top w:val="single" w:sz="4" w:space="0" w:color="FF8484" w:themeColor="accent6" w:themeTint="99"/>
        </w:tcBorders>
      </w:tcPr>
    </w:tblStylePr>
    <w:tblStylePr w:type="swCell">
      <w:tblPr/>
      <w:tcPr>
        <w:tcBorders>
          <w:top w:val="single" w:sz="4" w:space="0" w:color="FF848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character" w:styleId="HTMLAcronym">
    <w:name w:val="HTML Acronym"/>
    <w:basedOn w:val="DefaultParagraphFont"/>
    <w:uiPriority w:val="99"/>
    <w:semiHidden/>
    <w:rsid w:val="00D27ABD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rsid w:val="00D27AB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22F74"/>
    <w:rPr>
      <w:i/>
      <w:iCs/>
      <w:lang w:val="en-US"/>
    </w:rPr>
  </w:style>
  <w:style w:type="character" w:styleId="HTMLCite">
    <w:name w:val="HTML Cite"/>
    <w:basedOn w:val="DefaultParagraphFont"/>
    <w:uiPriority w:val="99"/>
    <w:semiHidden/>
    <w:rsid w:val="00D27ABD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rsid w:val="00D27ABD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D27AB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F74"/>
    <w:rPr>
      <w:rFonts w:ascii="Consolas" w:hAnsi="Consolas"/>
      <w:sz w:val="20"/>
      <w:szCs w:val="20"/>
      <w:lang w:val="en-US"/>
    </w:rPr>
  </w:style>
  <w:style w:type="character" w:styleId="HTMLSample">
    <w:name w:val="HTML Sample"/>
    <w:basedOn w:val="DefaultParagraphFont"/>
    <w:uiPriority w:val="99"/>
    <w:semiHidden/>
    <w:rsid w:val="00D27ABD"/>
    <w:rPr>
      <w:rFonts w:ascii="Consolas" w:hAnsi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rsid w:val="00D27ABD"/>
    <w:rPr>
      <w:rFonts w:ascii="Consolas" w:hAnsi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rsid w:val="00D27ABD"/>
    <w:rPr>
      <w:i/>
      <w:iCs/>
      <w:lang w:val="en-US"/>
    </w:rPr>
  </w:style>
  <w:style w:type="character" w:styleId="Hyperlink">
    <w:name w:val="Hyperlink"/>
    <w:basedOn w:val="DefaultParagraphFont"/>
    <w:uiPriority w:val="99"/>
    <w:rsid w:val="00D27ABD"/>
    <w:rPr>
      <w:color w:val="0082F0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rsid w:val="00D27ABD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rsid w:val="00D27ABD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rsid w:val="00D27ABD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rsid w:val="00D27ABD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rsid w:val="00D27ABD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rsid w:val="00D27ABD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rsid w:val="00D27ABD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rsid w:val="00D27ABD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rsid w:val="00D27ABD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rsid w:val="00D27AB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1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H w:val="nil"/>
          <w:insideV w:val="single" w:sz="8" w:space="0" w:color="181818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  <w:insideV w:val="single" w:sz="8" w:space="0" w:color="181818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1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H w:val="nil"/>
          <w:insideV w:val="single" w:sz="8" w:space="0" w:color="0082F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  <w:shd w:val="clear" w:color="auto" w:fill="BCE0FF" w:themeFill="accent1" w:themeFillTint="3F"/>
      </w:tcPr>
    </w:tblStylePr>
    <w:tblStylePr w:type="band2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  <w:insideV w:val="single" w:sz="8" w:space="0" w:color="0082F0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1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H w:val="nil"/>
          <w:insideV w:val="single" w:sz="8" w:space="0" w:color="0FC37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  <w:shd w:val="clear" w:color="auto" w:fill="B9F9DD" w:themeFill="accent2" w:themeFillTint="3F"/>
      </w:tcPr>
    </w:tblStylePr>
    <w:tblStylePr w:type="band2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  <w:insideV w:val="single" w:sz="8" w:space="0" w:color="0FC373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1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H w:val="nil"/>
          <w:insideV w:val="single" w:sz="8" w:space="0" w:color="AF78D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  <w:shd w:val="clear" w:color="auto" w:fill="EBDDF3" w:themeFill="accent3" w:themeFillTint="3F"/>
      </w:tcPr>
    </w:tblStylePr>
    <w:tblStylePr w:type="band2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  <w:insideV w:val="single" w:sz="8" w:space="0" w:color="AF78D2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1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H w:val="nil"/>
          <w:insideV w:val="single" w:sz="8" w:space="0" w:color="FAD22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  <w:shd w:val="clear" w:color="auto" w:fill="FDF3CA" w:themeFill="accent4" w:themeFillTint="3F"/>
      </w:tcPr>
    </w:tblStylePr>
    <w:tblStylePr w:type="band2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  <w:insideV w:val="single" w:sz="8" w:space="0" w:color="FAD22D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1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H w:val="nil"/>
          <w:insideV w:val="single" w:sz="8" w:space="0" w:color="FF8C0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  <w:shd w:val="clear" w:color="auto" w:fill="FFE2C2" w:themeFill="accent5" w:themeFillTint="3F"/>
      </w:tcPr>
    </w:tblStylePr>
    <w:tblStylePr w:type="band2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  <w:insideV w:val="single" w:sz="8" w:space="0" w:color="FF8C0A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1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H w:val="nil"/>
          <w:insideV w:val="single" w:sz="8" w:space="0" w:color="FF323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  <w:shd w:val="clear" w:color="auto" w:fill="FFCCCC" w:themeFill="accent6" w:themeFillTint="3F"/>
      </w:tcPr>
    </w:tblStylePr>
    <w:tblStylePr w:type="band2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  <w:insideV w:val="single" w:sz="8" w:space="0" w:color="FF3232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  <w:tblStylePr w:type="band1Horz">
      <w:tblPr/>
      <w:tcPr>
        <w:tcBorders>
          <w:top w:val="single" w:sz="8" w:space="0" w:color="181818" w:themeColor="text1"/>
          <w:left w:val="single" w:sz="8" w:space="0" w:color="181818" w:themeColor="text1"/>
          <w:bottom w:val="single" w:sz="8" w:space="0" w:color="181818" w:themeColor="text1"/>
          <w:right w:val="single" w:sz="8" w:space="0" w:color="181818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  <w:tblStylePr w:type="band1Horz">
      <w:tblPr/>
      <w:tcPr>
        <w:tcBorders>
          <w:top w:val="single" w:sz="8" w:space="0" w:color="0082F0" w:themeColor="accent1"/>
          <w:left w:val="single" w:sz="8" w:space="0" w:color="0082F0" w:themeColor="accent1"/>
          <w:bottom w:val="single" w:sz="8" w:space="0" w:color="0082F0" w:themeColor="accent1"/>
          <w:right w:val="single" w:sz="8" w:space="0" w:color="0082F0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  <w:tblStylePr w:type="band1Horz">
      <w:tblPr/>
      <w:tcPr>
        <w:tcBorders>
          <w:top w:val="single" w:sz="8" w:space="0" w:color="0FC373" w:themeColor="accent2"/>
          <w:left w:val="single" w:sz="8" w:space="0" w:color="0FC373" w:themeColor="accent2"/>
          <w:bottom w:val="single" w:sz="8" w:space="0" w:color="0FC373" w:themeColor="accent2"/>
          <w:right w:val="single" w:sz="8" w:space="0" w:color="0FC373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  <w:tblStylePr w:type="band1Horz">
      <w:tblPr/>
      <w:tcPr>
        <w:tcBorders>
          <w:top w:val="single" w:sz="8" w:space="0" w:color="AF78D2" w:themeColor="accent3"/>
          <w:left w:val="single" w:sz="8" w:space="0" w:color="AF78D2" w:themeColor="accent3"/>
          <w:bottom w:val="single" w:sz="8" w:space="0" w:color="AF78D2" w:themeColor="accent3"/>
          <w:right w:val="single" w:sz="8" w:space="0" w:color="AF78D2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  <w:tblStylePr w:type="band1Horz">
      <w:tblPr/>
      <w:tcPr>
        <w:tcBorders>
          <w:top w:val="single" w:sz="8" w:space="0" w:color="FAD22D" w:themeColor="accent4"/>
          <w:left w:val="single" w:sz="8" w:space="0" w:color="FAD22D" w:themeColor="accent4"/>
          <w:bottom w:val="single" w:sz="8" w:space="0" w:color="FAD22D" w:themeColor="accent4"/>
          <w:right w:val="single" w:sz="8" w:space="0" w:color="FAD22D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  <w:tblStylePr w:type="band1Horz">
      <w:tblPr/>
      <w:tcPr>
        <w:tcBorders>
          <w:top w:val="single" w:sz="8" w:space="0" w:color="FF8C0A" w:themeColor="accent5"/>
          <w:left w:val="single" w:sz="8" w:space="0" w:color="FF8C0A" w:themeColor="accent5"/>
          <w:bottom w:val="single" w:sz="8" w:space="0" w:color="FF8C0A" w:themeColor="accent5"/>
          <w:right w:val="single" w:sz="8" w:space="0" w:color="FF8C0A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D27ABD"/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  <w:tblStylePr w:type="band1Horz">
      <w:tblPr/>
      <w:tcPr>
        <w:tcBorders>
          <w:top w:val="single" w:sz="8" w:space="0" w:color="FF3232" w:themeColor="accent6"/>
          <w:left w:val="single" w:sz="8" w:space="0" w:color="FF3232" w:themeColor="accent6"/>
          <w:bottom w:val="single" w:sz="8" w:space="0" w:color="FF3232" w:themeColor="accent6"/>
          <w:right w:val="single" w:sz="8" w:space="0" w:color="FF3232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D27ABD"/>
    <w:rPr>
      <w:color w:val="111111" w:themeColor="text1" w:themeShade="BF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1818" w:themeColor="text1"/>
          <w:left w:val="nil"/>
          <w:bottom w:val="single" w:sz="8" w:space="0" w:color="181818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2F0" w:themeColor="accent1"/>
          <w:left w:val="nil"/>
          <w:bottom w:val="single" w:sz="8" w:space="0" w:color="0082F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C373" w:themeColor="accent2"/>
          <w:left w:val="nil"/>
          <w:bottom w:val="single" w:sz="8" w:space="0" w:color="0FC37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F78D2" w:themeColor="accent3"/>
          <w:left w:val="nil"/>
          <w:bottom w:val="single" w:sz="8" w:space="0" w:color="AF78D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D22D" w:themeColor="accent4"/>
          <w:left w:val="nil"/>
          <w:bottom w:val="single" w:sz="8" w:space="0" w:color="FAD2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C0A" w:themeColor="accent5"/>
          <w:left w:val="nil"/>
          <w:bottom w:val="single" w:sz="8" w:space="0" w:color="FF8C0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232" w:themeColor="accent6"/>
          <w:left w:val="nil"/>
          <w:bottom w:val="single" w:sz="8" w:space="0" w:color="FF323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D27ABD"/>
    <w:rPr>
      <w:lang w:val="en-US"/>
    </w:rPr>
  </w:style>
  <w:style w:type="paragraph" w:styleId="List">
    <w:name w:val="List"/>
    <w:basedOn w:val="Normal"/>
    <w:uiPriority w:val="99"/>
    <w:rsid w:val="000E0F11"/>
    <w:pPr>
      <w:numPr>
        <w:numId w:val="1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2">
    <w:name w:val="List 2"/>
    <w:basedOn w:val="Normal"/>
    <w:uiPriority w:val="99"/>
    <w:rsid w:val="000E0F11"/>
    <w:pPr>
      <w:numPr>
        <w:numId w:val="14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3">
    <w:name w:val="List 3"/>
    <w:basedOn w:val="Normal"/>
    <w:uiPriority w:val="99"/>
    <w:rsid w:val="00D27AB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D27AB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D27ABD"/>
    <w:pPr>
      <w:ind w:left="1415" w:hanging="283"/>
      <w:contextualSpacing/>
    </w:pPr>
  </w:style>
  <w:style w:type="paragraph" w:styleId="ListBullet2">
    <w:name w:val="List Bullet 2"/>
    <w:basedOn w:val="Normal"/>
    <w:uiPriority w:val="99"/>
    <w:qFormat/>
    <w:rsid w:val="00560FD0"/>
    <w:pPr>
      <w:numPr>
        <w:numId w:val="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Bullet3">
    <w:name w:val="List Bullet 3"/>
    <w:basedOn w:val="Normal"/>
    <w:uiPriority w:val="99"/>
    <w:rsid w:val="00D27AB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D27AB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D27AB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rsid w:val="00D27AB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rsid w:val="00D27AB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rsid w:val="00D27AB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D27AB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D27AB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qFormat/>
    <w:rsid w:val="00D002B6"/>
    <w:pPr>
      <w:numPr>
        <w:numId w:val="7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styleId="ListNumber3">
    <w:name w:val="List Number 3"/>
    <w:basedOn w:val="Normal"/>
    <w:uiPriority w:val="99"/>
    <w:rsid w:val="00D27AB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D27AB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D27AB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725365"/>
    <w:p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contextualSpacing/>
    </w:pPr>
  </w:style>
  <w:style w:type="table" w:styleId="ListTable1Light">
    <w:name w:val="List Table 1 Light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747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B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7F2A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AEE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38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96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4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2">
    <w:name w:val="List Table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747474" w:themeColor="text1" w:themeTint="99"/>
        <w:bottom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DB4FF" w:themeColor="accent1" w:themeTint="99"/>
        <w:bottom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57F2AD" w:themeColor="accent2" w:themeTint="99"/>
        <w:bottom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CEAEE4" w:themeColor="accent3" w:themeTint="99"/>
        <w:bottom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CE381" w:themeColor="accent4" w:themeTint="99"/>
        <w:bottom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B96C" w:themeColor="accent5" w:themeTint="99"/>
        <w:bottom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27ABD"/>
    <w:tblPr>
      <w:tblStyleRowBandSize w:val="1"/>
      <w:tblStyleColBandSize w:val="1"/>
      <w:tblBorders>
        <w:top w:val="single" w:sz="4" w:space="0" w:color="FF8484" w:themeColor="accent6" w:themeTint="99"/>
        <w:bottom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3">
    <w:name w:val="List Table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181818" w:themeColor="text1"/>
        <w:left w:val="single" w:sz="4" w:space="0" w:color="181818" w:themeColor="text1"/>
        <w:bottom w:val="single" w:sz="4" w:space="0" w:color="181818" w:themeColor="text1"/>
        <w:right w:val="single" w:sz="4" w:space="0" w:color="181818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81818" w:themeColor="text1"/>
          <w:right w:val="single" w:sz="4" w:space="0" w:color="181818" w:themeColor="text1"/>
        </w:tcBorders>
      </w:tcPr>
    </w:tblStylePr>
    <w:tblStylePr w:type="band1Horz">
      <w:tblPr/>
      <w:tcPr>
        <w:tcBorders>
          <w:top w:val="single" w:sz="4" w:space="0" w:color="181818" w:themeColor="text1"/>
          <w:bottom w:val="single" w:sz="4" w:space="0" w:color="181818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81818" w:themeColor="text1"/>
          <w:left w:val="nil"/>
        </w:tcBorders>
      </w:tcPr>
    </w:tblStylePr>
    <w:tblStylePr w:type="swCell">
      <w:tblPr/>
      <w:tcPr>
        <w:tcBorders>
          <w:top w:val="double" w:sz="4" w:space="0" w:color="181818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082F0" w:themeColor="accent1"/>
        <w:left w:val="single" w:sz="4" w:space="0" w:color="0082F0" w:themeColor="accent1"/>
        <w:bottom w:val="single" w:sz="4" w:space="0" w:color="0082F0" w:themeColor="accent1"/>
        <w:right w:val="single" w:sz="4" w:space="0" w:color="0082F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2F0" w:themeColor="accent1"/>
          <w:right w:val="single" w:sz="4" w:space="0" w:color="0082F0" w:themeColor="accent1"/>
        </w:tcBorders>
      </w:tcPr>
    </w:tblStylePr>
    <w:tblStylePr w:type="band1Horz">
      <w:tblPr/>
      <w:tcPr>
        <w:tcBorders>
          <w:top w:val="single" w:sz="4" w:space="0" w:color="0082F0" w:themeColor="accent1"/>
          <w:bottom w:val="single" w:sz="4" w:space="0" w:color="0082F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2F0" w:themeColor="accent1"/>
          <w:left w:val="nil"/>
        </w:tcBorders>
      </w:tcPr>
    </w:tblStylePr>
    <w:tblStylePr w:type="swCell">
      <w:tblPr/>
      <w:tcPr>
        <w:tcBorders>
          <w:top w:val="double" w:sz="4" w:space="0" w:color="0082F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0FC373" w:themeColor="accent2"/>
        <w:left w:val="single" w:sz="4" w:space="0" w:color="0FC373" w:themeColor="accent2"/>
        <w:bottom w:val="single" w:sz="4" w:space="0" w:color="0FC373" w:themeColor="accent2"/>
        <w:right w:val="single" w:sz="4" w:space="0" w:color="0FC37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C373" w:themeColor="accent2"/>
          <w:right w:val="single" w:sz="4" w:space="0" w:color="0FC373" w:themeColor="accent2"/>
        </w:tcBorders>
      </w:tcPr>
    </w:tblStylePr>
    <w:tblStylePr w:type="band1Horz">
      <w:tblPr/>
      <w:tcPr>
        <w:tcBorders>
          <w:top w:val="single" w:sz="4" w:space="0" w:color="0FC373" w:themeColor="accent2"/>
          <w:bottom w:val="single" w:sz="4" w:space="0" w:color="0FC37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C373" w:themeColor="accent2"/>
          <w:left w:val="nil"/>
        </w:tcBorders>
      </w:tcPr>
    </w:tblStylePr>
    <w:tblStylePr w:type="swCell">
      <w:tblPr/>
      <w:tcPr>
        <w:tcBorders>
          <w:top w:val="double" w:sz="4" w:space="0" w:color="0FC373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AF78D2" w:themeColor="accent3"/>
        <w:left w:val="single" w:sz="4" w:space="0" w:color="AF78D2" w:themeColor="accent3"/>
        <w:bottom w:val="single" w:sz="4" w:space="0" w:color="AF78D2" w:themeColor="accent3"/>
        <w:right w:val="single" w:sz="4" w:space="0" w:color="AF78D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F78D2" w:themeColor="accent3"/>
          <w:right w:val="single" w:sz="4" w:space="0" w:color="AF78D2" w:themeColor="accent3"/>
        </w:tcBorders>
      </w:tcPr>
    </w:tblStylePr>
    <w:tblStylePr w:type="band1Horz">
      <w:tblPr/>
      <w:tcPr>
        <w:tcBorders>
          <w:top w:val="single" w:sz="4" w:space="0" w:color="AF78D2" w:themeColor="accent3"/>
          <w:bottom w:val="single" w:sz="4" w:space="0" w:color="AF78D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F78D2" w:themeColor="accent3"/>
          <w:left w:val="nil"/>
        </w:tcBorders>
      </w:tcPr>
    </w:tblStylePr>
    <w:tblStylePr w:type="swCell">
      <w:tblPr/>
      <w:tcPr>
        <w:tcBorders>
          <w:top w:val="double" w:sz="4" w:space="0" w:color="AF78D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AD22D" w:themeColor="accent4"/>
        <w:left w:val="single" w:sz="4" w:space="0" w:color="FAD22D" w:themeColor="accent4"/>
        <w:bottom w:val="single" w:sz="4" w:space="0" w:color="FAD22D" w:themeColor="accent4"/>
        <w:right w:val="single" w:sz="4" w:space="0" w:color="FAD22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D22D" w:themeColor="accent4"/>
          <w:right w:val="single" w:sz="4" w:space="0" w:color="FAD22D" w:themeColor="accent4"/>
        </w:tcBorders>
      </w:tcPr>
    </w:tblStylePr>
    <w:tblStylePr w:type="band1Horz">
      <w:tblPr/>
      <w:tcPr>
        <w:tcBorders>
          <w:top w:val="single" w:sz="4" w:space="0" w:color="FAD22D" w:themeColor="accent4"/>
          <w:bottom w:val="single" w:sz="4" w:space="0" w:color="FAD22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D22D" w:themeColor="accent4"/>
          <w:left w:val="nil"/>
        </w:tcBorders>
      </w:tcPr>
    </w:tblStylePr>
    <w:tblStylePr w:type="swCell">
      <w:tblPr/>
      <w:tcPr>
        <w:tcBorders>
          <w:top w:val="double" w:sz="4" w:space="0" w:color="FAD22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8C0A" w:themeColor="accent5"/>
        <w:left w:val="single" w:sz="4" w:space="0" w:color="FF8C0A" w:themeColor="accent5"/>
        <w:bottom w:val="single" w:sz="4" w:space="0" w:color="FF8C0A" w:themeColor="accent5"/>
        <w:right w:val="single" w:sz="4" w:space="0" w:color="FF8C0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C0A" w:themeColor="accent5"/>
          <w:right w:val="single" w:sz="4" w:space="0" w:color="FF8C0A" w:themeColor="accent5"/>
        </w:tcBorders>
      </w:tcPr>
    </w:tblStylePr>
    <w:tblStylePr w:type="band1Horz">
      <w:tblPr/>
      <w:tcPr>
        <w:tcBorders>
          <w:top w:val="single" w:sz="4" w:space="0" w:color="FF8C0A" w:themeColor="accent5"/>
          <w:bottom w:val="single" w:sz="4" w:space="0" w:color="FF8C0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C0A" w:themeColor="accent5"/>
          <w:left w:val="nil"/>
        </w:tcBorders>
      </w:tcPr>
    </w:tblStylePr>
    <w:tblStylePr w:type="swCell">
      <w:tblPr/>
      <w:tcPr>
        <w:tcBorders>
          <w:top w:val="double" w:sz="4" w:space="0" w:color="FF8C0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27ABD"/>
    <w:tblPr>
      <w:tblStyleRowBandSize w:val="1"/>
      <w:tblStyleColBandSize w:val="1"/>
      <w:tblBorders>
        <w:top w:val="single" w:sz="4" w:space="0" w:color="FF3232" w:themeColor="accent6"/>
        <w:left w:val="single" w:sz="4" w:space="0" w:color="FF3232" w:themeColor="accent6"/>
        <w:bottom w:val="single" w:sz="4" w:space="0" w:color="FF3232" w:themeColor="accent6"/>
        <w:right w:val="single" w:sz="4" w:space="0" w:color="FF323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3232" w:themeColor="accent6"/>
          <w:right w:val="single" w:sz="4" w:space="0" w:color="FF3232" w:themeColor="accent6"/>
        </w:tcBorders>
      </w:tcPr>
    </w:tblStylePr>
    <w:tblStylePr w:type="band1Horz">
      <w:tblPr/>
      <w:tcPr>
        <w:tcBorders>
          <w:top w:val="single" w:sz="4" w:space="0" w:color="FF3232" w:themeColor="accent6"/>
          <w:bottom w:val="single" w:sz="4" w:space="0" w:color="FF323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3232" w:themeColor="accent6"/>
          <w:left w:val="nil"/>
        </w:tcBorders>
      </w:tcPr>
    </w:tblStylePr>
    <w:tblStylePr w:type="swCell">
      <w:tblPr/>
      <w:tcPr>
        <w:tcBorders>
          <w:top w:val="double" w:sz="4" w:space="0" w:color="FF323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747474" w:themeColor="text1" w:themeTint="99"/>
        <w:left w:val="single" w:sz="4" w:space="0" w:color="747474" w:themeColor="text1" w:themeTint="99"/>
        <w:bottom w:val="single" w:sz="4" w:space="0" w:color="747474" w:themeColor="text1" w:themeTint="99"/>
        <w:right w:val="single" w:sz="4" w:space="0" w:color="747474" w:themeColor="text1" w:themeTint="99"/>
        <w:insideH w:val="single" w:sz="4" w:space="0" w:color="74747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81818" w:themeColor="text1"/>
          <w:left w:val="single" w:sz="4" w:space="0" w:color="181818" w:themeColor="text1"/>
          <w:bottom w:val="single" w:sz="4" w:space="0" w:color="181818" w:themeColor="text1"/>
          <w:right w:val="single" w:sz="4" w:space="0" w:color="181818" w:themeColor="text1"/>
          <w:insideH w:val="nil"/>
        </w:tcBorders>
        <w:shd w:val="clear" w:color="auto" w:fill="181818" w:themeFill="text1"/>
      </w:tcPr>
    </w:tblStylePr>
    <w:tblStylePr w:type="lastRow">
      <w:rPr>
        <w:b/>
        <w:bCs/>
      </w:rPr>
      <w:tblPr/>
      <w:tcPr>
        <w:tcBorders>
          <w:top w:val="double" w:sz="4" w:space="0" w:color="74747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DB4FF" w:themeColor="accent1" w:themeTint="99"/>
        <w:left w:val="single" w:sz="4" w:space="0" w:color="5DB4FF" w:themeColor="accent1" w:themeTint="99"/>
        <w:bottom w:val="single" w:sz="4" w:space="0" w:color="5DB4FF" w:themeColor="accent1" w:themeTint="99"/>
        <w:right w:val="single" w:sz="4" w:space="0" w:color="5DB4FF" w:themeColor="accent1" w:themeTint="99"/>
        <w:insideH w:val="single" w:sz="4" w:space="0" w:color="5DB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2F0" w:themeColor="accent1"/>
          <w:left w:val="single" w:sz="4" w:space="0" w:color="0082F0" w:themeColor="accent1"/>
          <w:bottom w:val="single" w:sz="4" w:space="0" w:color="0082F0" w:themeColor="accent1"/>
          <w:right w:val="single" w:sz="4" w:space="0" w:color="0082F0" w:themeColor="accent1"/>
          <w:insideH w:val="nil"/>
        </w:tcBorders>
        <w:shd w:val="clear" w:color="auto" w:fill="0082F0" w:themeFill="accent1"/>
      </w:tcPr>
    </w:tblStylePr>
    <w:tblStylePr w:type="lastRow">
      <w:rPr>
        <w:b/>
        <w:bCs/>
      </w:rPr>
      <w:tblPr/>
      <w:tcPr>
        <w:tcBorders>
          <w:top w:val="double" w:sz="4" w:space="0" w:color="5DB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57F2AD" w:themeColor="accent2" w:themeTint="99"/>
        <w:left w:val="single" w:sz="4" w:space="0" w:color="57F2AD" w:themeColor="accent2" w:themeTint="99"/>
        <w:bottom w:val="single" w:sz="4" w:space="0" w:color="57F2AD" w:themeColor="accent2" w:themeTint="99"/>
        <w:right w:val="single" w:sz="4" w:space="0" w:color="57F2AD" w:themeColor="accent2" w:themeTint="99"/>
        <w:insideH w:val="single" w:sz="4" w:space="0" w:color="57F2A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C373" w:themeColor="accent2"/>
          <w:left w:val="single" w:sz="4" w:space="0" w:color="0FC373" w:themeColor="accent2"/>
          <w:bottom w:val="single" w:sz="4" w:space="0" w:color="0FC373" w:themeColor="accent2"/>
          <w:right w:val="single" w:sz="4" w:space="0" w:color="0FC373" w:themeColor="accent2"/>
          <w:insideH w:val="nil"/>
        </w:tcBorders>
        <w:shd w:val="clear" w:color="auto" w:fill="0FC373" w:themeFill="accent2"/>
      </w:tcPr>
    </w:tblStylePr>
    <w:tblStylePr w:type="lastRow">
      <w:rPr>
        <w:b/>
        <w:bCs/>
      </w:rPr>
      <w:tblPr/>
      <w:tcPr>
        <w:tcBorders>
          <w:top w:val="double" w:sz="4" w:space="0" w:color="57F2A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CEAEE4" w:themeColor="accent3" w:themeTint="99"/>
        <w:left w:val="single" w:sz="4" w:space="0" w:color="CEAEE4" w:themeColor="accent3" w:themeTint="99"/>
        <w:bottom w:val="single" w:sz="4" w:space="0" w:color="CEAEE4" w:themeColor="accent3" w:themeTint="99"/>
        <w:right w:val="single" w:sz="4" w:space="0" w:color="CEAEE4" w:themeColor="accent3" w:themeTint="99"/>
        <w:insideH w:val="single" w:sz="4" w:space="0" w:color="CEAEE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F78D2" w:themeColor="accent3"/>
          <w:left w:val="single" w:sz="4" w:space="0" w:color="AF78D2" w:themeColor="accent3"/>
          <w:bottom w:val="single" w:sz="4" w:space="0" w:color="AF78D2" w:themeColor="accent3"/>
          <w:right w:val="single" w:sz="4" w:space="0" w:color="AF78D2" w:themeColor="accent3"/>
          <w:insideH w:val="nil"/>
        </w:tcBorders>
        <w:shd w:val="clear" w:color="auto" w:fill="AF78D2" w:themeFill="accent3"/>
      </w:tcPr>
    </w:tblStylePr>
    <w:tblStylePr w:type="lastRow">
      <w:rPr>
        <w:b/>
        <w:bCs/>
      </w:rPr>
      <w:tblPr/>
      <w:tcPr>
        <w:tcBorders>
          <w:top w:val="double" w:sz="4" w:space="0" w:color="CEAEE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CE381" w:themeColor="accent4" w:themeTint="99"/>
        <w:left w:val="single" w:sz="4" w:space="0" w:color="FCE381" w:themeColor="accent4" w:themeTint="99"/>
        <w:bottom w:val="single" w:sz="4" w:space="0" w:color="FCE381" w:themeColor="accent4" w:themeTint="99"/>
        <w:right w:val="single" w:sz="4" w:space="0" w:color="FCE381" w:themeColor="accent4" w:themeTint="99"/>
        <w:insideH w:val="single" w:sz="4" w:space="0" w:color="FCE3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D22D" w:themeColor="accent4"/>
          <w:left w:val="single" w:sz="4" w:space="0" w:color="FAD22D" w:themeColor="accent4"/>
          <w:bottom w:val="single" w:sz="4" w:space="0" w:color="FAD22D" w:themeColor="accent4"/>
          <w:right w:val="single" w:sz="4" w:space="0" w:color="FAD22D" w:themeColor="accent4"/>
          <w:insideH w:val="nil"/>
        </w:tcBorders>
        <w:shd w:val="clear" w:color="auto" w:fill="FAD22D" w:themeFill="accent4"/>
      </w:tcPr>
    </w:tblStylePr>
    <w:tblStylePr w:type="lastRow">
      <w:rPr>
        <w:b/>
        <w:bCs/>
      </w:rPr>
      <w:tblPr/>
      <w:tcPr>
        <w:tcBorders>
          <w:top w:val="double" w:sz="4" w:space="0" w:color="FCE38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B96C" w:themeColor="accent5" w:themeTint="99"/>
        <w:left w:val="single" w:sz="4" w:space="0" w:color="FFB96C" w:themeColor="accent5" w:themeTint="99"/>
        <w:bottom w:val="single" w:sz="4" w:space="0" w:color="FFB96C" w:themeColor="accent5" w:themeTint="99"/>
        <w:right w:val="single" w:sz="4" w:space="0" w:color="FFB96C" w:themeColor="accent5" w:themeTint="99"/>
        <w:insideH w:val="single" w:sz="4" w:space="0" w:color="FFB96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C0A" w:themeColor="accent5"/>
          <w:left w:val="single" w:sz="4" w:space="0" w:color="FF8C0A" w:themeColor="accent5"/>
          <w:bottom w:val="single" w:sz="4" w:space="0" w:color="FF8C0A" w:themeColor="accent5"/>
          <w:right w:val="single" w:sz="4" w:space="0" w:color="FF8C0A" w:themeColor="accent5"/>
          <w:insideH w:val="nil"/>
        </w:tcBorders>
        <w:shd w:val="clear" w:color="auto" w:fill="FF8C0A" w:themeFill="accent5"/>
      </w:tcPr>
    </w:tblStylePr>
    <w:tblStylePr w:type="lastRow">
      <w:rPr>
        <w:b/>
        <w:bCs/>
      </w:rPr>
      <w:tblPr/>
      <w:tcPr>
        <w:tcBorders>
          <w:top w:val="double" w:sz="4" w:space="0" w:color="FFB96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27ABD"/>
    <w:tblPr>
      <w:tblStyleRowBandSize w:val="1"/>
      <w:tblStyleColBandSize w:val="1"/>
      <w:tblBorders>
        <w:top w:val="single" w:sz="4" w:space="0" w:color="FF8484" w:themeColor="accent6" w:themeTint="99"/>
        <w:left w:val="single" w:sz="4" w:space="0" w:color="FF8484" w:themeColor="accent6" w:themeTint="99"/>
        <w:bottom w:val="single" w:sz="4" w:space="0" w:color="FF8484" w:themeColor="accent6" w:themeTint="99"/>
        <w:right w:val="single" w:sz="4" w:space="0" w:color="FF8484" w:themeColor="accent6" w:themeTint="99"/>
        <w:insideH w:val="single" w:sz="4" w:space="0" w:color="FF84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3232" w:themeColor="accent6"/>
          <w:left w:val="single" w:sz="4" w:space="0" w:color="FF3232" w:themeColor="accent6"/>
          <w:bottom w:val="single" w:sz="4" w:space="0" w:color="FF3232" w:themeColor="accent6"/>
          <w:right w:val="single" w:sz="4" w:space="0" w:color="FF3232" w:themeColor="accent6"/>
          <w:insideH w:val="nil"/>
        </w:tcBorders>
        <w:shd w:val="clear" w:color="auto" w:fill="FF3232" w:themeFill="accent6"/>
      </w:tcPr>
    </w:tblStylePr>
    <w:tblStylePr w:type="lastRow">
      <w:rPr>
        <w:b/>
        <w:bCs/>
      </w:rPr>
      <w:tblPr/>
      <w:tcPr>
        <w:tcBorders>
          <w:top w:val="double" w:sz="4" w:space="0" w:color="FF84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181818" w:themeColor="text1"/>
        <w:left w:val="single" w:sz="24" w:space="0" w:color="181818" w:themeColor="text1"/>
        <w:bottom w:val="single" w:sz="24" w:space="0" w:color="181818" w:themeColor="text1"/>
        <w:right w:val="single" w:sz="24" w:space="0" w:color="181818" w:themeColor="text1"/>
      </w:tblBorders>
    </w:tblPr>
    <w:tcPr>
      <w:shd w:val="clear" w:color="auto" w:fill="181818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082F0" w:themeColor="accent1"/>
        <w:left w:val="single" w:sz="24" w:space="0" w:color="0082F0" w:themeColor="accent1"/>
        <w:bottom w:val="single" w:sz="24" w:space="0" w:color="0082F0" w:themeColor="accent1"/>
        <w:right w:val="single" w:sz="24" w:space="0" w:color="0082F0" w:themeColor="accent1"/>
      </w:tblBorders>
    </w:tblPr>
    <w:tcPr>
      <w:shd w:val="clear" w:color="auto" w:fill="0082F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0FC373" w:themeColor="accent2"/>
        <w:left w:val="single" w:sz="24" w:space="0" w:color="0FC373" w:themeColor="accent2"/>
        <w:bottom w:val="single" w:sz="24" w:space="0" w:color="0FC373" w:themeColor="accent2"/>
        <w:right w:val="single" w:sz="24" w:space="0" w:color="0FC373" w:themeColor="accent2"/>
      </w:tblBorders>
    </w:tblPr>
    <w:tcPr>
      <w:shd w:val="clear" w:color="auto" w:fill="0FC37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AF78D2" w:themeColor="accent3"/>
        <w:left w:val="single" w:sz="24" w:space="0" w:color="AF78D2" w:themeColor="accent3"/>
        <w:bottom w:val="single" w:sz="24" w:space="0" w:color="AF78D2" w:themeColor="accent3"/>
        <w:right w:val="single" w:sz="24" w:space="0" w:color="AF78D2" w:themeColor="accent3"/>
      </w:tblBorders>
    </w:tblPr>
    <w:tcPr>
      <w:shd w:val="clear" w:color="auto" w:fill="AF78D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AD22D" w:themeColor="accent4"/>
        <w:left w:val="single" w:sz="24" w:space="0" w:color="FAD22D" w:themeColor="accent4"/>
        <w:bottom w:val="single" w:sz="24" w:space="0" w:color="FAD22D" w:themeColor="accent4"/>
        <w:right w:val="single" w:sz="24" w:space="0" w:color="FAD22D" w:themeColor="accent4"/>
      </w:tblBorders>
    </w:tblPr>
    <w:tcPr>
      <w:shd w:val="clear" w:color="auto" w:fill="FAD22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8C0A" w:themeColor="accent5"/>
        <w:left w:val="single" w:sz="24" w:space="0" w:color="FF8C0A" w:themeColor="accent5"/>
        <w:bottom w:val="single" w:sz="24" w:space="0" w:color="FF8C0A" w:themeColor="accent5"/>
        <w:right w:val="single" w:sz="24" w:space="0" w:color="FF8C0A" w:themeColor="accent5"/>
      </w:tblBorders>
    </w:tblPr>
    <w:tcPr>
      <w:shd w:val="clear" w:color="auto" w:fill="FF8C0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27ABD"/>
    <w:rPr>
      <w:color w:val="FFFFFF" w:themeColor="background1"/>
    </w:rPr>
    <w:tblPr>
      <w:tblStyleRowBandSize w:val="1"/>
      <w:tblStyleColBandSize w:val="1"/>
      <w:tblBorders>
        <w:top w:val="single" w:sz="24" w:space="0" w:color="FF3232" w:themeColor="accent6"/>
        <w:left w:val="single" w:sz="24" w:space="0" w:color="FF3232" w:themeColor="accent6"/>
        <w:bottom w:val="single" w:sz="24" w:space="0" w:color="FF3232" w:themeColor="accent6"/>
        <w:right w:val="single" w:sz="24" w:space="0" w:color="FF3232" w:themeColor="accent6"/>
      </w:tblBorders>
    </w:tblPr>
    <w:tcPr>
      <w:shd w:val="clear" w:color="auto" w:fill="FF323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27ABD"/>
    <w:rPr>
      <w:color w:val="181818" w:themeColor="text1"/>
    </w:rPr>
    <w:tblPr>
      <w:tblStyleRowBandSize w:val="1"/>
      <w:tblStyleColBandSize w:val="1"/>
      <w:tblBorders>
        <w:top w:val="single" w:sz="4" w:space="0" w:color="181818" w:themeColor="text1"/>
        <w:bottom w:val="single" w:sz="4" w:space="0" w:color="181818" w:themeColor="text1"/>
      </w:tblBorders>
    </w:tblPr>
    <w:tblStylePr w:type="firstRow">
      <w:rPr>
        <w:b/>
        <w:bCs/>
      </w:rPr>
      <w:tblPr/>
      <w:tcPr>
        <w:tcBorders>
          <w:bottom w:val="single" w:sz="4" w:space="0" w:color="181818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27ABD"/>
    <w:rPr>
      <w:color w:val="0061B3" w:themeColor="accent1" w:themeShade="BF"/>
    </w:rPr>
    <w:tblPr>
      <w:tblStyleRowBandSize w:val="1"/>
      <w:tblStyleColBandSize w:val="1"/>
      <w:tblBorders>
        <w:top w:val="single" w:sz="4" w:space="0" w:color="0082F0" w:themeColor="accent1"/>
        <w:bottom w:val="single" w:sz="4" w:space="0" w:color="0082F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82F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27ABD"/>
    <w:rPr>
      <w:color w:val="0B9155" w:themeColor="accent2" w:themeShade="BF"/>
    </w:rPr>
    <w:tblPr>
      <w:tblStyleRowBandSize w:val="1"/>
      <w:tblStyleColBandSize w:val="1"/>
      <w:tblBorders>
        <w:top w:val="single" w:sz="4" w:space="0" w:color="0FC373" w:themeColor="accent2"/>
        <w:bottom w:val="single" w:sz="4" w:space="0" w:color="0FC37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FC37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27ABD"/>
    <w:rPr>
      <w:color w:val="883DB9" w:themeColor="accent3" w:themeShade="BF"/>
    </w:rPr>
    <w:tblPr>
      <w:tblStyleRowBandSize w:val="1"/>
      <w:tblStyleColBandSize w:val="1"/>
      <w:tblBorders>
        <w:top w:val="single" w:sz="4" w:space="0" w:color="AF78D2" w:themeColor="accent3"/>
        <w:bottom w:val="single" w:sz="4" w:space="0" w:color="AF78D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F78D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27ABD"/>
    <w:rPr>
      <w:color w:val="D7AE05" w:themeColor="accent4" w:themeShade="BF"/>
    </w:rPr>
    <w:tblPr>
      <w:tblStyleRowBandSize w:val="1"/>
      <w:tblStyleColBandSize w:val="1"/>
      <w:tblBorders>
        <w:top w:val="single" w:sz="4" w:space="0" w:color="FAD22D" w:themeColor="accent4"/>
        <w:bottom w:val="single" w:sz="4" w:space="0" w:color="FAD22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AD22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27ABD"/>
    <w:rPr>
      <w:color w:val="C66900" w:themeColor="accent5" w:themeShade="BF"/>
    </w:rPr>
    <w:tblPr>
      <w:tblStyleRowBandSize w:val="1"/>
      <w:tblStyleColBandSize w:val="1"/>
      <w:tblBorders>
        <w:top w:val="single" w:sz="4" w:space="0" w:color="FF8C0A" w:themeColor="accent5"/>
        <w:bottom w:val="single" w:sz="4" w:space="0" w:color="FF8C0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C0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27ABD"/>
    <w:rPr>
      <w:color w:val="E40000" w:themeColor="accent6" w:themeShade="BF"/>
    </w:rPr>
    <w:tblPr>
      <w:tblStyleRowBandSize w:val="1"/>
      <w:tblStyleColBandSize w:val="1"/>
      <w:tblBorders>
        <w:top w:val="single" w:sz="4" w:space="0" w:color="FF3232" w:themeColor="accent6"/>
        <w:bottom w:val="single" w:sz="4" w:space="0" w:color="FF323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323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27ABD"/>
    <w:rPr>
      <w:color w:val="181818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81818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81818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81818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81818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text1" w:themeFillTint="33"/>
      </w:tcPr>
    </w:tblStylePr>
    <w:tblStylePr w:type="band1Horz">
      <w:tblPr/>
      <w:tcPr>
        <w:shd w:val="clear" w:color="auto" w:fill="D0D0D0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27ABD"/>
    <w:rPr>
      <w:color w:val="0061B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2F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2F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2F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2F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9E6FF" w:themeFill="accent1" w:themeFillTint="33"/>
      </w:tcPr>
    </w:tblStylePr>
    <w:tblStylePr w:type="band1Horz">
      <w:tblPr/>
      <w:tcPr>
        <w:shd w:val="clear" w:color="auto" w:fill="C9E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27ABD"/>
    <w:rPr>
      <w:color w:val="0B915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C37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C37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C37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C37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7FAE3" w:themeFill="accent2" w:themeFillTint="33"/>
      </w:tcPr>
    </w:tblStylePr>
    <w:tblStylePr w:type="band1Horz">
      <w:tblPr/>
      <w:tcPr>
        <w:shd w:val="clear" w:color="auto" w:fill="C7FA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27ABD"/>
    <w:rPr>
      <w:color w:val="883DB9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F78D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F78D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F78D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F78D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E4F6" w:themeFill="accent3" w:themeFillTint="33"/>
      </w:tcPr>
    </w:tblStylePr>
    <w:tblStylePr w:type="band1Horz">
      <w:tblPr/>
      <w:tcPr>
        <w:shd w:val="clear" w:color="auto" w:fill="EEE4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27ABD"/>
    <w:rPr>
      <w:color w:val="D7AE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D22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D22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D22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D22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5D5" w:themeFill="accent4" w:themeFillTint="33"/>
      </w:tcPr>
    </w:tblStylePr>
    <w:tblStylePr w:type="band1Horz">
      <w:tblPr/>
      <w:tcPr>
        <w:shd w:val="clear" w:color="auto" w:fill="FEF5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27ABD"/>
    <w:rPr>
      <w:color w:val="C66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C0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C0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C0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C0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CE" w:themeFill="accent5" w:themeFillTint="33"/>
      </w:tcPr>
    </w:tblStylePr>
    <w:tblStylePr w:type="band1Horz">
      <w:tblPr/>
      <w:tcPr>
        <w:shd w:val="clear" w:color="auto" w:fill="FFE7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27ABD"/>
    <w:rPr>
      <w:color w:val="E400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323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323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323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323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D6D6" w:themeFill="accent6" w:themeFillTint="33"/>
      </w:tcPr>
    </w:tblStylePr>
    <w:tblStylePr w:type="band1Horz">
      <w:tblPr/>
      <w:tcPr>
        <w:shd w:val="clear" w:color="auto" w:fill="F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rsid w:val="00D27AB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822F74"/>
    <w:rPr>
      <w:rFonts w:ascii="Consolas" w:hAnsi="Consolas"/>
      <w:sz w:val="20"/>
      <w:szCs w:val="20"/>
      <w:lang w:val="en-US"/>
    </w:rPr>
  </w:style>
  <w:style w:type="table" w:styleId="MediumGrid1">
    <w:name w:val="Medium Grid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  <w:insideV w:val="single" w:sz="8" w:space="0" w:color="34A2FF" w:themeColor="accent1" w:themeTint="BF"/>
      </w:tblBorders>
    </w:tblPr>
    <w:tcPr>
      <w:shd w:val="clear" w:color="auto" w:fill="BCE0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4A2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shd w:val="clear" w:color="auto" w:fill="78C1FF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  <w:insideV w:val="single" w:sz="8" w:space="0" w:color="2EEF98" w:themeColor="accent2" w:themeTint="BF"/>
      </w:tblBorders>
    </w:tblPr>
    <w:tcPr>
      <w:shd w:val="clear" w:color="auto" w:fill="B9F9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EEF9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shd w:val="clear" w:color="auto" w:fill="74F4BA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  <w:insideV w:val="single" w:sz="8" w:space="0" w:color="C299DD" w:themeColor="accent3" w:themeTint="BF"/>
      </w:tblBorders>
    </w:tblPr>
    <w:tcPr>
      <w:shd w:val="clear" w:color="auto" w:fill="EBDDF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99D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shd w:val="clear" w:color="auto" w:fill="D7BBE8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  <w:insideV w:val="single" w:sz="8" w:space="0" w:color="FBDD61" w:themeColor="accent4" w:themeTint="BF"/>
      </w:tblBorders>
    </w:tblPr>
    <w:tcPr>
      <w:shd w:val="clear" w:color="auto" w:fill="FDF3C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D6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shd w:val="clear" w:color="auto" w:fill="FCE896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  <w:insideV w:val="single" w:sz="8" w:space="0" w:color="FFA847" w:themeColor="accent5" w:themeTint="BF"/>
      </w:tblBorders>
    </w:tblPr>
    <w:tcPr>
      <w:shd w:val="clear" w:color="auto" w:fill="FFE2C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84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shd w:val="clear" w:color="auto" w:fill="FFC58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  <w:insideV w:val="single" w:sz="8" w:space="0" w:color="FF6565" w:themeColor="accent6" w:themeTint="BF"/>
      </w:tblBorders>
    </w:tblPr>
    <w:tcPr>
      <w:shd w:val="clear" w:color="auto" w:fill="FFCC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656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shd w:val="clear" w:color="auto" w:fill="FF9898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  <w:insideH w:val="single" w:sz="8" w:space="0" w:color="181818" w:themeColor="text1"/>
        <w:insideV w:val="single" w:sz="8" w:space="0" w:color="181818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81818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81818" w:themeColor="text1"/>
          <w:insideV w:val="single" w:sz="6" w:space="0" w:color="181818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  <w:insideH w:val="single" w:sz="8" w:space="0" w:color="0082F0" w:themeColor="accent1"/>
        <w:insideV w:val="single" w:sz="8" w:space="0" w:color="0082F0" w:themeColor="accent1"/>
      </w:tblBorders>
    </w:tblPr>
    <w:tcPr>
      <w:shd w:val="clear" w:color="auto" w:fill="BCE0FF" w:themeFill="accent1" w:themeFillTint="3F"/>
    </w:tcPr>
    <w:tblStylePr w:type="firstRow">
      <w:rPr>
        <w:b/>
        <w:bCs/>
        <w:color w:val="181818" w:themeColor="text1"/>
      </w:rPr>
      <w:tblPr/>
      <w:tcPr>
        <w:shd w:val="clear" w:color="auto" w:fill="E4F2FF" w:themeFill="accent1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FF" w:themeFill="accent1" w:themeFillTint="33"/>
      </w:tcPr>
    </w:tblStylePr>
    <w:tblStylePr w:type="band1Vert">
      <w:tblPr/>
      <w:tcPr>
        <w:shd w:val="clear" w:color="auto" w:fill="78C1FF" w:themeFill="accent1" w:themeFillTint="7F"/>
      </w:tcPr>
    </w:tblStylePr>
    <w:tblStylePr w:type="band1Horz">
      <w:tblPr/>
      <w:tcPr>
        <w:tcBorders>
          <w:insideH w:val="single" w:sz="6" w:space="0" w:color="0082F0" w:themeColor="accent1"/>
          <w:insideV w:val="single" w:sz="6" w:space="0" w:color="0082F0" w:themeColor="accent1"/>
        </w:tcBorders>
        <w:shd w:val="clear" w:color="auto" w:fill="78C1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  <w:insideH w:val="single" w:sz="8" w:space="0" w:color="0FC373" w:themeColor="accent2"/>
        <w:insideV w:val="single" w:sz="8" w:space="0" w:color="0FC373" w:themeColor="accent2"/>
      </w:tblBorders>
    </w:tblPr>
    <w:tcPr>
      <w:shd w:val="clear" w:color="auto" w:fill="B9F9DD" w:themeFill="accent2" w:themeFillTint="3F"/>
    </w:tcPr>
    <w:tblStylePr w:type="firstRow">
      <w:rPr>
        <w:b/>
        <w:bCs/>
        <w:color w:val="181818" w:themeColor="text1"/>
      </w:rPr>
      <w:tblPr/>
      <w:tcPr>
        <w:shd w:val="clear" w:color="auto" w:fill="E3FDF1" w:themeFill="accent2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FAE3" w:themeFill="accent2" w:themeFillTint="33"/>
      </w:tcPr>
    </w:tblStylePr>
    <w:tblStylePr w:type="band1Vert">
      <w:tblPr/>
      <w:tcPr>
        <w:shd w:val="clear" w:color="auto" w:fill="74F4BA" w:themeFill="accent2" w:themeFillTint="7F"/>
      </w:tcPr>
    </w:tblStylePr>
    <w:tblStylePr w:type="band1Horz">
      <w:tblPr/>
      <w:tcPr>
        <w:tcBorders>
          <w:insideH w:val="single" w:sz="6" w:space="0" w:color="0FC373" w:themeColor="accent2"/>
          <w:insideV w:val="single" w:sz="6" w:space="0" w:color="0FC373" w:themeColor="accent2"/>
        </w:tcBorders>
        <w:shd w:val="clear" w:color="auto" w:fill="74F4B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  <w:insideH w:val="single" w:sz="8" w:space="0" w:color="AF78D2" w:themeColor="accent3"/>
        <w:insideV w:val="single" w:sz="8" w:space="0" w:color="AF78D2" w:themeColor="accent3"/>
      </w:tblBorders>
    </w:tblPr>
    <w:tcPr>
      <w:shd w:val="clear" w:color="auto" w:fill="EBDDF3" w:themeFill="accent3" w:themeFillTint="3F"/>
    </w:tcPr>
    <w:tblStylePr w:type="firstRow">
      <w:rPr>
        <w:b/>
        <w:bCs/>
        <w:color w:val="181818" w:themeColor="text1"/>
      </w:rPr>
      <w:tblPr/>
      <w:tcPr>
        <w:shd w:val="clear" w:color="auto" w:fill="F7F1FA" w:themeFill="accent3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4F6" w:themeFill="accent3" w:themeFillTint="33"/>
      </w:tcPr>
    </w:tblStylePr>
    <w:tblStylePr w:type="band1Vert">
      <w:tblPr/>
      <w:tcPr>
        <w:shd w:val="clear" w:color="auto" w:fill="D7BBE8" w:themeFill="accent3" w:themeFillTint="7F"/>
      </w:tcPr>
    </w:tblStylePr>
    <w:tblStylePr w:type="band1Horz">
      <w:tblPr/>
      <w:tcPr>
        <w:tcBorders>
          <w:insideH w:val="single" w:sz="6" w:space="0" w:color="AF78D2" w:themeColor="accent3"/>
          <w:insideV w:val="single" w:sz="6" w:space="0" w:color="AF78D2" w:themeColor="accent3"/>
        </w:tcBorders>
        <w:shd w:val="clear" w:color="auto" w:fill="D7BBE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  <w:insideH w:val="single" w:sz="8" w:space="0" w:color="FAD22D" w:themeColor="accent4"/>
        <w:insideV w:val="single" w:sz="8" w:space="0" w:color="FAD22D" w:themeColor="accent4"/>
      </w:tblBorders>
    </w:tblPr>
    <w:tcPr>
      <w:shd w:val="clear" w:color="auto" w:fill="FDF3CA" w:themeFill="accent4" w:themeFillTint="3F"/>
    </w:tcPr>
    <w:tblStylePr w:type="firstRow">
      <w:rPr>
        <w:b/>
        <w:bCs/>
        <w:color w:val="181818" w:themeColor="text1"/>
      </w:rPr>
      <w:tblPr/>
      <w:tcPr>
        <w:shd w:val="clear" w:color="auto" w:fill="FEFAEA" w:themeFill="accent4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D5" w:themeFill="accent4" w:themeFillTint="33"/>
      </w:tcPr>
    </w:tblStylePr>
    <w:tblStylePr w:type="band1Vert">
      <w:tblPr/>
      <w:tcPr>
        <w:shd w:val="clear" w:color="auto" w:fill="FCE896" w:themeFill="accent4" w:themeFillTint="7F"/>
      </w:tcPr>
    </w:tblStylePr>
    <w:tblStylePr w:type="band1Horz">
      <w:tblPr/>
      <w:tcPr>
        <w:tcBorders>
          <w:insideH w:val="single" w:sz="6" w:space="0" w:color="FAD22D" w:themeColor="accent4"/>
          <w:insideV w:val="single" w:sz="6" w:space="0" w:color="FAD22D" w:themeColor="accent4"/>
        </w:tcBorders>
        <w:shd w:val="clear" w:color="auto" w:fill="FCE8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  <w:insideH w:val="single" w:sz="8" w:space="0" w:color="FF8C0A" w:themeColor="accent5"/>
        <w:insideV w:val="single" w:sz="8" w:space="0" w:color="FF8C0A" w:themeColor="accent5"/>
      </w:tblBorders>
    </w:tblPr>
    <w:tcPr>
      <w:shd w:val="clear" w:color="auto" w:fill="FFE2C2" w:themeFill="accent5" w:themeFillTint="3F"/>
    </w:tcPr>
    <w:tblStylePr w:type="firstRow">
      <w:rPr>
        <w:b/>
        <w:bCs/>
        <w:color w:val="181818" w:themeColor="text1"/>
      </w:rPr>
      <w:tblPr/>
      <w:tcPr>
        <w:shd w:val="clear" w:color="auto" w:fill="FFF3E6" w:themeFill="accent5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E" w:themeFill="accent5" w:themeFillTint="33"/>
      </w:tcPr>
    </w:tblStylePr>
    <w:tblStylePr w:type="band1Vert">
      <w:tblPr/>
      <w:tcPr>
        <w:shd w:val="clear" w:color="auto" w:fill="FFC584" w:themeFill="accent5" w:themeFillTint="7F"/>
      </w:tcPr>
    </w:tblStylePr>
    <w:tblStylePr w:type="band1Horz">
      <w:tblPr/>
      <w:tcPr>
        <w:tcBorders>
          <w:insideH w:val="single" w:sz="6" w:space="0" w:color="FF8C0A" w:themeColor="accent5"/>
          <w:insideV w:val="single" w:sz="6" w:space="0" w:color="FF8C0A" w:themeColor="accent5"/>
        </w:tcBorders>
        <w:shd w:val="clear" w:color="auto" w:fill="FFC58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  <w:insideH w:val="single" w:sz="8" w:space="0" w:color="FF3232" w:themeColor="accent6"/>
        <w:insideV w:val="single" w:sz="8" w:space="0" w:color="FF3232" w:themeColor="accent6"/>
      </w:tblBorders>
    </w:tblPr>
    <w:tcPr>
      <w:shd w:val="clear" w:color="auto" w:fill="FFCCCC" w:themeFill="accent6" w:themeFillTint="3F"/>
    </w:tcPr>
    <w:tblStylePr w:type="firstRow">
      <w:rPr>
        <w:b/>
        <w:bCs/>
        <w:color w:val="181818" w:themeColor="text1"/>
      </w:rPr>
      <w:tblPr/>
      <w:tcPr>
        <w:shd w:val="clear" w:color="auto" w:fill="FFEAEA" w:themeFill="accent6" w:themeFillTint="19"/>
      </w:tcPr>
    </w:tblStylePr>
    <w:tblStylePr w:type="lastRow">
      <w:rPr>
        <w:b/>
        <w:bCs/>
        <w:color w:val="181818" w:themeColor="text1"/>
      </w:rPr>
      <w:tblPr/>
      <w:tcPr>
        <w:tcBorders>
          <w:top w:val="single" w:sz="12" w:space="0" w:color="181818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81818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D6" w:themeFill="accent6" w:themeFillTint="33"/>
      </w:tcPr>
    </w:tblStylePr>
    <w:tblStylePr w:type="band1Vert">
      <w:tblPr/>
      <w:tcPr>
        <w:shd w:val="clear" w:color="auto" w:fill="FF9898" w:themeFill="accent6" w:themeFillTint="7F"/>
      </w:tcPr>
    </w:tblStylePr>
    <w:tblStylePr w:type="band1Horz">
      <w:tblPr/>
      <w:tcPr>
        <w:tcBorders>
          <w:insideH w:val="single" w:sz="6" w:space="0" w:color="FF3232" w:themeColor="accent6"/>
          <w:insideV w:val="single" w:sz="6" w:space="0" w:color="FF3232" w:themeColor="accent6"/>
        </w:tcBorders>
        <w:shd w:val="clear" w:color="auto" w:fill="FF989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1818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E0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2F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8C1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8C1FF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F9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C37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F4B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F4BA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DF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F78D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BBE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BBE8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3C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D22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89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896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2C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C0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58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58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D27AB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C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323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989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9898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bottom w:val="single" w:sz="8" w:space="0" w:color="181818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1818" w:themeColor="tex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1818" w:themeColor="text1"/>
          <w:bottom w:val="single" w:sz="8" w:space="0" w:color="181818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bottom w:val="single" w:sz="8" w:space="0" w:color="0082F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2F0" w:themeColor="accent1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2F0" w:themeColor="accent1"/>
          <w:bottom w:val="single" w:sz="8" w:space="0" w:color="0082F0" w:themeColor="accent1"/>
        </w:tcBorders>
      </w:tc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shd w:val="clear" w:color="auto" w:fill="BCE0FF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bottom w:val="single" w:sz="8" w:space="0" w:color="0FC37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C373" w:themeColor="accent2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C373" w:themeColor="accent2"/>
          <w:bottom w:val="single" w:sz="8" w:space="0" w:color="0FC373" w:themeColor="accent2"/>
        </w:tcBorders>
      </w:tc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shd w:val="clear" w:color="auto" w:fill="B9F9DD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bottom w:val="single" w:sz="8" w:space="0" w:color="AF78D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F78D2" w:themeColor="accent3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F78D2" w:themeColor="accent3"/>
          <w:bottom w:val="single" w:sz="8" w:space="0" w:color="AF78D2" w:themeColor="accent3"/>
        </w:tcBorders>
      </w:tc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shd w:val="clear" w:color="auto" w:fill="EBDDF3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bottom w:val="single" w:sz="8" w:space="0" w:color="FAD22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D22D" w:themeColor="accent4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D22D" w:themeColor="accent4"/>
          <w:bottom w:val="single" w:sz="8" w:space="0" w:color="FAD22D" w:themeColor="accent4"/>
        </w:tcBorders>
      </w:tc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shd w:val="clear" w:color="auto" w:fill="FDF3C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bottom w:val="single" w:sz="8" w:space="0" w:color="FF8C0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C0A" w:themeColor="accent5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C0A" w:themeColor="accent5"/>
          <w:bottom w:val="single" w:sz="8" w:space="0" w:color="FF8C0A" w:themeColor="accent5"/>
        </w:tcBorders>
      </w:tc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shd w:val="clear" w:color="auto" w:fill="FFE2C2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D27ABD"/>
    <w:rPr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bottom w:val="single" w:sz="8" w:space="0" w:color="FF323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3232" w:themeColor="accent6"/>
        </w:tcBorders>
      </w:tcPr>
    </w:tblStylePr>
    <w:tblStylePr w:type="lastRow">
      <w:rPr>
        <w:b/>
        <w:bCs/>
        <w:color w:val="181818" w:themeColor="text2"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3232" w:themeColor="accent6"/>
          <w:bottom w:val="single" w:sz="8" w:space="0" w:color="FF3232" w:themeColor="accent6"/>
        </w:tcBorders>
      </w:tc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shd w:val="clear" w:color="auto" w:fill="FFCCCC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181818" w:themeColor="text1"/>
        <w:left w:val="single" w:sz="8" w:space="0" w:color="181818" w:themeColor="text1"/>
        <w:bottom w:val="single" w:sz="8" w:space="0" w:color="181818" w:themeColor="text1"/>
        <w:right w:val="single" w:sz="8" w:space="0" w:color="181818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1818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1818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1818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082F0" w:themeColor="accent1"/>
        <w:left w:val="single" w:sz="8" w:space="0" w:color="0082F0" w:themeColor="accent1"/>
        <w:bottom w:val="single" w:sz="8" w:space="0" w:color="0082F0" w:themeColor="accent1"/>
        <w:right w:val="single" w:sz="8" w:space="0" w:color="0082F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2F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2F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2F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E0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E0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0FC373" w:themeColor="accent2"/>
        <w:left w:val="single" w:sz="8" w:space="0" w:color="0FC373" w:themeColor="accent2"/>
        <w:bottom w:val="single" w:sz="8" w:space="0" w:color="0FC373" w:themeColor="accent2"/>
        <w:right w:val="single" w:sz="8" w:space="0" w:color="0FC37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C37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C37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C37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F9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F9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AF78D2" w:themeColor="accent3"/>
        <w:left w:val="single" w:sz="8" w:space="0" w:color="AF78D2" w:themeColor="accent3"/>
        <w:bottom w:val="single" w:sz="8" w:space="0" w:color="AF78D2" w:themeColor="accent3"/>
        <w:right w:val="single" w:sz="8" w:space="0" w:color="AF78D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F78D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F78D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F78D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DF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DF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AD22D" w:themeColor="accent4"/>
        <w:left w:val="single" w:sz="8" w:space="0" w:color="FAD22D" w:themeColor="accent4"/>
        <w:bottom w:val="single" w:sz="8" w:space="0" w:color="FAD22D" w:themeColor="accent4"/>
        <w:right w:val="single" w:sz="8" w:space="0" w:color="FAD22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D22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D22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D22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3C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3C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8C0A" w:themeColor="accent5"/>
        <w:left w:val="single" w:sz="8" w:space="0" w:color="FF8C0A" w:themeColor="accent5"/>
        <w:bottom w:val="single" w:sz="8" w:space="0" w:color="FF8C0A" w:themeColor="accent5"/>
        <w:right w:val="single" w:sz="8" w:space="0" w:color="FF8C0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C0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C0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C0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2C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2C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D27ABD"/>
    <w:rPr>
      <w:rFonts w:asciiTheme="majorHAnsi" w:eastAsiaTheme="majorEastAsia" w:hAnsiTheme="majorHAnsi" w:cstheme="majorBidi"/>
      <w:color w:val="181818" w:themeColor="text1"/>
    </w:rPr>
    <w:tblPr>
      <w:tblStyleRowBandSize w:val="1"/>
      <w:tblStyleColBandSize w:val="1"/>
      <w:tblBorders>
        <w:top w:val="single" w:sz="8" w:space="0" w:color="FF3232" w:themeColor="accent6"/>
        <w:left w:val="single" w:sz="8" w:space="0" w:color="FF3232" w:themeColor="accent6"/>
        <w:bottom w:val="single" w:sz="8" w:space="0" w:color="FF3232" w:themeColor="accent6"/>
        <w:right w:val="single" w:sz="8" w:space="0" w:color="FF323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23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23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23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C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C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34A2FF" w:themeColor="accent1" w:themeTint="BF"/>
        <w:left w:val="single" w:sz="8" w:space="0" w:color="34A2FF" w:themeColor="accent1" w:themeTint="BF"/>
        <w:bottom w:val="single" w:sz="8" w:space="0" w:color="34A2FF" w:themeColor="accent1" w:themeTint="BF"/>
        <w:right w:val="single" w:sz="8" w:space="0" w:color="34A2FF" w:themeColor="accent1" w:themeTint="BF"/>
        <w:insideH w:val="single" w:sz="8" w:space="0" w:color="34A2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A2FF" w:themeColor="accent1" w:themeTint="BF"/>
          <w:left w:val="single" w:sz="8" w:space="0" w:color="34A2FF" w:themeColor="accent1" w:themeTint="BF"/>
          <w:bottom w:val="single" w:sz="8" w:space="0" w:color="34A2FF" w:themeColor="accent1" w:themeTint="BF"/>
          <w:right w:val="single" w:sz="8" w:space="0" w:color="34A2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0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E0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2EEF98" w:themeColor="accent2" w:themeTint="BF"/>
        <w:left w:val="single" w:sz="8" w:space="0" w:color="2EEF98" w:themeColor="accent2" w:themeTint="BF"/>
        <w:bottom w:val="single" w:sz="8" w:space="0" w:color="2EEF98" w:themeColor="accent2" w:themeTint="BF"/>
        <w:right w:val="single" w:sz="8" w:space="0" w:color="2EEF98" w:themeColor="accent2" w:themeTint="BF"/>
        <w:insideH w:val="single" w:sz="8" w:space="0" w:color="2EEF9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EEF98" w:themeColor="accent2" w:themeTint="BF"/>
          <w:left w:val="single" w:sz="8" w:space="0" w:color="2EEF98" w:themeColor="accent2" w:themeTint="BF"/>
          <w:bottom w:val="single" w:sz="8" w:space="0" w:color="2EEF98" w:themeColor="accent2" w:themeTint="BF"/>
          <w:right w:val="single" w:sz="8" w:space="0" w:color="2EEF9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9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F9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C299DD" w:themeColor="accent3" w:themeTint="BF"/>
        <w:left w:val="single" w:sz="8" w:space="0" w:color="C299DD" w:themeColor="accent3" w:themeTint="BF"/>
        <w:bottom w:val="single" w:sz="8" w:space="0" w:color="C299DD" w:themeColor="accent3" w:themeTint="BF"/>
        <w:right w:val="single" w:sz="8" w:space="0" w:color="C299DD" w:themeColor="accent3" w:themeTint="BF"/>
        <w:insideH w:val="single" w:sz="8" w:space="0" w:color="C299D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99DD" w:themeColor="accent3" w:themeTint="BF"/>
          <w:left w:val="single" w:sz="8" w:space="0" w:color="C299DD" w:themeColor="accent3" w:themeTint="BF"/>
          <w:bottom w:val="single" w:sz="8" w:space="0" w:color="C299DD" w:themeColor="accent3" w:themeTint="BF"/>
          <w:right w:val="single" w:sz="8" w:space="0" w:color="C299D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DF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DF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BDD61" w:themeColor="accent4" w:themeTint="BF"/>
        <w:left w:val="single" w:sz="8" w:space="0" w:color="FBDD61" w:themeColor="accent4" w:themeTint="BF"/>
        <w:bottom w:val="single" w:sz="8" w:space="0" w:color="FBDD61" w:themeColor="accent4" w:themeTint="BF"/>
        <w:right w:val="single" w:sz="8" w:space="0" w:color="FBDD61" w:themeColor="accent4" w:themeTint="BF"/>
        <w:insideH w:val="single" w:sz="8" w:space="0" w:color="FBDD6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D61" w:themeColor="accent4" w:themeTint="BF"/>
          <w:left w:val="single" w:sz="8" w:space="0" w:color="FBDD61" w:themeColor="accent4" w:themeTint="BF"/>
          <w:bottom w:val="single" w:sz="8" w:space="0" w:color="FBDD61" w:themeColor="accent4" w:themeTint="BF"/>
          <w:right w:val="single" w:sz="8" w:space="0" w:color="FBDD6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C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3C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A847" w:themeColor="accent5" w:themeTint="BF"/>
        <w:left w:val="single" w:sz="8" w:space="0" w:color="FFA847" w:themeColor="accent5" w:themeTint="BF"/>
        <w:bottom w:val="single" w:sz="8" w:space="0" w:color="FFA847" w:themeColor="accent5" w:themeTint="BF"/>
        <w:right w:val="single" w:sz="8" w:space="0" w:color="FFA847" w:themeColor="accent5" w:themeTint="BF"/>
        <w:insideH w:val="single" w:sz="8" w:space="0" w:color="FFA84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847" w:themeColor="accent5" w:themeTint="BF"/>
          <w:left w:val="single" w:sz="8" w:space="0" w:color="FFA847" w:themeColor="accent5" w:themeTint="BF"/>
          <w:bottom w:val="single" w:sz="8" w:space="0" w:color="FFA847" w:themeColor="accent5" w:themeTint="BF"/>
          <w:right w:val="single" w:sz="8" w:space="0" w:color="FFA84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2C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2C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D27ABD"/>
    <w:tblPr>
      <w:tblStyleRowBandSize w:val="1"/>
      <w:tblStyleColBandSize w:val="1"/>
      <w:tblBorders>
        <w:top w:val="single" w:sz="8" w:space="0" w:color="FF6565" w:themeColor="accent6" w:themeTint="BF"/>
        <w:left w:val="single" w:sz="8" w:space="0" w:color="FF6565" w:themeColor="accent6" w:themeTint="BF"/>
        <w:bottom w:val="single" w:sz="8" w:space="0" w:color="FF6565" w:themeColor="accent6" w:themeTint="BF"/>
        <w:right w:val="single" w:sz="8" w:space="0" w:color="FF6565" w:themeColor="accent6" w:themeTint="BF"/>
        <w:insideH w:val="single" w:sz="8" w:space="0" w:color="FF656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565" w:themeColor="accent6" w:themeTint="BF"/>
          <w:left w:val="single" w:sz="8" w:space="0" w:color="FF6565" w:themeColor="accent6" w:themeTint="BF"/>
          <w:bottom w:val="single" w:sz="8" w:space="0" w:color="FF6565" w:themeColor="accent6" w:themeTint="BF"/>
          <w:right w:val="single" w:sz="8" w:space="0" w:color="FF656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C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1818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1818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2F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C37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F78D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D22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C0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D27AB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323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D27ABD"/>
    <w:rPr>
      <w:color w:val="2B579A"/>
      <w:shd w:val="clear" w:color="auto" w:fill="E1DFDD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rsid w:val="00D27AB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22F74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NormalWeb">
    <w:name w:val="Normal (Web)"/>
    <w:basedOn w:val="Normal"/>
    <w:uiPriority w:val="99"/>
    <w:semiHidden/>
    <w:rsid w:val="00D27ABD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D27AB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22F74"/>
    <w:rPr>
      <w:lang w:val="en-US"/>
    </w:rPr>
  </w:style>
  <w:style w:type="table" w:styleId="PlainTable1">
    <w:name w:val="Plain Table 1"/>
    <w:basedOn w:val="TableNormal"/>
    <w:uiPriority w:val="41"/>
    <w:rsid w:val="00D27A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27ABD"/>
    <w:tblPr>
      <w:tblStyleRowBandSize w:val="1"/>
      <w:tblStyleColBandSize w:val="1"/>
      <w:tblBorders>
        <w:top w:val="single" w:sz="4" w:space="0" w:color="8B8B8B" w:themeColor="text1" w:themeTint="80"/>
        <w:bottom w:val="single" w:sz="4" w:space="0" w:color="8B8B8B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B8B8B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2Vert">
      <w:tblPr/>
      <w:tcPr>
        <w:tcBorders>
          <w:left w:val="single" w:sz="4" w:space="0" w:color="8B8B8B" w:themeColor="text1" w:themeTint="80"/>
          <w:right w:val="single" w:sz="4" w:space="0" w:color="8B8B8B" w:themeColor="text1" w:themeTint="80"/>
        </w:tcBorders>
      </w:tcPr>
    </w:tblStylePr>
    <w:tblStylePr w:type="band1Horz">
      <w:tblPr/>
      <w:tcPr>
        <w:tcBorders>
          <w:top w:val="single" w:sz="4" w:space="0" w:color="8B8B8B" w:themeColor="text1" w:themeTint="80"/>
          <w:bottom w:val="single" w:sz="4" w:space="0" w:color="8B8B8B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27A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8B8B8B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B8B8B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7A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27AB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8B8B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8B8B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8B8B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8B8B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D27AB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2F74"/>
    <w:rPr>
      <w:rFonts w:ascii="Consolas" w:hAnsi="Consolas"/>
      <w:sz w:val="21"/>
      <w:szCs w:val="21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D27AB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22F74"/>
    <w:rPr>
      <w:lang w:val="en-US"/>
    </w:rPr>
  </w:style>
  <w:style w:type="character" w:styleId="SmartHyperlink">
    <w:name w:val="Smart Hyperlink"/>
    <w:basedOn w:val="DefaultParagraphFont"/>
    <w:uiPriority w:val="99"/>
    <w:semiHidden/>
    <w:rsid w:val="00D27ABD"/>
    <w:rPr>
      <w:u w:val="dotted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D27AB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27AB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27AB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27AB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27AB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27AB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27AB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27AB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27AB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27AB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27AB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27AB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27AB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27AB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27AB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27AB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27AB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27A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27AB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27AB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27AB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27AB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D27AB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27AB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27AB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27AB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27AB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27AB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2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27AB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27AB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27AB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27ABD"/>
    <w:rPr>
      <w:color w:val="605E5C"/>
      <w:shd w:val="clear" w:color="auto" w:fill="E1DFDD"/>
      <w:lang w:val="en-US"/>
    </w:rPr>
  </w:style>
  <w:style w:type="paragraph" w:customStyle="1" w:styleId="Heading">
    <w:name w:val="Heading"/>
    <w:basedOn w:val="Normal"/>
    <w:next w:val="Normal"/>
    <w:qFormat/>
    <w:rsid w:val="00E5099D"/>
    <w:pPr>
      <w:keepNext/>
      <w:keepLines/>
      <w:spacing w:before="360"/>
    </w:pPr>
    <w:rPr>
      <w:b/>
    </w:rPr>
  </w:style>
  <w:style w:type="paragraph" w:customStyle="1" w:styleId="Documentinfo-Leadtext">
    <w:name w:val="Document info - Leadtext"/>
    <w:basedOn w:val="Header"/>
    <w:next w:val="Documentinfo"/>
    <w:uiPriority w:val="9"/>
    <w:semiHidden/>
    <w:rsid w:val="00ED2D8B"/>
    <w:pPr>
      <w:spacing w:before="30" w:after="30" w:line="160" w:lineRule="atLeast"/>
      <w:ind w:left="85" w:right="85"/>
    </w:pPr>
    <w:rPr>
      <w:noProof/>
      <w:sz w:val="12"/>
    </w:rPr>
  </w:style>
  <w:style w:type="paragraph" w:customStyle="1" w:styleId="Documentinfo">
    <w:name w:val="Document info"/>
    <w:basedOn w:val="Documentinfo-Leadtext"/>
    <w:uiPriority w:val="9"/>
    <w:semiHidden/>
    <w:rsid w:val="002C70A3"/>
    <w:pPr>
      <w:spacing w:line="200" w:lineRule="atLeast"/>
    </w:pPr>
    <w:rPr>
      <w:sz w:val="16"/>
    </w:rPr>
  </w:style>
  <w:style w:type="paragraph" w:customStyle="1" w:styleId="Enclosure">
    <w:name w:val="Enclosure"/>
    <w:basedOn w:val="Normal"/>
    <w:uiPriority w:val="8"/>
    <w:rsid w:val="00E5099D"/>
    <w:pPr>
      <w:tabs>
        <w:tab w:val="left" w:pos="720"/>
      </w:tabs>
      <w:spacing w:after="0"/>
      <w:ind w:left="720" w:hanging="720"/>
      <w:contextualSpacing/>
    </w:pPr>
  </w:style>
  <w:style w:type="paragraph" w:customStyle="1" w:styleId="Text">
    <w:name w:val="Text"/>
    <w:rsid w:val="00E5099D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after="0"/>
    </w:pPr>
    <w:rPr>
      <w:rFonts w:eastAsia="Times New Roman" w:cs="Times New Roman"/>
      <w:szCs w:val="20"/>
      <w:lang w:val="en-US"/>
    </w:rPr>
  </w:style>
  <w:style w:type="paragraph" w:customStyle="1" w:styleId="Distribution">
    <w:name w:val="Distribution"/>
    <w:basedOn w:val="Heading"/>
    <w:next w:val="Text"/>
    <w:uiPriority w:val="2"/>
    <w:rsid w:val="00E5099D"/>
    <w:pPr>
      <w:keepNext w:val="0"/>
      <w:keepLines w:val="0"/>
    </w:pPr>
    <w:rPr>
      <w:rFonts w:eastAsia="Times New Roman" w:cs="Times New Roman"/>
      <w:szCs w:val="20"/>
    </w:rPr>
  </w:style>
  <w:style w:type="paragraph" w:customStyle="1" w:styleId="Listabc2">
    <w:name w:val="List abc 2"/>
    <w:basedOn w:val="Normal"/>
    <w:uiPriority w:val="5"/>
    <w:qFormat/>
    <w:rsid w:val="00856C5D"/>
    <w:pPr>
      <w:numPr>
        <w:numId w:val="22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">
    <w:name w:val="List abc"/>
    <w:basedOn w:val="Normal"/>
    <w:uiPriority w:val="5"/>
    <w:qFormat/>
    <w:rsid w:val="00856C5D"/>
    <w:pPr>
      <w:numPr>
        <w:numId w:val="23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Bulletwide">
    <w:name w:val="List Bullet (wide)"/>
    <w:uiPriority w:val="3"/>
    <w:rsid w:val="00560FD0"/>
    <w:pPr>
      <w:numPr>
        <w:numId w:val="12"/>
      </w:numPr>
      <w:spacing w:after="0"/>
    </w:pPr>
    <w:rPr>
      <w:rFonts w:eastAsia="Times New Roman" w:cs="Times New Roman"/>
      <w:szCs w:val="20"/>
      <w:lang w:val="en-US"/>
    </w:rPr>
  </w:style>
  <w:style w:type="paragraph" w:customStyle="1" w:styleId="ListBullet2wide">
    <w:name w:val="List Bullet 2 (wide)"/>
    <w:uiPriority w:val="3"/>
    <w:rsid w:val="00560FD0"/>
    <w:pPr>
      <w:numPr>
        <w:numId w:val="13"/>
      </w:numPr>
    </w:pPr>
    <w:rPr>
      <w:rFonts w:eastAsia="Times New Roman" w:cs="Times New Roman"/>
      <w:szCs w:val="20"/>
      <w:lang w:val="en-US"/>
    </w:rPr>
  </w:style>
  <w:style w:type="paragraph" w:customStyle="1" w:styleId="TableStyle">
    <w:name w:val="TableStyle"/>
    <w:uiPriority w:val="8"/>
    <w:rsid w:val="0076781E"/>
    <w:pPr>
      <w:spacing w:after="0"/>
      <w:ind w:left="85"/>
    </w:pPr>
    <w:rPr>
      <w:rFonts w:eastAsia="Times New Roman" w:cs="Times New Roman"/>
      <w:noProof/>
      <w:szCs w:val="20"/>
      <w:lang w:val="en-US"/>
    </w:rPr>
  </w:style>
  <w:style w:type="paragraph" w:customStyle="1" w:styleId="TableStyleUnderline">
    <w:name w:val="TableStyleUnderline"/>
    <w:basedOn w:val="TableStyle"/>
    <w:uiPriority w:val="8"/>
    <w:rsid w:val="0076781E"/>
    <w:pPr>
      <w:ind w:left="0"/>
    </w:pPr>
    <w:rPr>
      <w:u w:val="single"/>
    </w:rPr>
  </w:style>
  <w:style w:type="paragraph" w:customStyle="1" w:styleId="Term-list">
    <w:name w:val="Term-list"/>
    <w:uiPriority w:val="7"/>
    <w:qFormat/>
    <w:rsid w:val="009B211C"/>
    <w:pPr>
      <w:tabs>
        <w:tab w:val="left" w:pos="2268"/>
      </w:tabs>
      <w:ind w:left="2268" w:hanging="2268"/>
    </w:pPr>
    <w:rPr>
      <w:rFonts w:eastAsia="Times New Roman" w:cs="Times New Roman"/>
      <w:szCs w:val="20"/>
      <w:lang w:val="en-US"/>
    </w:rPr>
  </w:style>
  <w:style w:type="paragraph" w:customStyle="1" w:styleId="CaptionFigureWide">
    <w:name w:val="CaptionFigur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TableWide">
    <w:name w:val="CaptionTable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CaptionEquationWide">
    <w:name w:val="CaptionEquationWide"/>
    <w:next w:val="BodyText"/>
    <w:uiPriority w:val="8"/>
    <w:rsid w:val="00911808"/>
    <w:pPr>
      <w:tabs>
        <w:tab w:val="left" w:pos="964"/>
      </w:tabs>
      <w:spacing w:before="120" w:after="60"/>
      <w:ind w:left="964" w:hanging="964"/>
    </w:pPr>
    <w:rPr>
      <w:rFonts w:eastAsia="Times New Roman" w:cs="Times New Roman"/>
      <w:sz w:val="20"/>
      <w:szCs w:val="20"/>
      <w:lang w:val="en-US"/>
    </w:rPr>
  </w:style>
  <w:style w:type="paragraph" w:customStyle="1" w:styleId="Listnumberdoublelinefourlevels">
    <w:name w:val="List number double line four levels"/>
    <w:basedOn w:val="Normal"/>
    <w:uiPriority w:val="4"/>
    <w:rsid w:val="009B211C"/>
    <w:pPr>
      <w:numPr>
        <w:numId w:val="15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Referencelist">
    <w:name w:val="Reference list"/>
    <w:basedOn w:val="Normal"/>
    <w:uiPriority w:val="6"/>
    <w:qFormat/>
    <w:rsid w:val="009B211C"/>
    <w:pPr>
      <w:numPr>
        <w:numId w:val="16"/>
      </w:numPr>
      <w:tabs>
        <w:tab w:val="clear" w:pos="7768"/>
      </w:tabs>
    </w:pPr>
  </w:style>
  <w:style w:type="paragraph" w:customStyle="1" w:styleId="Listabcdoublelinewide">
    <w:name w:val="List abc double line (wide)"/>
    <w:basedOn w:val="Normal"/>
    <w:uiPriority w:val="5"/>
    <w:rsid w:val="000E0F11"/>
    <w:pPr>
      <w:numPr>
        <w:numId w:val="18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abcsinglelinewide">
    <w:name w:val="List abc single line (wide)"/>
    <w:basedOn w:val="Normal"/>
    <w:uiPriority w:val="5"/>
    <w:rsid w:val="000E0F11"/>
    <w:pPr>
      <w:numPr>
        <w:numId w:val="19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Listnumberdoublelinewide">
    <w:name w:val="List number double line (wide)"/>
    <w:basedOn w:val="Normal"/>
    <w:uiPriority w:val="4"/>
    <w:rsid w:val="000E0F11"/>
    <w:pPr>
      <w:numPr>
        <w:numId w:val="20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</w:pPr>
  </w:style>
  <w:style w:type="paragraph" w:customStyle="1" w:styleId="Listnumbersinglelinewide">
    <w:name w:val="List number single line (wide)"/>
    <w:basedOn w:val="Normal"/>
    <w:uiPriority w:val="4"/>
    <w:rsid w:val="000E0F11"/>
    <w:pPr>
      <w:numPr>
        <w:numId w:val="21"/>
      </w:numPr>
      <w:tabs>
        <w:tab w:val="clear" w:pos="1247"/>
        <w:tab w:val="clear" w:pos="2552"/>
        <w:tab w:val="clear" w:pos="3856"/>
        <w:tab w:val="clear" w:pos="5216"/>
        <w:tab w:val="clear" w:pos="6464"/>
        <w:tab w:val="clear" w:pos="7768"/>
      </w:tabs>
      <w:spacing w:after="0"/>
    </w:pPr>
  </w:style>
  <w:style w:type="paragraph" w:customStyle="1" w:styleId="CaptionEquation">
    <w:name w:val="CaptionEquation"/>
    <w:basedOn w:val="CaptionEquationWide"/>
    <w:next w:val="Normal"/>
    <w:uiPriority w:val="8"/>
    <w:rsid w:val="00911808"/>
  </w:style>
  <w:style w:type="paragraph" w:customStyle="1" w:styleId="CaptionFigure">
    <w:name w:val="CaptionFigure"/>
    <w:basedOn w:val="CaptionEquation"/>
    <w:next w:val="Normal"/>
    <w:uiPriority w:val="8"/>
    <w:rsid w:val="00911808"/>
  </w:style>
  <w:style w:type="paragraph" w:customStyle="1" w:styleId="CaptionTable">
    <w:name w:val="CaptionTable"/>
    <w:basedOn w:val="CaptionFigure"/>
    <w:next w:val="Normal"/>
    <w:uiPriority w:val="8"/>
    <w:rsid w:val="00911808"/>
  </w:style>
  <w:style w:type="paragraph" w:customStyle="1" w:styleId="Listabcsingleline">
    <w:name w:val="List abc single line"/>
    <w:basedOn w:val="Normal"/>
    <w:uiPriority w:val="5"/>
    <w:rsid w:val="001B4A75"/>
    <w:pPr>
      <w:numPr>
        <w:numId w:val="24"/>
      </w:numPr>
      <w:spacing w:after="0"/>
    </w:pPr>
  </w:style>
  <w:style w:type="paragraph" w:customStyle="1" w:styleId="Listabcdoubleline">
    <w:name w:val="List abc double line"/>
    <w:basedOn w:val="Normal"/>
    <w:uiPriority w:val="5"/>
    <w:rsid w:val="001B4A75"/>
    <w:pPr>
      <w:numPr>
        <w:numId w:val="25"/>
      </w:numPr>
    </w:pPr>
  </w:style>
  <w:style w:type="paragraph" w:customStyle="1" w:styleId="Listnumberdoubleline">
    <w:name w:val="List number double line"/>
    <w:basedOn w:val="Normal"/>
    <w:uiPriority w:val="4"/>
    <w:qFormat/>
    <w:rsid w:val="001B4A75"/>
    <w:pPr>
      <w:numPr>
        <w:numId w:val="26"/>
      </w:numPr>
    </w:pPr>
  </w:style>
  <w:style w:type="paragraph" w:customStyle="1" w:styleId="Listnumbersingleline">
    <w:name w:val="List number single line"/>
    <w:basedOn w:val="Normal"/>
    <w:uiPriority w:val="4"/>
    <w:rsid w:val="001B4A75"/>
    <w:pPr>
      <w:numPr>
        <w:numId w:val="27"/>
      </w:numPr>
      <w:spacing w:after="0"/>
    </w:pPr>
  </w:style>
  <w:style w:type="paragraph" w:customStyle="1" w:styleId="Contents">
    <w:name w:val="Contents"/>
    <w:next w:val="Text"/>
    <w:rsid w:val="00F129A9"/>
    <w:pPr>
      <w:spacing w:before="240" w:after="120"/>
      <w:ind w:left="2552"/>
    </w:pPr>
    <w:rPr>
      <w:rFonts w:ascii="Arial" w:eastAsia="Times New Roman" w:hAnsi="Arial" w:cs="Times New Roman"/>
      <w:b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8E4BE-E541-4E1D-9D6E-6373A30191D6}"/>
      </w:docPartPr>
      <w:docPartBody>
        <w:p w:rsidR="00564611" w:rsidRDefault="00F90CE6"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62B836BF7E4D28A50547614106E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6B823-E3CC-41CB-A5C6-EABD1E0C9E9E}"/>
      </w:docPartPr>
      <w:docPartBody>
        <w:p w:rsidR="002B0A62" w:rsidRDefault="00B94A2C" w:rsidP="00B94A2C">
          <w:pPr>
            <w:pStyle w:val="E162B836BF7E4D28A50547614106E868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7BF800E27E416EBA0C6A5329CD0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358B4-157A-4E4D-B669-5B2E14FF2495}"/>
      </w:docPartPr>
      <w:docPartBody>
        <w:p w:rsidR="002B0A62" w:rsidRDefault="00B94A2C" w:rsidP="00B94A2C">
          <w:pPr>
            <w:pStyle w:val="D57BF800E27E416EBA0C6A5329CD0BDA"/>
          </w:pPr>
          <w:r w:rsidRPr="006A052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ricsson Hilda">
    <w:altName w:val="Calibri"/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493B"/>
    <w:rsid w:val="000404AD"/>
    <w:rsid w:val="00043E39"/>
    <w:rsid w:val="00044497"/>
    <w:rsid w:val="000444C5"/>
    <w:rsid w:val="00060032"/>
    <w:rsid w:val="000C30FC"/>
    <w:rsid w:val="000E7D95"/>
    <w:rsid w:val="00170C68"/>
    <w:rsid w:val="00181544"/>
    <w:rsid w:val="001B5519"/>
    <w:rsid w:val="001E3D19"/>
    <w:rsid w:val="00213FF4"/>
    <w:rsid w:val="00220D96"/>
    <w:rsid w:val="00245D38"/>
    <w:rsid w:val="00256A57"/>
    <w:rsid w:val="00265F61"/>
    <w:rsid w:val="002B0A62"/>
    <w:rsid w:val="002B4402"/>
    <w:rsid w:val="002C7641"/>
    <w:rsid w:val="002E03DD"/>
    <w:rsid w:val="003329E4"/>
    <w:rsid w:val="003821E4"/>
    <w:rsid w:val="00382453"/>
    <w:rsid w:val="003A3E39"/>
    <w:rsid w:val="003D7BA5"/>
    <w:rsid w:val="003E21F8"/>
    <w:rsid w:val="004D151B"/>
    <w:rsid w:val="005603F9"/>
    <w:rsid w:val="00564611"/>
    <w:rsid w:val="00591503"/>
    <w:rsid w:val="005B152F"/>
    <w:rsid w:val="005E4AA1"/>
    <w:rsid w:val="005E66E9"/>
    <w:rsid w:val="005F527F"/>
    <w:rsid w:val="006322CC"/>
    <w:rsid w:val="006B66F6"/>
    <w:rsid w:val="006C43F3"/>
    <w:rsid w:val="006F6664"/>
    <w:rsid w:val="00714249"/>
    <w:rsid w:val="007261E1"/>
    <w:rsid w:val="00745567"/>
    <w:rsid w:val="007A066D"/>
    <w:rsid w:val="007D54FC"/>
    <w:rsid w:val="007F10F8"/>
    <w:rsid w:val="008400D7"/>
    <w:rsid w:val="0084135F"/>
    <w:rsid w:val="0084672C"/>
    <w:rsid w:val="00890E37"/>
    <w:rsid w:val="008B75D0"/>
    <w:rsid w:val="008C09C2"/>
    <w:rsid w:val="008F5F2E"/>
    <w:rsid w:val="009343AD"/>
    <w:rsid w:val="00957D47"/>
    <w:rsid w:val="009C36AB"/>
    <w:rsid w:val="009D6B90"/>
    <w:rsid w:val="00A1141F"/>
    <w:rsid w:val="00A114CD"/>
    <w:rsid w:val="00A34A1B"/>
    <w:rsid w:val="00A6014D"/>
    <w:rsid w:val="00A85BB6"/>
    <w:rsid w:val="00AA7723"/>
    <w:rsid w:val="00AB06F2"/>
    <w:rsid w:val="00AB5E55"/>
    <w:rsid w:val="00B049C9"/>
    <w:rsid w:val="00B26AC6"/>
    <w:rsid w:val="00B27709"/>
    <w:rsid w:val="00B70EC6"/>
    <w:rsid w:val="00B94A2C"/>
    <w:rsid w:val="00BB1370"/>
    <w:rsid w:val="00C215A4"/>
    <w:rsid w:val="00C421D6"/>
    <w:rsid w:val="00C56B42"/>
    <w:rsid w:val="00C56B5B"/>
    <w:rsid w:val="00C62F8C"/>
    <w:rsid w:val="00C72D4A"/>
    <w:rsid w:val="00CD3C51"/>
    <w:rsid w:val="00CF2E4E"/>
    <w:rsid w:val="00D936D9"/>
    <w:rsid w:val="00DF0B83"/>
    <w:rsid w:val="00DF2EEA"/>
    <w:rsid w:val="00E14C62"/>
    <w:rsid w:val="00E25A5C"/>
    <w:rsid w:val="00E57E4C"/>
    <w:rsid w:val="00E8371F"/>
    <w:rsid w:val="00E84FD6"/>
    <w:rsid w:val="00E87A9F"/>
    <w:rsid w:val="00E96C26"/>
    <w:rsid w:val="00ED00EF"/>
    <w:rsid w:val="00F06CE5"/>
    <w:rsid w:val="00F24A66"/>
    <w:rsid w:val="00F25B76"/>
    <w:rsid w:val="00F66BB2"/>
    <w:rsid w:val="00F73669"/>
    <w:rsid w:val="00F73821"/>
    <w:rsid w:val="00F90CE6"/>
    <w:rsid w:val="00FC1889"/>
    <w:rsid w:val="00FC2E80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36AB"/>
    <w:rPr>
      <w:color w:val="auto"/>
    </w:rPr>
  </w:style>
  <w:style w:type="paragraph" w:customStyle="1" w:styleId="E162B836BF7E4D28A50547614106E868">
    <w:name w:val="E162B836BF7E4D28A50547614106E868"/>
    <w:rsid w:val="00B94A2C"/>
  </w:style>
  <w:style w:type="paragraph" w:customStyle="1" w:styleId="D57BF800E27E416EBA0C6A5329CD0BDA">
    <w:name w:val="D57BF800E27E416EBA0C6A5329CD0BDA"/>
    <w:rsid w:val="00B9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Ericsson">
      <a:dk1>
        <a:srgbClr val="181818"/>
      </a:dk1>
      <a:lt1>
        <a:srgbClr val="FFFFFF"/>
      </a:lt1>
      <a:dk2>
        <a:srgbClr val="181818"/>
      </a:dk2>
      <a:lt2>
        <a:srgbClr val="E0E0E0"/>
      </a:lt2>
      <a:accent1>
        <a:srgbClr val="0082F0"/>
      </a:accent1>
      <a:accent2>
        <a:srgbClr val="0FC373"/>
      </a:accent2>
      <a:accent3>
        <a:srgbClr val="AF78D2"/>
      </a:accent3>
      <a:accent4>
        <a:srgbClr val="FAD22D"/>
      </a:accent4>
      <a:accent5>
        <a:srgbClr val="FF8C0A"/>
      </a:accent5>
      <a:accent6>
        <a:srgbClr val="FF3232"/>
      </a:accent6>
      <a:hlink>
        <a:srgbClr val="0082F0"/>
      </a:hlink>
      <a:folHlink>
        <a:srgbClr val="040969"/>
      </a:folHlink>
    </a:clrScheme>
    <a:fontScheme name="Ericsson">
      <a:majorFont>
        <a:latin typeface="Ericsson Hilda"/>
        <a:ea typeface=""/>
        <a:cs typeface=""/>
      </a:majorFont>
      <a:minorFont>
        <a:latin typeface="Ericsson Hild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{"type":"richTextContentControl","id":"ad89b48d-014c-40c7-af8f-9fd3e298a80c","elementConfiguration":{"binding":"Form.ConfidentialityClass.Confidentiality","removeAndKeepContent":false,"disableUpdates":false,"type":"text"}},{"type":"richTextContentControl","id":"ced1921e-d18f-4418-b96d-c9c63bf7e57f","elementConfiguration":{"binding":"Form.ExternalConfidentialityLabel.ExternalConfidentiality","removeAndKeepContent":false,"disableUpdates":false,"type":"text"}},{"type":"richTextContentControl","id":"d0414304-06e2-4f31-95a0-8adc51c26448","elementConfiguration":{"binding":"Form.Prepared","removeAndKeepContent":false,"disableUpdates":false,"type":"text"}},{"type":"richTextContentControl","id":"40d8dee2-f9f2-4615-a7ba-231b9495a35c","elementConfiguration":{"binding":"Form.ApprovedBy","removeAndKeepContent":false,"disableUpdates":false,"type":"text"}},{"type":"richTextContentControl","id":"e58f0444-0808-4eaa-8315-daadb390c65c","elementConfiguration":{"binding":"Form.Checked","removeAndKeepContent":false,"disableUpdates":false,"type":"text"}},{"type":"richTextContentControl","id":"58553998-53c9-4422-8340-8e298fdc3146","elementConfiguration":{"binding":"Form.DocumentNumber","removeAndKeepContent":false,"disableUpdates":false,"type":"text"}},{"type":"richTextContentControl","id":"036d656d-7189-48b6-beae-c7abbca80960","elementConfiguration":{"binding":"Form.LanguageCode.LanguageCode","visibility":{"action":"hide","binding":"Form.DocumentNumber","operator":"equals","compareValue":""},"removeAndKeepContent":false,"disableUpdates":false,"type":"text"}},{"type":"richTextContentControl","id":"d9f9b7b1-17d8-41cf-884a-723f97ab1a63","elementConfiguration":{"binding":"Form.Revision","removeAndKeepContent":false,"disableUpdates":false,"type":"text"}},{"type":"richTextContentControl","id":"bc8ec6c0-188f-4a7c-9db3-b93b76423af5","elementConfiguration":{"format":"{{DateFormats.GeneralDate}}","binding":"Form.Date","removeAndKeepContent":false,"disableUpdates":false,"type":"date"}},{"type":"richTextContentControl","id":"f987c7bb-ff97-40b6-a49a-7f7574e33137","elementConfiguration":{"binding":"Form.Reference","removeAndKeepContent":false,"disableUpdates":false,"type":"text"}},{"type":"richTextContentControl","id":"8a09d276-8c59-44e7-93e8-4e44fee32744","elementConfiguration":{"binding":"Form.ConfidentialityClass.Confidentiality","visibility":{"action":"hide","operator":"equals","compareValue":"None"},"removeAndKeepContent":false,"disableUpdates":false,"type":"text"}},{"type":"richTextContentControl","id":"4f5f3efc-ac2a-45d7-b5f7-4f269200cba4","elementConfiguration":{"binding":"Form.ExternalConfidentialityLabel.ExternalConfidentiality","visibility":{"action":"hide","operator":"equals","compareValue":"None"},"removeAndKeepContent":false,"disableUpdates":false,"type":"text"}},{"type":"richTextContentControl","id":"a2b15923-47d2-4622-a41c-84d70ad4244f","elementConfiguration":{"binding":"Form.Prepared","removeAndKeepContent":false,"disableUpdates":false,"type":"text"}},{"type":"richTextContentControl","id":"09574352-3a59-464e-bab2-2e0ab1370a9b","elementConfiguration":{"binding":"Form.ApprovedBy","removeAndKeepContent":false,"disableUpdates":false,"type":"text"}},{"type":"richTextContentControl","id":"2c69f603-efd7-435a-bc47-ac0d79d274e8","elementConfiguration":{"binding":"Form.Checked","removeAndKeepContent":false,"disableUpdates":false,"type":"text"}},{"type":"richTextContentControl","id":"2f23c7b3-385e-4248-a04d-62a74bc26cbe","elementConfiguration":{"binding":"Form.DocumentNumber","removeAndKeepContent":false,"disableUpdates":false,"type":"text"}},{"type":"richTextContentControl","id":"820facb6-7fec-4301-95be-deb6115560f4","elementConfiguration":{"binding":"Form.LanguageCode.LanguageCode","visibility":{"action":"hide","binding":"Form.DocumentNumber","operator":"equals","compareValue":""},"removeAndKeepContent":false,"disableUpdates":false,"type":"text"}},{"type":"richTextContentControl","id":"4b77a2c6-c330-4a36-96b3-c753f76423ba","elementConfiguration":{"binding":"Form.Revision","removeAndKeepContent":false,"disableUpdates":false,"type":"text"}},{"type":"richTextContentControl","id":"5c851a04-7ce4-4219-8f0d-4bd5bdfbc872","elementConfiguration":{"format":"{{DateFormats.GeneralDate}}","binding":"Form.Date","removeAndKeepContent":false,"disableUpdates":false,"type":"date"}},{"type":"richTextContentControl","id":"b02bf175-a280-4a26-a8eb-dda8187e4ba6","elementConfiguration":{"binding":"Form.Reference","removeAndKeepContent":false,"disableUpdates":false,"type":"text"}},{"type":"richTextContentControl","id":"6d2844f5-ecaf-4de9-9b63-7ceaae91eabe","elementConfiguration":{"binding":"Form.AdministrativeInformation","visibility":{"action":"hide","operator":"equals","compareValue":""},"removeAndKeepContent":false,"disableUpdates":false,"type":"text"}},{"type":"richTextContentControl","id":"a6aa3b4a-1b7e-409e-aeff-8b030348b665","elementConfiguration":{"binding":"Form.DocumentTitle","removeAndKeepContent":false,"disableUpdates":false,"type":"text"}}],"transformationConfigurations":[{"propertyName":"SecurityClass","propertyValue":"{{Form.ConfidentialityClass.Confidentiality}}","disableUpdates":false,"type":"customDocumentProperty"},{"propertyName":"ExtConf","propertyValue":"{{Form.ExternalConfidentialityLabel.ExternalConfidentiality}}","disableUpdates":false,"type":"customDocumentProperty"},{"propertyName":"Prepared","propertyValue":"{{Form.Prepared}}","disableUpdates":false,"type":"customDocumentProperty"},{"propertyName":"ApprovedBy","propertyValue":"{{Form.ApprovedBy}}","disableUpdates":false,"type":"customDocumentProperty"},{"propertyName":"Checked","propertyValue":"{{Form.Checked}}","disableUpdates":false,"type":"customDocumentProperty"},{"propertyName":"Date","propertyValue":"{{Form.Date}}","disableUpdates":false,"type":"customDocumentProperty"},{"propertyName":"Reference","propertyValue":"{{Form.Reference}}","disableUpdates":false,"type":"customDocumentProperty"},{"propertyName":"Title","propertyValue":"{{Form.DocumentTitle}}","disableUpdates":false,"type":"customDocumentProperty"},{"propertyName":"Keyword","propertyValue":"{{Form.Keywords}}","disableUpdates":false,"type":"customDocumentProperty"},{"propertyName":"DocNo","propertyValue":"{{Form.DocumentNumber}}","disableUpdates":false,"type":"customDocumentProperty"},{"propertyName":"AdmInfo","propertyValue":"{{Form.AdministrativeInformation}}","disableUpdates":false,"type":"customDocumentProperty"},{"propertyName":"Language","propertyValue":"EnglishUS","disableUpdates":false,"type":"customDocumentProperty"},{"propertyName":"TemplateID","propertyValue":"FALSE","disableUpdates":false,"type":"customDocumentProperty"},{"propertyName":"ConfCtrl","propertyValue":"FALSE","disableUpdates":false,"type":"customDocumentProperty"},{"propertyName":"Conf","propertyValue":"{{Form.ConfidentialityClass.Confidentiality}}","disableUpdates":false,"type":"customDocumentProperty"},{"propertyName":"TemplateName","propertyValue":"CXC 172 4735/5","disableUpdates":false,"type":"customDocumentProperty"},{"propertyName":"TemplateVersion","propertyValue":"R3A","disableUpdates":false,"type":"customDocumentProperty"},{"propertyName":"title","propertyValue":"{{Form.DocumentTitle}}","disableUpdates":false,"type":"documentProperty"},{"propertyName":"keywords","propertyValue":"{{Form.Keywords}}","disableUpdates":false,"type":"documentProperty"},{"propertyName":"creator","propertyValue":"{{Form.Prepared}}","disableUpdates":false,"type":"documentProperty"},{"propertyName":"company","propertyValue":"Ericsson","disableUpdates":false,"type":"documentProperty"},{"propertyName":"Revision","propertyValue":"{{Form.Revision}}","disableUpdates":false,"type":"customDocumentProperty"},{"propertyName":"description","propertyValue":"{{Form.DocumentNumber}}\nRev {{Form.Revision}}","disableUpdates":false,"type":"documentProperty"},{"propertyName":"DocumentType","propertyValue":"StandardPortrait","disableUpdates":false,"type":"customDocumentProperty"},{"paperWidth":"{{Form.PageSetup.PaperWidth}}","paperHeight":"{{Form.PageSetup.PaperHeight}}","originalValues":{"topMargin":2722,"rightMargin":737,"bottomMargin":1418,"leftMargin":2495,"gutter":0,"gutterPosition":"left","orientation":"portrait","paperWidth":11906,"paperHeight":16838,"headerFromEdge":601,"footerFromEdge":720},"disableUpdates":true,"type":"pageSetup"},{"language":"{{DocumentLanguage}}","disableUpdates":true,"type":"proofingLanguage"}],"isBaseTemplate":false,"templateName":"User Guide","templateDescription":"Description manual to users on how to use the system","enableDocumentContentUpdater":true,"version":"1.10"}]]></TemplafyTemplateConfiguration>
</file>

<file path=customXml/item2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TemplafyFormConfiguration><![CDATA[{"formFields":[{"dataSource":"Page Setup","displayColumn":"paperSize","hideIfNoUserInteractionRequired":false,"distinct":true,"required":false,"autoSelectFirstOption":true,"helpTexts":{"prefix":"","postfix":""},"spacing":{},"type":"dropDown","name":"PageSetup","label":"Page Setup (Word)","fullyQualifiedName":"PageSetup"},{"required":true,"placeholder":"","lines":0,"helpTexts":{"prefix":"","postfix":""},"spacing":{},"type":"textBox","name":"DocumentTitle","label":"Document Title","fullyQualifiedName":"DocumentTitle"},{"dataSource":"Confidentiality","displayColumn":"confidentiality","defaultValue":"1","hideIfNoUserInteractionRequired":false,"distinct":true,"required":true,"autoSelectFirstOption":false,"helpTexts":{"prefix":"","postfix":""},"spacing":{},"type":"dropDown","name":"ConfidentialityClass","label":"Confidentiality Class","fullyQualifiedName":"ConfidentialityClass"},{"dataSource":"External Confidentiality label","displayColumn":"externalConfidentiality","hideIfNoUserInteractionRequired":false,"distinct":true,"required":false,"autoSelectFirstOption":false,"helpTexts":{"prefix":"","postfix":"(If no external confidentiality class then please choose the blank value)"},"spacing":{},"type":"dropDown","name":"ExternalConfidentialityLabel","label":"External Confidentiality label","fullyQualifiedName":"ExternalConfidentialityLabel"},{"required":false,"placeholder":"","lines":0,"helpTexts":{"prefix":"","postfix":"(Commonly assigned by EriDoc)"},"spacing":{},"type":"textBox","name":"DocumentNumber","label":"Document Number","fullyQualifiedName":"DocumentNumber"},{"dataSource":"Language code","displayColumn":"showName","defaultValue":"1","hideIfNoUserInteractionRequired":false,"distinct":true,"required":false,"autoSelectFirstOption":false,"helpTexts":{"prefix":"","postfix":"(The language code will be appended to the Document No.)"},"spacing":{},"type":"dropDown","name":"LanguageCode","label":"Language Code","fullyQualifiedName":"LanguageCode"},{"column":"revision","required":false,"placeholder":"","autoSelectFirstOption":false,"helpTexts":{"prefix":"","postfix":""},"spacing":{},"dataSource":"Revision","type":"comboBox","name":"Revision","label":"Revision","fullyQualifiedName":"Revision"},{"required":false,"helpTexts":{"prefix":"","postfix":""},"spacing":{},"type":"datePicker","name":"Date","label":"Date","fullyQualifiedName":"Date"},{"required":false,"placeholder":"","lines":0,"defaultValue":"{{UserProfile.Prepared}}","helpTexts":{"prefix":"","postfix":""},"spacing":{},"type":"textBox","name":"Prepared","label":"Prepared By (Subject Responsible)","fullyQualifiedName":"Prepared"},{"required":false,"placeholder":"","lines":0,"helpTexts":{"prefix":"","postfix":""},"spacing":{},"type":"textBox","name":"ApprovedBy","label":"Approved By (Document Responsible)","fullyQualifiedName":"ApprovedBy"},{"required":false,"placeholder":"","lines":0,"helpTexts":{"prefix":"","postfix":""},"spacing":{},"type":"textBox","name":"Checked","label":"Checked","fullyQualifiedName":"Checked"},{"required":false,"placeholder":"","lines":0,"helpTexts":{"prefix":"","postfix":"(Overwritten with EriDoc values at check-in)"},"spacing":{},"type":"textBox","name":"Reference","label":"Reference","fullyQualifiedName":"Reference"},{"required":false,"placeholder":"","lines":0,"helpTexts":{"prefix":"","postfix":""},"spacing":{},"type":"textBox","name":"Keywords","label":"Keywords","fullyQualifiedName":"Keywords"},{"required":false,"placeholder":"","lines":2,"helpTexts":{"prefix":"","postfix":""},"spacing":{},"type":"textBox","name":"AdministrativeInformation","label":"Administrative information","fullyQualifiedName":"AdministrativeInformation"}],"formDataEntries":[{"name":"PageSetup","value":"5wlu7ZdPxHQj1W0w+yTNSg=="},{"name":"DocumentTitle","value":"c4vim4mO9Dx9O2CqBvuVoySEG8YmmIHLAlXJ5iWRVIKVBPJTRR6nzcuPbVFsG03t"},{"name":"ConfidentialityClass","value":"5wlu7ZdPxHQj1W0w+yTNSg=="},{"name":"DocumentNumber","value":"r9d8iidRBMJoWoSawp+LrA=="},{"name":"LanguageCode","value":"5wlu7ZdPxHQj1W0w+yTNSg=="},{"name":"Revision","value":"McRZznB02w7visdFQkartg=="},{"name":"Date","value":"1StavQJeFtFQMrPw40n+eA=="},{"name":"Prepared","value":"mzuQayBTZwT71fJu9dMR/6x+7Gw1ms1Uedq3KCgFs0A="},{"name":"ApprovedBy","value":"McRZznB02w7visdFQkartg=="},{"name":"Checked","value":"McRZznB02w7visdFQkartg=="},{"name":"Reference","value":"McRZznB02w7visdFQkartg=="}]}]]></TemplafyFormConfiguration>
</file>

<file path=customXml/itemProps1.xml><?xml version="1.0" encoding="utf-8"?>
<ds:datastoreItem xmlns:ds="http://schemas.openxmlformats.org/officeDocument/2006/customXml" ds:itemID="{AB6DF92D-4215-48A5-9096-9434B4572EB0}">
  <ds:schemaRefs/>
</ds:datastoreItem>
</file>

<file path=customXml/itemProps2.xml><?xml version="1.0" encoding="utf-8"?>
<ds:datastoreItem xmlns:ds="http://schemas.openxmlformats.org/officeDocument/2006/customXml" ds:itemID="{9B942C15-E326-4C95-863E-581AC87379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68E80E-0F5D-4B2F-8B75-DF6F6F7E5859}">
  <ds:schemaRefs/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SSB Retuning Automations - User Guide</vt:lpstr>
    </vt:vector>
  </TitlesOfParts>
  <Company>Ericsson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SSB Retuning Automations - User Guide</dc:title>
  <dc:creator>EJAITUR Jaime Tur</dc:creator>
  <cp:keywords/>
  <dc:description>PA
Rev  </dc:description>
  <cp:lastModifiedBy>Jaime Tur</cp:lastModifiedBy>
  <cp:revision>37</cp:revision>
  <dcterms:created xsi:type="dcterms:W3CDTF">2026-01-29T21:58:00Z</dcterms:created>
  <dcterms:modified xsi:type="dcterms:W3CDTF">2026-02-14T05:58:00Z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entity">
    <vt:lpwstr> </vt:lpwstr>
  </property>
  <property fmtid="{D5CDD505-2E9C-101B-9397-08002B2CF9AE}" pid="3" name="SecurityClass">
    <vt:lpwstr>Ericsson Internal</vt:lpwstr>
  </property>
  <property fmtid="{D5CDD505-2E9C-101B-9397-08002B2CF9AE}" pid="4" name="ExtConf">
    <vt:lpwstr/>
  </property>
  <property fmtid="{D5CDD505-2E9C-101B-9397-08002B2CF9AE}" pid="5" name="Checked">
    <vt:lpwstr> </vt:lpwstr>
  </property>
  <property fmtid="{D5CDD505-2E9C-101B-9397-08002B2CF9AE}" pid="6" name="Reference">
    <vt:lpwstr> </vt:lpwstr>
  </property>
  <property fmtid="{D5CDD505-2E9C-101B-9397-08002B2CF9AE}" pid="7" name="Keyword">
    <vt:lpwstr/>
  </property>
  <property fmtid="{D5CDD505-2E9C-101B-9397-08002B2CF9AE}" pid="8" name="AdmInfo">
    <vt:lpwstr/>
  </property>
  <property fmtid="{D5CDD505-2E9C-101B-9397-08002B2CF9AE}" pid="9" name="Language">
    <vt:lpwstr>EnglishUS</vt:lpwstr>
  </property>
  <property fmtid="{D5CDD505-2E9C-101B-9397-08002B2CF9AE}" pid="10" name="TemplateID">
    <vt:lpwstr>FALSE</vt:lpwstr>
  </property>
  <property fmtid="{D5CDD505-2E9C-101B-9397-08002B2CF9AE}" pid="11" name="ConfCtrl">
    <vt:lpwstr>FALSE</vt:lpwstr>
  </property>
  <property fmtid="{D5CDD505-2E9C-101B-9397-08002B2CF9AE}" pid="12" name="Conf">
    <vt:lpwstr>Ericsson Internal</vt:lpwstr>
  </property>
  <property fmtid="{D5CDD505-2E9C-101B-9397-08002B2CF9AE}" pid="13" name="TemplateName">
    <vt:lpwstr>CXC 172 4735/5</vt:lpwstr>
  </property>
  <property fmtid="{D5CDD505-2E9C-101B-9397-08002B2CF9AE}" pid="14" name="TemplateVersion">
    <vt:lpwstr>R3A</vt:lpwstr>
  </property>
  <property fmtid="{D5CDD505-2E9C-101B-9397-08002B2CF9AE}" pid="15" name="DocumentType">
    <vt:lpwstr>StandardPortrait</vt:lpwstr>
  </property>
  <property fmtid="{D5CDD505-2E9C-101B-9397-08002B2CF9AE}" pid="16" name="DocName">
    <vt:lpwstr>TEMPLATE</vt:lpwstr>
  </property>
  <property fmtid="{D5CDD505-2E9C-101B-9397-08002B2CF9AE}" pid="17" name="BSubject">
    <vt:lpwstr>Process, Information &amp; Master Data Management</vt:lpwstr>
  </property>
  <property fmtid="{D5CDD505-2E9C-101B-9397-08002B2CF9AE}" pid="18" name="BCategory">
    <vt:lpwstr>IT &amp; Test Environments</vt:lpwstr>
  </property>
  <property fmtid="{D5CDD505-2E9C-101B-9397-08002B2CF9AE}" pid="19" name="Title">
    <vt:lpwstr>SSB Retuning Automations - User Guide</vt:lpwstr>
  </property>
  <property fmtid="{D5CDD505-2E9C-101B-9397-08002B2CF9AE}" pid="20" name="DocNo">
    <vt:lpwstr>PA</vt:lpwstr>
  </property>
  <property fmtid="{D5CDD505-2E9C-101B-9397-08002B2CF9AE}" pid="21" name="DocType">
    <vt:lpwstr>User Guide</vt:lpwstr>
  </property>
  <property fmtid="{D5CDD505-2E9C-101B-9397-08002B2CF9AE}" pid="22" name="Prepared">
    <vt:lpwstr>EJAITUR Jaime Tur</vt:lpwstr>
  </property>
  <property fmtid="{D5CDD505-2E9C-101B-9397-08002B2CF9AE}" pid="23" name="Date">
    <vt:lpwstr>2026-02-15</vt:lpwstr>
  </property>
  <property fmtid="{D5CDD505-2E9C-101B-9397-08002B2CF9AE}" pid="24" name="ApprovedBy">
    <vt:lpwstr> </vt:lpwstr>
  </property>
  <property fmtid="{D5CDD505-2E9C-101B-9397-08002B2CF9AE}" pid="25" name="Revision">
    <vt:lpwstr> </vt:lpwstr>
  </property>
  <property fmtid="{D5CDD505-2E9C-101B-9397-08002B2CF9AE}" pid="26" name="TemplafyTenantId">
    <vt:lpwstr>ericsson</vt:lpwstr>
  </property>
  <property fmtid="{D5CDD505-2E9C-101B-9397-08002B2CF9AE}" pid="27" name="TemplafyTemplateId">
    <vt:lpwstr>637903483030661504</vt:lpwstr>
  </property>
  <property fmtid="{D5CDD505-2E9C-101B-9397-08002B2CF9AE}" pid="28" name="TemplafyUserProfileId">
    <vt:lpwstr>637104385324803998</vt:lpwstr>
  </property>
  <property fmtid="{D5CDD505-2E9C-101B-9397-08002B2CF9AE}" pid="29" name="TemplafyLanguageCode">
    <vt:lpwstr>en-US</vt:lpwstr>
  </property>
</Properties>
</file>