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D9C" w:rsidRPr="006B7D9C" w:rsidRDefault="006B7D9C" w:rsidP="006B7D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2: Detection of Eccentric Viewing in Low Vision Patients</w:t>
      </w:r>
    </w:p>
    <w:p w:rsidR="006B7D9C" w:rsidRPr="006B7D9C" w:rsidRDefault="006B7D9C" w:rsidP="006B7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6B7D9C" w:rsidRPr="006B7D9C" w:rsidRDefault="006B7D9C" w:rsidP="006B7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 vision loss, often caused by conditions such as age-related macular degeneration (AMD), diabetic </w:t>
      </w:r>
      <w:proofErr w:type="spellStart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maculopathy</w:t>
      </w:r>
      <w:proofErr w:type="spellEnd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hereditary retinal dystrophies, severely impacts a patient’s ability to read, recognize faces, and perform detailed visual tasks. To compensate, patients spontaneously develop eccentric fixation strategies by using a </w:t>
      </w: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Preferred Retinal Locus (PRL)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outside the damaged fovea. Identifying the PRL and training fixation stability are key aspects of low vision rehabilitation.</w:t>
      </w:r>
    </w:p>
    <w:p w:rsidR="006B7D9C" w:rsidRDefault="006B7D9C" w:rsidP="006B7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Currently, eccentric fixation evaluation is performed using </w:t>
      </w:r>
      <w:proofErr w:type="spellStart"/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microperimetry</w:t>
      </w:r>
      <w:proofErr w:type="spellEnd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maps retinal sensitivity and fixation location. However, </w:t>
      </w:r>
      <w:proofErr w:type="spellStart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microperimetry</w:t>
      </w:r>
      <w:proofErr w:type="spellEnd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devices are costly, require trained operators, and are often unavailable in community or resource-limited settings. Recent developments in computer vision and AI offer opportunities for accessible, video-based alternatives that can objectively detect eccentric viewing and assist in rehabilitation strategies.</w:t>
      </w:r>
    </w:p>
    <w:p w:rsidR="006E3692" w:rsidRPr="006B7D9C" w:rsidRDefault="001E196A" w:rsidP="006B7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2850832" cy="1900555"/>
            <wp:effectExtent l="0" t="0" r="6985" b="4445"/>
            <wp:docPr id="1" name="Picture 1" descr="Macular scar - Retina Image B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ular scar - Retina Image Ban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703" cy="1912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71008">
        <w:rPr>
          <w:noProof/>
          <w:lang w:eastAsia="en-IN"/>
        </w:rPr>
        <w:drawing>
          <wp:inline distT="0" distB="0" distL="0" distR="0">
            <wp:extent cx="2621280" cy="1889760"/>
            <wp:effectExtent l="0" t="0" r="7620" b="0"/>
            <wp:docPr id="2" name="Picture 2" descr="Age Related Macular Degenera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ge Related Macular Degeneration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D9C" w:rsidRPr="006B7D9C" w:rsidRDefault="006B7D9C" w:rsidP="006B7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Need</w:t>
      </w:r>
    </w:p>
    <w:p w:rsidR="006B7D9C" w:rsidRPr="006B7D9C" w:rsidRDefault="006B7D9C" w:rsidP="006B7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Affordable solution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Provides a low-cost alternative to expensive </w:t>
      </w:r>
      <w:proofErr w:type="spellStart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microperimetry</w:t>
      </w:r>
      <w:proofErr w:type="spellEnd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B7D9C" w:rsidRPr="006B7D9C" w:rsidRDefault="006B7D9C" w:rsidP="006B7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Accessibility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: Can be implemented using standard digital devices (smartphones, tablets, or laptops).</w:t>
      </w:r>
    </w:p>
    <w:p w:rsidR="006B7D9C" w:rsidRPr="006B7D9C" w:rsidRDefault="006B7D9C" w:rsidP="006B7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Clinical support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: Helps low vision specialists objectively identify fixation strategies.</w:t>
      </w:r>
    </w:p>
    <w:p w:rsidR="006B7D9C" w:rsidRPr="006B7D9C" w:rsidRDefault="006B7D9C" w:rsidP="006B7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Rehabilitation enhancement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: Enables feedback-based training for improving fixation stability and functional vision outcomes.</w:t>
      </w:r>
    </w:p>
    <w:p w:rsidR="006B7D9C" w:rsidRDefault="006B7D9C" w:rsidP="006B7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Applicable in hospitals, vision rehabilitation </w:t>
      </w:r>
      <w:proofErr w:type="spellStart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even </w:t>
      </w:r>
      <w:proofErr w:type="spellStart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tele</w:t>
      </w:r>
      <w:proofErr w:type="spellEnd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-rehabilitation setups.</w:t>
      </w:r>
    </w:p>
    <w:p w:rsidR="00101FCD" w:rsidRPr="006B7D9C" w:rsidRDefault="00743E40" w:rsidP="00101F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2225040" cy="2104390"/>
            <wp:effectExtent l="0" t="0" r="3810" b="0"/>
            <wp:docPr id="3" name="Picture 3" descr="iCare MAIA Confocal Microperimeter - Mainline Instr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Care MAIA Confocal Microperimeter - Mainline Instrument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22B76">
        <w:rPr>
          <w:noProof/>
          <w:lang w:eastAsia="en-IN"/>
        </w:rPr>
        <w:drawing>
          <wp:inline distT="0" distB="0" distL="0" distR="0">
            <wp:extent cx="2461260" cy="2105236"/>
            <wp:effectExtent l="0" t="0" r="0" b="9525"/>
            <wp:docPr id="4" name="Picture 4" descr="Current Applications for Microperimetry for Retinal Disease | Retinal  Physic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urrent Applications for Microperimetry for Retinal Disease | Retinal  Physicia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421" cy="2122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D9C" w:rsidRPr="006B7D9C" w:rsidRDefault="006B7D9C" w:rsidP="006B7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Hypothesis</w:t>
      </w:r>
    </w:p>
    <w:p w:rsidR="006B7D9C" w:rsidRDefault="006B7D9C" w:rsidP="006B7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An AI-based video analysis system can accurately detect eccentric fixation and identify the Preferred Retinal Locus (PRL) in low vision patients, providing comparable results to clinician-observed fixation strategies.</w:t>
      </w:r>
    </w:p>
    <w:p w:rsidR="00B25EDE" w:rsidRPr="006B7D9C" w:rsidRDefault="00B25EDE" w:rsidP="006B7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5EDE">
        <w:rPr>
          <w:rFonts w:ascii="Times New Roman" w:eastAsia="Times New Roman" w:hAnsi="Times New Roman" w:cs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ctangle 10" descr="17 Eye Diseases Through Another's Perspective — Sunshine Optomet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134D40" id="Rectangle 10" o:spid="_x0000_s1026" alt="17 Eye Diseases Through Another's Perspective — Sunshine Optometr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po9NkfUCAAAG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  <w:r w:rsidRPr="00B25EDE">
        <w:rPr>
          <w:rFonts w:ascii="Times New Roman" w:eastAsia="Times New Roman" w:hAnsi="Times New Roman" w:cs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angle 13" descr="17 Eye Diseases Through Another's Perspective — Sunshine Optomet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C7E12" id="Rectangle 13" o:spid="_x0000_s1026" alt="17 Eye Diseases Through Another's Perspective — Sunshine Optometr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1VuBoPUCAAAG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p w:rsidR="006B7D9C" w:rsidRPr="006B7D9C" w:rsidRDefault="006B7D9C" w:rsidP="006B7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Review of Literature</w:t>
      </w:r>
    </w:p>
    <w:p w:rsidR="006B7D9C" w:rsidRPr="006B7D9C" w:rsidRDefault="006B7D9C" w:rsidP="006B7D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Timberlake et al. (1986)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: Documented eccentric fixation and PRL adaptation in patients with central vision loss.</w:t>
      </w:r>
    </w:p>
    <w:p w:rsidR="006B7D9C" w:rsidRPr="006B7D9C" w:rsidRDefault="006B7D9C" w:rsidP="006B7D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Liu et al. (2021)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: Explored VR-based PRL training systems but highlighted accessibility and cost barriers for widespread use.</w:t>
      </w:r>
    </w:p>
    <w:p w:rsidR="006B7D9C" w:rsidRPr="006B7D9C" w:rsidRDefault="006B7D9C" w:rsidP="006B7D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gap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: No simple, video-based, AI-enabled clinical tool exists for eccentric fixation detection and rehabilitation support.</w:t>
      </w:r>
    </w:p>
    <w:p w:rsidR="006B7D9C" w:rsidRPr="006B7D9C" w:rsidRDefault="006B7D9C" w:rsidP="006B7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Materials and Methods</w:t>
      </w:r>
    </w:p>
    <w:p w:rsidR="006B7D9C" w:rsidRPr="006B7D9C" w:rsidRDefault="006B7D9C" w:rsidP="006B7D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Study Design</w:t>
      </w:r>
    </w:p>
    <w:p w:rsidR="006B7D9C" w:rsidRPr="006B7D9C" w:rsidRDefault="006B7D9C" w:rsidP="006B7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Cross-sectional exploratory study with development and validation of an AI-based eccentric fixation detection tool.</w:t>
      </w:r>
    </w:p>
    <w:p w:rsidR="006B7D9C" w:rsidRPr="006B7D9C" w:rsidRDefault="006B7D9C" w:rsidP="006B7D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Participants</w:t>
      </w:r>
    </w:p>
    <w:p w:rsidR="006B7D9C" w:rsidRPr="006B7D9C" w:rsidRDefault="006B7D9C" w:rsidP="006B7D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Inclusion criteria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B7D9C" w:rsidRPr="006B7D9C" w:rsidRDefault="006B7D9C" w:rsidP="006B7D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Diagnosed with central vision loss (e.g., AMD, macular dystrophy, diabetic </w:t>
      </w:r>
      <w:proofErr w:type="spellStart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maculopathy</w:t>
      </w:r>
      <w:proofErr w:type="spellEnd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B7D9C" w:rsidRPr="006B7D9C" w:rsidRDefault="006B7D9C" w:rsidP="006B7D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Best-corrected visual acuity between 6/18 – 6/60.</w:t>
      </w:r>
    </w:p>
    <w:p w:rsidR="006B7D9C" w:rsidRPr="006B7D9C" w:rsidRDefault="006B7D9C" w:rsidP="006B7D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Cooperative and able to perform reading/visual tasks.</w:t>
      </w:r>
    </w:p>
    <w:p w:rsidR="006B7D9C" w:rsidRPr="006B7D9C" w:rsidRDefault="006B7D9C" w:rsidP="006B7D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Exclusion criteria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B7D9C" w:rsidRPr="006B7D9C" w:rsidRDefault="006B7D9C" w:rsidP="006B7D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Ocular motility disorders (strabismus, </w:t>
      </w:r>
      <w:proofErr w:type="spellStart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nystagmus</w:t>
      </w:r>
      <w:proofErr w:type="spellEnd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B7D9C" w:rsidRPr="006B7D9C" w:rsidRDefault="006B7D9C" w:rsidP="006B7D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Neurological impairments affecting eye movements.</w:t>
      </w:r>
    </w:p>
    <w:p w:rsidR="006B7D9C" w:rsidRPr="006B7D9C" w:rsidRDefault="006B7D9C" w:rsidP="006B7D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Uncorrected significant refractive errors.</w:t>
      </w:r>
    </w:p>
    <w:p w:rsidR="006B7D9C" w:rsidRPr="006B7D9C" w:rsidRDefault="006B7D9C" w:rsidP="006B7D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Materials</w:t>
      </w:r>
    </w:p>
    <w:p w:rsidR="006B7D9C" w:rsidRPr="006B7D9C" w:rsidRDefault="006B7D9C" w:rsidP="006B7D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Recording devices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: High-resolution smartphone/tablet cameras or webcams (60 fps preferred).</w:t>
      </w:r>
    </w:p>
    <w:p w:rsidR="006B7D9C" w:rsidRPr="006B7D9C" w:rsidRDefault="006B7D9C" w:rsidP="006B7D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Stimuli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B7D9C" w:rsidRPr="006B7D9C" w:rsidRDefault="006B7D9C" w:rsidP="006B7D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Standardized reading passages (large and small print).</w:t>
      </w:r>
    </w:p>
    <w:p w:rsidR="006B7D9C" w:rsidRPr="006B7D9C" w:rsidRDefault="006B7D9C" w:rsidP="006B7D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Optotype</w:t>
      </w:r>
      <w:proofErr w:type="spellEnd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charts or fixation targets.</w:t>
      </w:r>
    </w:p>
    <w:p w:rsidR="006B7D9C" w:rsidRPr="006B7D9C" w:rsidRDefault="006B7D9C" w:rsidP="006B7D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 tool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Microperimetry</w:t>
      </w:r>
      <w:proofErr w:type="spellEnd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available, for validation subset).</w:t>
      </w:r>
    </w:p>
    <w:p w:rsidR="006B7D9C" w:rsidRPr="006B7D9C" w:rsidRDefault="006B7D9C" w:rsidP="006B7D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B7D9C" w:rsidRPr="006B7D9C" w:rsidRDefault="006B7D9C" w:rsidP="006B7D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Pyt</w:t>
      </w:r>
      <w:r w:rsidR="00A330FF">
        <w:rPr>
          <w:rFonts w:ascii="Times New Roman" w:eastAsia="Times New Roman" w:hAnsi="Times New Roman" w:cs="Times New Roman"/>
          <w:sz w:val="24"/>
          <w:szCs w:val="24"/>
          <w:lang w:eastAsia="en-IN"/>
        </w:rPr>
        <w:t>hon ?</w:t>
      </w:r>
      <w:proofErr w:type="gramEnd"/>
      <w:r w:rsidR="00A330FF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for gaze tracking.</w:t>
      </w:r>
    </w:p>
    <w:p w:rsidR="006B7D9C" w:rsidRPr="006B7D9C" w:rsidRDefault="006B7D9C" w:rsidP="006B7D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frameworks </w:t>
      </w:r>
      <w:r w:rsidR="00A33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PRL mapping.</w:t>
      </w:r>
    </w:p>
    <w:p w:rsidR="006B7D9C" w:rsidRPr="006B7D9C" w:rsidRDefault="006B7D9C" w:rsidP="006B7D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rehabilitation module for real-time visual feedback.</w:t>
      </w:r>
    </w:p>
    <w:p w:rsidR="006B7D9C" w:rsidRPr="006B7D9C" w:rsidRDefault="006B7D9C" w:rsidP="006B7D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:rsidR="006B7D9C" w:rsidRPr="006B7D9C" w:rsidRDefault="006B7D9C" w:rsidP="006B7D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Video Data Collection</w:t>
      </w:r>
    </w:p>
    <w:p w:rsidR="006B7D9C" w:rsidRPr="006B7D9C" w:rsidRDefault="006B7D9C" w:rsidP="006B7D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patients while performing reading tasks or fixating on a central target.</w:t>
      </w:r>
    </w:p>
    <w:p w:rsidR="006B7D9C" w:rsidRPr="006B7D9C" w:rsidRDefault="006B7D9C" w:rsidP="006B7D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Simultaneously, clinicians note fixation </w:t>
      </w:r>
      <w:proofErr w:type="spellStart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eye movement pattern, stability).</w:t>
      </w:r>
    </w:p>
    <w:p w:rsidR="006B7D9C" w:rsidRPr="006B7D9C" w:rsidRDefault="006B7D9C" w:rsidP="006B7D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</w:p>
    <w:p w:rsidR="006B7D9C" w:rsidRPr="006B7D9C" w:rsidRDefault="006B7D9C" w:rsidP="006B7D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frames and annotate gaze direction, fixation points, and eye movements.</w:t>
      </w:r>
    </w:p>
    <w:p w:rsidR="006B7D9C" w:rsidRPr="006B7D9C" w:rsidRDefault="006B7D9C" w:rsidP="006B7D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background and lighting.</w:t>
      </w:r>
    </w:p>
    <w:p w:rsidR="006B7D9C" w:rsidRPr="006B7D9C" w:rsidRDefault="006B7D9C" w:rsidP="006B7D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Model Development</w:t>
      </w:r>
    </w:p>
    <w:p w:rsidR="006B7D9C" w:rsidRPr="006B7D9C" w:rsidRDefault="006B7D9C" w:rsidP="006B7D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Use gaze mapping algorithms to detect fixation points relative to target.</w:t>
      </w:r>
    </w:p>
    <w:p w:rsidR="006B7D9C" w:rsidRPr="006B7D9C" w:rsidRDefault="006B7D9C" w:rsidP="006B7D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PRL location (e.g., superior, inferior, </w:t>
      </w:r>
      <w:proofErr w:type="gramStart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nasal</w:t>
      </w:r>
      <w:proofErr w:type="gramEnd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, temporal to fovea).</w:t>
      </w:r>
    </w:p>
    <w:p w:rsidR="006B7D9C" w:rsidRPr="006B7D9C" w:rsidRDefault="006B7D9C" w:rsidP="006B7D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 fixation stability (dispersion of gaze points over time).</w:t>
      </w:r>
    </w:p>
    <w:p w:rsidR="006B7D9C" w:rsidRPr="006B7D9C" w:rsidRDefault="006B7D9C" w:rsidP="006B7D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Feedback Module</w:t>
      </w:r>
    </w:p>
    <w:p w:rsidR="006B7D9C" w:rsidRPr="006B7D9C" w:rsidRDefault="006B7D9C" w:rsidP="006B7D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AI output into a visual training platform.</w:t>
      </w:r>
    </w:p>
    <w:p w:rsidR="006B7D9C" w:rsidRPr="006B7D9C" w:rsidRDefault="006B7D9C" w:rsidP="006B7D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real-time feedback to patients (e.g., “maintain fixation here”) for PRL training.</w:t>
      </w:r>
    </w:p>
    <w:p w:rsidR="006B7D9C" w:rsidRPr="006B7D9C" w:rsidRDefault="006B7D9C" w:rsidP="006B7D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</w:t>
      </w:r>
    </w:p>
    <w:p w:rsidR="006B7D9C" w:rsidRPr="006B7D9C" w:rsidRDefault="006B7D9C" w:rsidP="006B7D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AI-detected PRL location with clinician assessment and </w:t>
      </w:r>
      <w:proofErr w:type="spellStart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microperimetry</w:t>
      </w:r>
      <w:proofErr w:type="spellEnd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(where available).</w:t>
      </w:r>
    </w:p>
    <w:p w:rsidR="006B7D9C" w:rsidRPr="006B7D9C" w:rsidRDefault="006B7D9C" w:rsidP="006B7D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measures:</w:t>
      </w:r>
    </w:p>
    <w:p w:rsidR="006B7D9C" w:rsidRPr="006B7D9C" w:rsidRDefault="006B7D9C" w:rsidP="006B7D9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Agreement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: Cohen’s kappa or Bland–Altman analysis.</w:t>
      </w:r>
    </w:p>
    <w:p w:rsidR="006B7D9C" w:rsidRPr="006B7D9C" w:rsidRDefault="006B7D9C" w:rsidP="006B7D9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Intraclass</w:t>
      </w:r>
      <w:proofErr w:type="spellEnd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correlation coefficient (ICC).</w:t>
      </w:r>
    </w:p>
    <w:p w:rsidR="006B7D9C" w:rsidRPr="006B7D9C" w:rsidRDefault="006B7D9C" w:rsidP="006B7D9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Effectiveness</w:t>
      </w: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: Pre–post analysis of fixation stability improvement with training module.</w:t>
      </w:r>
    </w:p>
    <w:p w:rsidR="006B7D9C" w:rsidRPr="006B7D9C" w:rsidRDefault="006B7D9C" w:rsidP="006B7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7D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Outcomes</w:t>
      </w:r>
    </w:p>
    <w:p w:rsidR="006B7D9C" w:rsidRPr="006B7D9C" w:rsidRDefault="006B7D9C" w:rsidP="006B7D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of an affordable and scalable AI tool for eccentric fixation detection.</w:t>
      </w:r>
    </w:p>
    <w:p w:rsidR="006B7D9C" w:rsidRPr="006B7D9C" w:rsidRDefault="006B7D9C" w:rsidP="006B7D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Accurate mapping of PRL location with high correlation to clinician or </w:t>
      </w:r>
      <w:proofErr w:type="spellStart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microperimeter</w:t>
      </w:r>
      <w:proofErr w:type="spellEnd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findings.</w:t>
      </w:r>
    </w:p>
    <w:p w:rsidR="006B7D9C" w:rsidRPr="006B7D9C" w:rsidRDefault="006B7D9C" w:rsidP="006B7D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of a feedback-based rehabilitation module for low vision patients.</w:t>
      </w:r>
    </w:p>
    <w:p w:rsidR="006B7D9C" w:rsidRPr="006B7D9C" w:rsidRDefault="006B7D9C" w:rsidP="006B7D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Potential for </w:t>
      </w:r>
      <w:proofErr w:type="spellStart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tele</w:t>
      </w:r>
      <w:proofErr w:type="spellEnd"/>
      <w:r w:rsidRPr="006B7D9C">
        <w:rPr>
          <w:rFonts w:ascii="Times New Roman" w:eastAsia="Times New Roman" w:hAnsi="Times New Roman" w:cs="Times New Roman"/>
          <w:sz w:val="24"/>
          <w:szCs w:val="24"/>
          <w:lang w:eastAsia="en-IN"/>
        </w:rPr>
        <w:t>-rehabilitation applications in rural or underserved areas.</w:t>
      </w:r>
    </w:p>
    <w:p w:rsidR="00FA619D" w:rsidRDefault="00FA619D"/>
    <w:sectPr w:rsidR="00FA6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3768F"/>
    <w:multiLevelType w:val="multilevel"/>
    <w:tmpl w:val="3358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46E06"/>
    <w:multiLevelType w:val="multilevel"/>
    <w:tmpl w:val="7C4A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5D426A"/>
    <w:multiLevelType w:val="multilevel"/>
    <w:tmpl w:val="3A564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1015FB"/>
    <w:multiLevelType w:val="multilevel"/>
    <w:tmpl w:val="DD5E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6B14E30"/>
    <w:multiLevelType w:val="multilevel"/>
    <w:tmpl w:val="82B6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9956BE"/>
    <w:multiLevelType w:val="multilevel"/>
    <w:tmpl w:val="0726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00E"/>
    <w:rsid w:val="00101FCD"/>
    <w:rsid w:val="001E196A"/>
    <w:rsid w:val="00571008"/>
    <w:rsid w:val="006B7D9C"/>
    <w:rsid w:val="006E3692"/>
    <w:rsid w:val="00743E40"/>
    <w:rsid w:val="00A330FF"/>
    <w:rsid w:val="00B25EDE"/>
    <w:rsid w:val="00B9500E"/>
    <w:rsid w:val="00D22B76"/>
    <w:rsid w:val="00FA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162867-7BEB-43F9-BB0E-E254929C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7D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B7D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B7D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D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B7D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B7D9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B7D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7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CHARUSAT</cp:lastModifiedBy>
  <cp:revision>13</cp:revision>
  <dcterms:created xsi:type="dcterms:W3CDTF">2025-10-03T04:13:00Z</dcterms:created>
  <dcterms:modified xsi:type="dcterms:W3CDTF">2025-10-03T04:27:00Z</dcterms:modified>
</cp:coreProperties>
</file>