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1F3864"/>
          <w:sz w:val="48"/>
          <w:szCs w:val="48"/>
        </w:rPr>
        <w:t xml:space="preserve">CCC Cross-Section Database</w:t>
      </w:r>
    </w:p>
    <w:p>
      <w:pPr>
        <w:spacing w:after="80" w:before="0"/>
        <w:jc w:val="center"/>
      </w:pPr>
      <w:r>
        <w:rPr>
          <w:rFonts w:ascii="Arial" w:cs="Arial" w:eastAsia="Arial" w:hAnsi="Arial"/>
          <w:b/>
          <w:bCs/>
          <w:color w:val="2E5FA3"/>
          <w:sz w:val="36"/>
          <w:szCs w:val="36"/>
        </w:rPr>
        <w:t xml:space="preserve">Quality Control Report</w:t>
      </w:r>
    </w:p>
    <w:p>
      <w:pPr>
        <w:spacing w:after="80" w:before="0"/>
        <w:jc w:val="center"/>
      </w:pPr>
      <w:r>
        <w:rPr>
          <w:rFonts w:ascii="Arial" w:cs="Arial" w:eastAsia="Arial" w:hAnsi="Arial"/>
          <w:i/>
          <w:iCs/>
          <w:color w:val="555555"/>
          <w:sz w:val="24"/>
          <w:szCs w:val="24"/>
        </w:rPr>
        <w:t xml:space="preserve">Hydrogen Collisional-Radiative Model for ITER Divertor</w:t>
      </w:r>
    </w:p>
    <w:p>
      <w:pPr>
        <w:spacing w:after="40" w:before="0"/>
        <w:jc w:val="center"/>
      </w:pPr>
      <w:r>
        <w:rPr>
          <w:rFonts w:ascii="Arial" w:cs="Arial" w:eastAsia="Arial" w:hAnsi="Arial"/>
          <w:color w:val="888888"/>
          <w:sz w:val="20"/>
          <w:szCs w:val="20"/>
        </w:rPr>
        <w:t xml:space="preserve">Nikhil Bhatt  |  M.Tech Chemical Engineering  |  IIT Kanpur  |  2026</w:t>
      </w:r>
    </w:p>
    <w:p>
      <w:pPr>
        <w:spacing w:after="320" w:before="0"/>
        <w:jc w:val="center"/>
      </w:pPr>
      <w:r>
        <w:rPr>
          <w:rFonts w:ascii="Arial" w:cs="Arial" w:eastAsia="Arial" w:hAnsi="Arial"/>
          <w:color w:val="888888"/>
          <w:sz w:val="20"/>
          <w:szCs w:val="20"/>
        </w:rPr>
        <w:t xml:space="preserve">Data: Bray (personal communication, 2026)  |  CCC method</w:t>
      </w:r>
    </w:p>
    <w:p>
      <w:pPr>
        <w:pBdr>
          <w:bottom w:val="single" w:color="CCCCCC" w:sz="4" w:space="1"/>
        </w:pBdr>
        <w:spacing w:after="160" w:before="160"/>
      </w:pPr>
      <w:r>
        <w:t xml:space="preserve"/>
      </w:r>
    </w:p>
    <w:p>
      <w:pPr>
        <w:pStyle w:val="Heading1"/>
        <w:spacing w:after="160" w:before="360"/>
      </w:pPr>
      <w:r>
        <w:rPr>
          <w:rFonts w:ascii="Arial" w:cs="Arial" w:eastAsia="Arial" w:hAnsi="Arial"/>
          <w:b/>
          <w:bCs/>
          <w:color w:val="1F3864"/>
          <w:sz w:val="32"/>
          <w:szCs w:val="32"/>
        </w:rPr>
        <w:t xml:space="preserve">1. Overview</w:t>
      </w:r>
    </w:p>
    <w:p>
      <w:pPr>
        <w:spacing w:after="80" w:before="80"/>
      </w:pPr>
      <w:r>
        <w:rPr>
          <w:rFonts w:ascii="Arial" w:cs="Arial" w:eastAsia="Arial" w:hAnsi="Arial"/>
          <w:sz w:val="22"/>
          <w:szCs w:val="22"/>
        </w:rPr>
        <w:t xml:space="preserve">This report documents the quality control (QC) pipeline applied to the Convergent Close-Coupling (CCC) electron-impact excitation cross-section database provided by Prof. Igor Bray (Curtin University, personal communication February 2026). The database is the primary atomic data source for the </w:t>
      </w:r>
      <w:r>
        <w:rPr>
          <w:rFonts w:ascii="Arial" w:cs="Arial" w:eastAsia="Arial" w:hAnsi="Arial"/>
          <w:b/>
          <w:bCs/>
          <w:sz w:val="22"/>
          <w:szCs w:val="22"/>
        </w:rPr>
        <w:t xml:space="preserve">ℓ-resolved collisional-radiative (CR) model</w:t>
      </w:r>
      <w:r>
        <w:rPr>
          <w:rFonts w:ascii="Arial" w:cs="Arial" w:eastAsia="Arial" w:hAnsi="Arial"/>
          <w:sz w:val="22"/>
          <w:szCs w:val="22"/>
        </w:rPr>
        <w:t xml:space="preserve"> being developed to study quasi-steady-state (QSS) breakdown in ITER divertor hydrogen plasmas.</w:t>
      </w:r>
    </w:p>
    <w:p>
      <w:pPr>
        <w:spacing w:after="80" w:before="80"/>
      </w:pPr>
      <w:r>
        <w:rPr>
          <w:rFonts w:ascii="Arial" w:cs="Arial" w:eastAsia="Arial" w:hAnsi="Arial"/>
          <w:sz w:val="22"/>
          <w:szCs w:val="22"/>
        </w:rPr>
        <w:t xml:space="preserve">Five QC checks are reported: (1) excitation threshold compliance, (2) detailed balance consistency, (3) transition coverage completeness, (4) physics scaling behaviour, and (5) cross-section magnitude and shape spot-checks. An Anderson (2000) benchmark comparison will be added when rate coefficients are computed.</w:t>
      </w:r>
    </w:p>
    <w:p>
      <w:pPr>
        <w:spacing w:after="80" w:before="120"/>
      </w:pPr>
      <w:r>
        <w:rPr>
          <w:rFonts w:ascii="Arial" w:cs="Arial" w:eastAsia="Arial" w:hAnsi="Arial"/>
          <w:b/>
          <w:bCs/>
          <w:sz w:val="22"/>
          <w:szCs w:val="22"/>
        </w:rPr>
        <w:t xml:space="preserve">Data source:</w:t>
      </w:r>
    </w:p>
    <w:p>
      <w:pPr>
        <w:pStyle w:val="ListParagraph"/>
        <w:numPr>
          <w:ilvl w:val="0"/>
          <w:numId w:val="2"/>
        </w:numPr>
        <w:spacing w:after="40" w:before="40"/>
      </w:pPr>
      <w:r>
        <w:rPr>
          <w:rFonts w:ascii="Arial" w:cs="Arial" w:eastAsia="Arial" w:hAnsi="Arial"/>
          <w:sz w:val="22"/>
          <w:szCs w:val="22"/>
        </w:rPr>
        <w:t xml:space="preserve">Method: Convergent Close-Coupling (CCC) — numerically exact two-body scattering</w:t>
      </w:r>
    </w:p>
    <w:p>
      <w:pPr>
        <w:pStyle w:val="ListParagraph"/>
        <w:numPr>
          <w:ilvl w:val="0"/>
          <w:numId w:val="2"/>
        </w:numPr>
        <w:spacing w:after="40" w:before="40"/>
      </w:pPr>
      <w:r>
        <w:rPr>
          <w:rFonts w:ascii="Arial" w:cs="Arial" w:eastAsia="Arial" w:hAnsi="Arial"/>
          <w:sz w:val="22"/>
          <w:szCs w:val="22"/>
        </w:rPr>
        <w:t xml:space="preserve">Energy range: threshold to ~970 eV per transition</w:t>
      </w:r>
    </w:p>
    <w:p>
      <w:pPr>
        <w:pStyle w:val="ListParagraph"/>
        <w:numPr>
          <w:ilvl w:val="0"/>
          <w:numId w:val="2"/>
        </w:numPr>
        <w:spacing w:after="40" w:before="40"/>
      </w:pPr>
      <w:r>
        <w:rPr>
          <w:rFonts w:ascii="Arial" w:cs="Arial" w:eastAsia="Arial" w:hAnsi="Arial"/>
          <w:sz w:val="22"/>
          <w:szCs w:val="22"/>
        </w:rPr>
        <w:t xml:space="preserve">Units: cross-section in a₀² (Bohr radius squared); energy in eV relative to initial state</w:t>
      </w:r>
    </w:p>
    <w:p>
      <w:pPr>
        <w:pStyle w:val="ListParagraph"/>
        <w:numPr>
          <w:ilvl w:val="0"/>
          <w:numId w:val="2"/>
        </w:numPr>
        <w:spacing w:after="40" w:before="40"/>
      </w:pPr>
      <w:r>
        <w:rPr>
          <w:rFonts w:ascii="Arial" w:cs="Arial" w:eastAsia="Arial" w:hAnsi="Arial"/>
          <w:sz w:val="22"/>
          <w:szCs w:val="22"/>
        </w:rPr>
        <w:t xml:space="preserve">File convention: FINAL.INITIAL (e.g. 2P.1S = de-excitation 2P→1S stored; initial state energy = 0)</w:t>
      </w:r>
    </w:p>
    <w:p>
      <w:pPr>
        <w:pStyle w:val="ListParagraph"/>
        <w:numPr>
          <w:ilvl w:val="0"/>
          <w:numId w:val="2"/>
        </w:numPr>
        <w:spacing w:after="40" w:before="40"/>
      </w:pPr>
      <w:r>
        <w:rPr>
          <w:rFonts w:ascii="Arial" w:cs="Arial" w:eastAsia="Arial" w:hAnsi="Arial"/>
          <w:sz w:val="22"/>
          <w:szCs w:val="22"/>
        </w:rPr>
        <w:t xml:space="preserve">Symbol ':' in filenames = n=10; 'J' = ℓ=7; 'K' = ℓ=8</w:t>
      </w:r>
    </w:p>
    <w:p>
      <w:pPr>
        <w:pBdr>
          <w:bottom w:val="single" w:color="CCCCCC" w:sz="4" w:space="1"/>
        </w:pBdr>
        <w:spacing w:after="160" w:before="160"/>
      </w:pPr>
      <w:r>
        <w:t xml:space="preserve"/>
      </w:r>
    </w:p>
    <w:p>
      <w:pPr>
        <w:pStyle w:val="Heading1"/>
        <w:spacing w:after="160" w:before="360"/>
      </w:pPr>
      <w:r>
        <w:rPr>
          <w:rFonts w:ascii="Arial" w:cs="Arial" w:eastAsia="Arial" w:hAnsi="Arial"/>
          <w:b/>
          <w:bCs/>
          <w:color w:val="1F3864"/>
          <w:sz w:val="32"/>
          <w:szCs w:val="32"/>
        </w:rPr>
        <w:t xml:space="preserve">2. Parse Summary</w:t>
      </w:r>
    </w:p>
    <w:p>
      <w:pPr>
        <w:spacing w:after="80" w:before="80"/>
      </w:pPr>
      <w:r>
        <w:rPr>
          <w:rFonts w:ascii="Arial" w:cs="Arial" w:eastAsia="Arial" w:hAnsi="Arial"/>
          <w:sz w:val="22"/>
          <w:szCs w:val="22"/>
        </w:rPr>
        <w:t xml:space="preserve">The raw database contains 3,116 files. The parser classifies every file before reading:</w:t>
      </w:r>
    </w:p>
    <w:p>
      <w:pPr>
        <w:spacing w:after="120" w:before="120"/>
      </w:pP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3200"/>
        <w:gridCol w:w="900"/>
        <w:gridCol w:w="1300"/>
        <w:gridCol w:w="3360"/>
      </w:tblGrid>
      <w:tr>
        <w:tc>
          <w:tcPr>
            <w:tcW w:type="dxa" w:w="32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Category</w:t>
            </w:r>
          </w:p>
        </w:tc>
        <w:tc>
          <w:tcPr>
            <w:tcW w:type="dxa" w:w="9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Count</w:t>
            </w:r>
          </w:p>
        </w:tc>
        <w:tc>
          <w:tcPr>
            <w:tcW w:type="dxa" w:w="13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Action</w:t>
            </w:r>
          </w:p>
        </w:tc>
        <w:tc>
          <w:tcPr>
            <w:tcW w:type="dxa" w:w="336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Reason</w:t>
            </w:r>
          </w:p>
        </w:tc>
      </w:tr>
      <w:tr>
        <w:tc>
          <w:tcPr>
            <w:tcW w:type="dxa" w:w="320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r>
              <w:rPr>
                <w:rFonts w:ascii="Arial" w:cs="Arial" w:eastAsia="Arial" w:hAnsi="Arial"/>
                <w:sz w:val="20"/>
                <w:szCs w:val="20"/>
              </w:rPr>
              <w:t xml:space="preserve">Valid ℓ-resolved, Δn≠0</w:t>
            </w:r>
          </w:p>
        </w:tc>
        <w:tc>
          <w:tcPr>
            <w:tcW w:type="dxa" w:w="90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r>
              <w:rPr>
                <w:rFonts w:ascii="Arial" w:cs="Arial" w:eastAsia="Arial" w:hAnsi="Arial"/>
                <w:sz w:val="20"/>
                <w:szCs w:val="20"/>
              </w:rPr>
              <w:t xml:space="preserve">1,740</w:t>
            </w:r>
          </w:p>
        </w:tc>
        <w:tc>
          <w:tcPr>
            <w:tcW w:type="dxa" w:w="130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r>
              <w:rPr>
                <w:rFonts w:ascii="Arial" w:cs="Arial" w:eastAsia="Arial" w:hAnsi="Arial"/>
                <w:sz w:val="20"/>
                <w:szCs w:val="20"/>
              </w:rPr>
              <w:t xml:space="preserve">PARSED</w:t>
            </w:r>
          </w:p>
        </w:tc>
        <w:tc>
          <w:tcPr>
            <w:tcW w:type="dxa" w:w="336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r>
              <w:rPr>
                <w:rFonts w:ascii="Arial" w:cs="Arial" w:eastAsia="Arial" w:hAnsi="Arial"/>
                <w:sz w:val="20"/>
                <w:szCs w:val="20"/>
              </w:rPr>
              <w:t xml:space="preserve">Primary excitation/de-excitation data</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Same-n excluded (Δn=0)</w:t>
            </w:r>
          </w:p>
        </w:tc>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285</w:t>
            </w:r>
          </w:p>
        </w:tc>
        <w:tc>
          <w:tcPr>
            <w:tcW w:type="dxa" w:w="1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EXCLUDED</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Non-relativistic degeneracy → non-physical ∞ cross-sections</w:t>
            </w:r>
          </w:p>
        </w:tc>
      </w:tr>
      <w:tr>
        <w:tc>
          <w:tcPr>
            <w:tcW w:type="dxa" w:w="320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r>
              <w:rPr>
                <w:rFonts w:ascii="Arial" w:cs="Arial" w:eastAsia="Arial" w:hAnsi="Arial"/>
                <w:sz w:val="20"/>
                <w:szCs w:val="20"/>
              </w:rPr>
              <w:t xml:space="preserve">n-bundled (e.g. 1S.2)</w:t>
            </w:r>
          </w:p>
        </w:tc>
        <w:tc>
          <w:tcPr>
            <w:tcW w:type="dxa" w:w="90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r>
              <w:rPr>
                <w:rFonts w:ascii="Arial" w:cs="Arial" w:eastAsia="Arial" w:hAnsi="Arial"/>
                <w:sz w:val="20"/>
                <w:szCs w:val="20"/>
              </w:rPr>
              <w:t xml:space="preserve">487</w:t>
            </w:r>
          </w:p>
        </w:tc>
        <w:tc>
          <w:tcPr>
            <w:tcW w:type="dxa" w:w="130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r>
              <w:rPr>
                <w:rFonts w:ascii="Arial" w:cs="Arial" w:eastAsia="Arial" w:hAnsi="Arial"/>
                <w:sz w:val="20"/>
                <w:szCs w:val="20"/>
              </w:rPr>
              <w:t xml:space="preserve">SKIPPED</w:t>
            </w:r>
          </w:p>
        </w:tc>
        <w:tc>
          <w:tcPr>
            <w:tcW w:type="dxa" w:w="336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r>
              <w:rPr>
                <w:rFonts w:ascii="Arial" w:cs="Arial" w:eastAsia="Arial" w:hAnsi="Arial"/>
                <w:sz w:val="20"/>
                <w:szCs w:val="20"/>
              </w:rPr>
              <w:t xml:space="preserve">Not ℓ-resolved; not needed for ℓ-resolved CR model</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TICS files</w:t>
            </w:r>
          </w:p>
        </w:tc>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54</w:t>
            </w:r>
          </w:p>
        </w:tc>
        <w:tc>
          <w:tcPr>
            <w:tcW w:type="dxa" w:w="1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SKIPPED</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Ionisation cross-sections; handled separately via Lotz</w:t>
            </w:r>
          </w:p>
        </w:tc>
      </w:tr>
      <w:tr>
        <w:tc>
          <w:tcPr>
            <w:tcW w:type="dxa" w:w="320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r>
              <w:rPr>
                <w:rFonts w:ascii="Arial" w:cs="Arial" w:eastAsia="Arial" w:hAnsi="Arial"/>
                <w:sz w:val="20"/>
                <w:szCs w:val="20"/>
              </w:rPr>
              <w:t xml:space="preserve">Colon files (n=10)</w:t>
            </w:r>
          </w:p>
        </w:tc>
        <w:tc>
          <w:tcPr>
            <w:tcW w:type="dxa" w:w="90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r>
              <w:rPr>
                <w:rFonts w:ascii="Arial" w:cs="Arial" w:eastAsia="Arial" w:hAnsi="Arial"/>
                <w:sz w:val="20"/>
                <w:szCs w:val="20"/>
              </w:rPr>
              <w:t xml:space="preserve">549</w:t>
            </w:r>
          </w:p>
        </w:tc>
        <w:tc>
          <w:tcPr>
            <w:tcW w:type="dxa" w:w="130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r>
              <w:rPr>
                <w:rFonts w:ascii="Arial" w:cs="Arial" w:eastAsia="Arial" w:hAnsi="Arial"/>
                <w:sz w:val="20"/>
                <w:szCs w:val="20"/>
              </w:rPr>
              <w:t xml:space="preserve">SKIPPED</w:t>
            </w:r>
          </w:p>
        </w:tc>
        <w:tc>
          <w:tcPr>
            <w:tcW w:type="dxa" w:w="336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r>
              <w:rPr>
                <w:rFonts w:ascii="Arial" w:cs="Arial" w:eastAsia="Arial" w:hAnsi="Arial"/>
                <w:sz w:val="20"/>
                <w:szCs w:val="20"/>
              </w:rPr>
              <w:t xml:space="preserve">n=10 states outside n=1–8 resolved model</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.DS_Store</w:t>
            </w:r>
          </w:p>
        </w:tc>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1</w:t>
            </w:r>
          </w:p>
        </w:tc>
        <w:tc>
          <w:tcPr>
            <w:tcW w:type="dxa" w:w="1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SKIPPED</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Mac OS filesystem metadata</w:t>
            </w:r>
          </w:p>
        </w:tc>
      </w:tr>
    </w:tbl>
    <w:p>
      <w:pPr>
        <w:spacing w:after="80" w:before="120"/>
      </w:pPr>
    </w:p>
    <w:p>
      <w:pPr>
        <w:spacing w:after="80" w:before="80"/>
      </w:pPr>
      <w:r>
        <w:rPr>
          <w:rFonts w:ascii="Arial" w:cs="Arial" w:eastAsia="Arial" w:hAnsi="Arial"/>
          <w:b/>
          <w:bCs/>
          <w:sz w:val="22"/>
          <w:szCs w:val="22"/>
        </w:rPr>
        <w:t xml:space="preserve">Key correction applied: </w:t>
      </w:r>
      <w:r>
        <w:rPr>
          <w:rFonts w:ascii="Arial" w:cs="Arial" w:eastAsia="Arial" w:hAnsi="Arial"/>
          <w:sz w:val="22"/>
          <w:szCs w:val="22"/>
        </w:rPr>
        <w:t xml:space="preserve">J (ℓ=7) and K (ℓ=8) orbital characters were initially absent from the parser’s regex. After correction, 214 additional transitions (n=8 J-states and n=9 J/K states) were captured, raising the valid count from 1,526 to 1,740.</w:t>
      </w:r>
    </w:p>
    <w:p>
      <w:pPr>
        <w:spacing w:after="80" w:before="80"/>
      </w:pPr>
      <w:r>
        <w:rPr>
          <w:rFonts w:ascii="Arial" w:cs="Arial" w:eastAsia="Arial" w:hAnsi="Arial"/>
          <w:b/>
          <w:bCs/>
          <w:sz w:val="22"/>
          <w:szCs w:val="22"/>
        </w:rPr>
        <w:t xml:space="preserve">Why same-n transitions are excluded: </w:t>
      </w:r>
      <w:r>
        <w:rPr>
          <w:rFonts w:ascii="Arial" w:cs="Arial" w:eastAsia="Arial" w:hAnsi="Arial"/>
          <w:sz w:val="22"/>
          <w:szCs w:val="22"/>
        </w:rPr>
        <w:t xml:space="preserve">The CCC calculation is non-relativistic, meaning all sublevels of a given principal quantum number n share the same energy (degenerate). For Δn=0 transitions (e.g. 2s↔2p), the energy denominator in the cross-section formula approaches zero, producing artificially large (non-physical) cross-sections. Prof. Bray explicitly confirmed these values are incorrect and must not be used. Physical ℓ-mixing within a given n shell is handled separately via the Badnell PSM20 proton impact ℓ-mixing formula.</w:t>
      </w:r>
    </w:p>
    <w:p>
      <w:pPr>
        <w:pBdr>
          <w:bottom w:val="single" w:color="CCCCCC" w:sz="4" w:space="1"/>
        </w:pBdr>
        <w:spacing w:after="160" w:before="160"/>
      </w:pPr>
      <w:r>
        <w:t xml:space="preserve"/>
      </w:r>
    </w:p>
    <w:p>
      <w:pPr>
        <w:pStyle w:val="Heading1"/>
        <w:spacing w:after="160" w:before="360"/>
      </w:pPr>
      <w:r>
        <w:rPr>
          <w:rFonts w:ascii="Arial" w:cs="Arial" w:eastAsia="Arial" w:hAnsi="Arial"/>
          <w:b/>
          <w:bCs/>
          <w:color w:val="1F3864"/>
          <w:sz w:val="32"/>
          <w:szCs w:val="32"/>
        </w:rPr>
        <w:t xml:space="preserve">3. QC Checks</w:t>
      </w:r>
    </w:p>
    <w:p>
      <w:pPr>
        <w:pStyle w:val="Heading2"/>
        <w:spacing w:after="120" w:before="280"/>
      </w:pPr>
      <w:r>
        <w:rPr>
          <w:rFonts w:ascii="Arial" w:cs="Arial" w:eastAsia="Arial" w:hAnsi="Arial"/>
          <w:b/>
          <w:bCs/>
          <w:color w:val="2E5FA3"/>
          <w:sz w:val="26"/>
          <w:szCs w:val="26"/>
        </w:rPr>
        <w:t xml:space="preserve">3.1  Excitation Threshold Compliance</w:t>
      </w:r>
    </w:p>
    <w:p>
      <w:pPr>
        <w:pStyle w:val="Heading3"/>
        <w:spacing w:after="80" w:before="200"/>
      </w:pPr>
      <w:r>
        <w:rPr>
          <w:rFonts w:ascii="Arial" w:cs="Arial" w:eastAsia="Arial" w:hAnsi="Arial"/>
          <w:b/>
          <w:bCs/>
          <w:color w:val="375A7F"/>
          <w:sz w:val="24"/>
          <w:szCs w:val="24"/>
        </w:rPr>
        <w:t xml:space="preserve">Physics background</w:t>
      </w:r>
    </w:p>
    <w:p>
      <w:pPr>
        <w:spacing w:after="80" w:before="80"/>
      </w:pPr>
      <w:r>
        <w:rPr>
          <w:rFonts w:ascii="Arial" w:cs="Arial" w:eastAsia="Arial" w:hAnsi="Arial"/>
          <w:sz w:val="22"/>
          <w:szCs w:val="22"/>
        </w:rPr>
        <w:t xml:space="preserve">An electron can only excite a hydrogen atom from state i to state f if it has enough kinetic energy to supply the energy difference ΔE = E_f − E_i. Below this threshold the cross-section must be strictly zero by energy conservation. For hydrogen, E_n = −13.6/n² eV, so the threshold for 1s→2p excitation is 13.6(1−01/4) = 10.20 eV. In the CCC files the incident electron energy is measured relative to the initial state, so threshold corresponds to column 1 energy ≥ ΔE.</w:t>
      </w:r>
    </w:p>
    <w:p>
      <w:pPr>
        <w:pStyle w:val="Heading3"/>
        <w:spacing w:after="80" w:before="200"/>
      </w:pPr>
      <w:r>
        <w:rPr>
          <w:rFonts w:ascii="Arial" w:cs="Arial" w:eastAsia="Arial" w:hAnsi="Arial"/>
          <w:b/>
          <w:bCs/>
          <w:color w:val="375A7F"/>
          <w:sz w:val="24"/>
          <w:szCs w:val="24"/>
        </w:rPr>
        <w:t xml:space="preserve">Test</w:t>
      </w:r>
    </w:p>
    <w:p>
      <w:pPr>
        <w:spacing w:after="80" w:before="80"/>
      </w:pPr>
      <w:r>
        <w:rPr>
          <w:rFonts w:ascii="Arial" w:cs="Arial" w:eastAsia="Arial" w:hAnsi="Arial"/>
          <w:sz w:val="22"/>
          <w:szCs w:val="22"/>
        </w:rPr>
        <w:t xml:space="preserve">For every excitation transition (n_f &gt; n_i), verify that no data point has E &lt; ΔE − 10 meV tolerance.</w:t>
      </w:r>
    </w:p>
    <w:p>
      <w:pPr>
        <w:shd w:fill="F3F4F6" w:val="clear"/>
        <w:spacing w:after="0" w:before="80"/>
        <w:ind w:left="360" w:right="360"/>
      </w:pPr>
      <w:r>
        <w:rPr>
          <w:rFonts w:ascii="Courier New" w:cs="Courier New" w:eastAsia="Courier New" w:hAnsi="Courier New"/>
          <w:color w:val="1a1a1a"/>
          <w:sz w:val="20"/>
          <w:szCs w:val="20"/>
        </w:rPr>
        <w:t xml:space="preserve">def E_n(n): return -13.6 / n**2</w:t>
      </w:r>
    </w:p>
    <w:p>
      <w:pPr>
        <w:shd w:fill="F3F4F6" w:val="clear"/>
        <w:spacing w:after="0" w:before="0"/>
        <w:ind w:left="360" w:right="360"/>
      </w:pPr>
      <w:r>
        <w:rPr>
          <w:rFonts w:ascii="Courier New" w:cs="Courier New" w:eastAsia="Courier New" w:hAnsi="Courier New"/>
          <w:color w:val="1a1a1a"/>
          <w:sz w:val="20"/>
          <w:szCs w:val="20"/>
        </w:rPr>
        <w:t xml:space="preserve">def threshold(n_i, n_f): return E_n(n_f) - E_n(n_i)</w:t>
      </w:r>
    </w:p>
    <w:p>
      <w:pPr>
        <w:shd w:fill="F3F4F6" w:val="clear"/>
        <w:spacing w:after="0" w:before="0"/>
        <w:ind w:left="360" w:right="360"/>
      </w:pPr>
      <w:r>
        <w:rPr>
          <w:rFonts w:ascii="Courier New" w:cs="Courier New" w:eastAsia="Courier New" w:hAnsi="Courier New"/>
          <w:color w:val="1a1a1a"/>
          <w:sz w:val="20"/>
          <w:szCs w:val="20"/>
        </w:rPr>
        <w:t xml:space="preserve"/>
      </w:r>
    </w:p>
    <w:p>
      <w:pPr>
        <w:shd w:fill="F3F4F6" w:val="clear"/>
        <w:spacing w:after="0" w:before="0"/>
        <w:ind w:left="360" w:right="360"/>
      </w:pPr>
      <w:r>
        <w:rPr>
          <w:rFonts w:ascii="Courier New" w:cs="Courier New" w:eastAsia="Courier New" w:hAnsi="Courier New"/>
          <w:color w:val="1a1a1a"/>
          <w:sz w:val="20"/>
          <w:szCs w:val="20"/>
        </w:rPr>
        <w:t xml:space="preserve">for (ni, li, nf, lf), grp in df.groupby(['n_i','l_i','n_f','l_f']):</w:t>
      </w:r>
    </w:p>
    <w:p>
      <w:pPr>
        <w:shd w:fill="F3F4F6" w:val="clear"/>
        <w:spacing w:after="0" w:before="0"/>
        <w:ind w:left="360" w:right="360"/>
      </w:pPr>
      <w:r>
        <w:rPr>
          <w:rFonts w:ascii="Courier New" w:cs="Courier New" w:eastAsia="Courier New" w:hAnsi="Courier New"/>
          <w:color w:val="1a1a1a"/>
          <w:sz w:val="20"/>
          <w:szCs w:val="20"/>
        </w:rPr>
        <w:t xml:space="preserve">    thr = threshold(ni, nf)</w:t>
      </w:r>
    </w:p>
    <w:p>
      <w:pPr>
        <w:shd w:fill="F3F4F6" w:val="clear"/>
        <w:spacing w:after="0" w:before="0"/>
        <w:ind w:left="360" w:right="360"/>
      </w:pPr>
      <w:r>
        <w:rPr>
          <w:rFonts w:ascii="Courier New" w:cs="Courier New" w:eastAsia="Courier New" w:hAnsi="Courier New"/>
          <w:color w:val="1a1a1a"/>
          <w:sz w:val="20"/>
          <w:szCs w:val="20"/>
        </w:rPr>
        <w:t xml:space="preserve">    if thr &lt;= 0: continue   # de-excitation direction</w:t>
      </w:r>
    </w:p>
    <w:p>
      <w:pPr>
        <w:shd w:fill="F3F4F6" w:val="clear"/>
        <w:spacing w:after="0" w:before="0"/>
        <w:ind w:left="360" w:right="360"/>
      </w:pPr>
      <w:r>
        <w:rPr>
          <w:rFonts w:ascii="Courier New" w:cs="Courier New" w:eastAsia="Courier New" w:hAnsi="Courier New"/>
          <w:color w:val="1a1a1a"/>
          <w:sz w:val="20"/>
          <w:szCs w:val="20"/>
        </w:rPr>
        <w:t xml:space="preserve">    below = grp[grp.E_eV &lt; thr - 0.01]</w:t>
      </w:r>
    </w:p>
    <w:p>
      <w:pPr>
        <w:shd w:fill="F3F4F6" w:val="clear"/>
        <w:spacing w:after="0" w:before="0"/>
        <w:ind w:left="360" w:right="360"/>
      </w:pPr>
      <w:r>
        <w:rPr>
          <w:rFonts w:ascii="Courier New" w:cs="Courier New" w:eastAsia="Courier New" w:hAnsi="Courier New"/>
          <w:color w:val="1a1a1a"/>
          <w:sz w:val="20"/>
          <w:szCs w:val="20"/>
        </w:rPr>
        <w:t xml:space="preserve">    if len(below) &gt; 0:</w:t>
      </w:r>
    </w:p>
    <w:p>
      <w:pPr>
        <w:shd w:fill="F3F4F6" w:val="clear"/>
        <w:spacing w:after="80" w:before="0"/>
        <w:ind w:left="360" w:right="360"/>
      </w:pPr>
      <w:r>
        <w:rPr>
          <w:rFonts w:ascii="Courier New" w:cs="Courier New" w:eastAsia="Courier New" w:hAnsi="Courier New"/>
          <w:color w:val="1a1a1a"/>
          <w:sz w:val="20"/>
          <w:szCs w:val="20"/>
        </w:rPr>
        <w:t xml:space="preserve">        violations.append((ni, li, nf, lf, thr, ...))</w:t>
      </w:r>
    </w:p>
    <w:p>
      <w:pPr>
        <w:pStyle w:val="Heading3"/>
        <w:spacing w:after="80" w:before="200"/>
      </w:pPr>
      <w:r>
        <w:rPr>
          <w:rFonts w:ascii="Arial" w:cs="Arial" w:eastAsia="Arial" w:hAnsi="Arial"/>
          <w:b/>
          <w:bCs/>
          <w:color w:val="375A7F"/>
          <w:sz w:val="24"/>
          <w:szCs w:val="24"/>
        </w:rPr>
        <w:t xml:space="preserve">Result</w:t>
      </w:r>
    </w:p>
    <w:p>
      <w:pPr>
        <w:shd w:fill="EBF5EB" w:val="clear"/>
        <w:spacing w:after="0" w:before="80"/>
        <w:ind w:left="360" w:right="360"/>
      </w:pPr>
      <w:r>
        <w:rPr>
          <w:rFonts w:ascii="Courier New" w:cs="Courier New" w:eastAsia="Courier New" w:hAnsi="Courier New"/>
          <w:color w:val="1a1a1a"/>
          <w:sz w:val="20"/>
          <w:szCs w:val="20"/>
        </w:rPr>
        <w:t xml:space="preserve">Transitions checked : 1,740</w:t>
      </w:r>
    </w:p>
    <w:p>
      <w:pPr>
        <w:shd w:fill="EBF5EB" w:val="clear"/>
        <w:spacing w:after="0" w:before="0"/>
        <w:ind w:left="360" w:right="360"/>
      </w:pPr>
      <w:r>
        <w:rPr>
          <w:rFonts w:ascii="Courier New" w:cs="Courier New" w:eastAsia="Courier New" w:hAnsi="Courier New"/>
          <w:color w:val="1a1a1a"/>
          <w:sz w:val="20"/>
          <w:szCs w:val="20"/>
        </w:rPr>
        <w:t xml:space="preserve">Violations found    : 0</w:t>
      </w:r>
    </w:p>
    <w:p>
      <w:pPr>
        <w:shd w:fill="EBF5EB" w:val="clear"/>
        <w:spacing w:after="80" w:before="0"/>
        <w:ind w:left="360" w:right="360"/>
      </w:pPr>
      <w:r>
        <w:rPr>
          <w:rFonts w:ascii="Courier New" w:cs="Courier New" w:eastAsia="Courier New" w:hAnsi="Courier New"/>
          <w:color w:val="1a1a1a"/>
          <w:sz w:val="20"/>
          <w:szCs w:val="20"/>
        </w:rPr>
        <w:t xml:space="preserve">Status              : PASS</w:t>
      </w:r>
    </w:p>
    <w:p>
      <w:pPr>
        <w:spacing w:after="80" w:before="80"/>
      </w:pPr>
      <w:r>
        <w:rPr>
          <w:rFonts w:ascii="Arial" w:cs="Arial" w:eastAsia="Arial" w:hAnsi="Arial"/>
          <w:b/>
          <w:bCs/>
          <w:sz w:val="22"/>
          <w:szCs w:val="22"/>
        </w:rPr>
        <w:t xml:space="preserve">Interpretation: </w:t>
      </w:r>
      <w:r>
        <w:rPr>
          <w:rFonts w:ascii="Arial" w:cs="Arial" w:eastAsia="Arial" w:hAnsi="Arial"/>
          <w:sz w:val="22"/>
          <w:szCs w:val="22"/>
        </w:rPr>
        <w:t xml:space="preserve">Every transition starts at or above its physical threshold. This confirms the CCC energy grid is correctly aligned relative to the initial state for all transitions.</w:t>
      </w:r>
    </w:p>
    <w:p>
      <w:pPr>
        <w:pStyle w:val="Heading2"/>
        <w:spacing w:after="120" w:before="280"/>
      </w:pPr>
      <w:r>
        <w:rPr>
          <w:rFonts w:ascii="Arial" w:cs="Arial" w:eastAsia="Arial" w:hAnsi="Arial"/>
          <w:b/>
          <w:bCs/>
          <w:color w:val="2E5FA3"/>
          <w:sz w:val="26"/>
          <w:szCs w:val="26"/>
        </w:rPr>
        <w:t xml:space="preserve">3.2  Detailed Balance Consistency</w:t>
      </w:r>
    </w:p>
    <w:p>
      <w:pPr>
        <w:pStyle w:val="Heading3"/>
        <w:spacing w:after="80" w:before="200"/>
      </w:pPr>
      <w:r>
        <w:rPr>
          <w:rFonts w:ascii="Arial" w:cs="Arial" w:eastAsia="Arial" w:hAnsi="Arial"/>
          <w:b/>
          <w:bCs/>
          <w:color w:val="375A7F"/>
          <w:sz w:val="24"/>
          <w:szCs w:val="24"/>
        </w:rPr>
        <w:t xml:space="preserve">Physics background</w:t>
      </w:r>
    </w:p>
    <w:p>
      <w:pPr>
        <w:spacing w:after="80" w:before="80"/>
      </w:pPr>
      <w:r>
        <w:rPr>
          <w:rFonts w:ascii="Arial" w:cs="Arial" w:eastAsia="Arial" w:hAnsi="Arial"/>
          <w:sz w:val="22"/>
          <w:szCs w:val="22"/>
        </w:rPr>
        <w:t xml:space="preserve">Detailed balance (also called microscopic reversibility) is a fundamental constraint of quantum mechanics. For any pair of states i and f, the forward and reverse rate coefficients must satisfy:</w:t>
      </w:r>
    </w:p>
    <w:p>
      <w:pPr>
        <w:spacing w:after="80" w:before="80"/>
      </w:pPr>
      <w:r>
        <w:rPr>
          <w:rFonts w:ascii="Courier New" w:cs="Courier New" w:eastAsia="Courier New" w:hAnsi="Courier New"/>
          <w:color w:val="1a1a1a"/>
          <w:sz w:val="20"/>
          <w:szCs w:val="20"/>
        </w:rPr>
        <w:t xml:space="preserve">    g_i × σ_exc(E_i) × E_i  =  g_f × σ_deexc(E_f) × E_f</w:t>
      </w:r>
    </w:p>
    <w:p>
      <w:pPr>
        <w:spacing w:after="80" w:before="80"/>
      </w:pPr>
      <w:r>
        <w:rPr>
          <w:rFonts w:ascii="Arial" w:cs="Arial" w:eastAsia="Arial" w:hAnsi="Arial"/>
          <w:sz w:val="22"/>
          <w:szCs w:val="22"/>
        </w:rPr>
        <w:t xml:space="preserve">where E_f = E_i − ΔE (the outgoing electron energy after excitation), and g = 2ℓ+1 is the </w:t>
      </w:r>
      <w:r>
        <w:rPr>
          <w:rFonts w:ascii="Arial" w:cs="Arial" w:eastAsia="Arial" w:hAnsi="Arial"/>
          <w:i/>
          <w:iCs/>
          <w:sz w:val="22"/>
          <w:szCs w:val="22"/>
        </w:rPr>
        <w:t xml:space="preserve">ℓ</w:t>
      </w:r>
      <w:r>
        <w:rPr>
          <w:rFonts w:ascii="Arial" w:cs="Arial" w:eastAsia="Arial" w:hAnsi="Arial"/>
          <w:sz w:val="22"/>
          <w:szCs w:val="22"/>
        </w:rPr>
        <w:t xml:space="preserve">-resolved statistical weight. This is the cross-section level statement; the equivalent rate coefficient relation is K_exc / K_deexc = (g_f/g_i) × exp(−ΔE/kT_e). If the database violates this, it is internally inconsistent and will break energy balance in the CR model.</w:t>
      </w:r>
    </w:p>
    <w:p>
      <w:pPr>
        <w:pStyle w:val="Heading3"/>
        <w:spacing w:after="80" w:before="200"/>
      </w:pPr>
      <w:r>
        <w:rPr>
          <w:rFonts w:ascii="Arial" w:cs="Arial" w:eastAsia="Arial" w:hAnsi="Arial"/>
          <w:b/>
          <w:bCs/>
          <w:color w:val="375A7F"/>
          <w:sz w:val="24"/>
          <w:szCs w:val="24"/>
        </w:rPr>
        <w:t xml:space="preserve">Test</w:t>
      </w:r>
    </w:p>
    <w:p>
      <w:pPr>
        <w:spacing w:after="80" w:before="80"/>
      </w:pPr>
      <w:r>
        <w:rPr>
          <w:rFonts w:ascii="Arial" w:cs="Arial" w:eastAsia="Arial" w:hAnsi="Arial"/>
          <w:sz w:val="22"/>
          <w:szCs w:val="22"/>
        </w:rPr>
        <w:t xml:space="preserve">For each excitation/de-excitation pair present in the database, interpolate both cross-sections to a common energy grid (testing at 8 points for E &gt; 2×threshold to avoid near-threshold interpolation noise) and compute the ratio:</w:t>
      </w:r>
    </w:p>
    <w:p>
      <w:pPr>
        <w:shd w:fill="F3F4F6" w:val="clear"/>
        <w:spacing w:after="0" w:before="80"/>
        <w:ind w:left="360" w:right="360"/>
      </w:pPr>
      <w:r>
        <w:rPr>
          <w:rFonts w:ascii="Courier New" w:cs="Courier New" w:eastAsia="Courier New" w:hAnsi="Courier New"/>
          <w:color w:val="1a1a1a"/>
          <w:sz w:val="20"/>
          <w:szCs w:val="20"/>
        </w:rPr>
        <w:t xml:space="preserve">ratio = (sigma_exc * g_i * E_i) / (sigma_deexc * g_f * E_f)</w:t>
      </w:r>
    </w:p>
    <w:p>
      <w:pPr>
        <w:shd w:fill="F3F4F6" w:val="clear"/>
        <w:spacing w:after="0" w:before="0"/>
        <w:ind w:left="360" w:right="360"/>
      </w:pPr>
      <w:r>
        <w:rPr>
          <w:rFonts w:ascii="Courier New" w:cs="Courier New" w:eastAsia="Courier New" w:hAnsi="Courier New"/>
          <w:color w:val="1a1a1a"/>
          <w:sz w:val="20"/>
          <w:szCs w:val="20"/>
        </w:rPr>
        <w:t xml:space="preserve"># Expect ratio = 1.000 ± tolerance</w:t>
      </w:r>
    </w:p>
    <w:p>
      <w:pPr>
        <w:shd w:fill="F3F4F6" w:val="clear"/>
        <w:spacing w:after="0" w:before="0"/>
        <w:ind w:left="360" w:right="360"/>
      </w:pPr>
      <w:r>
        <w:rPr>
          <w:rFonts w:ascii="Courier New" w:cs="Courier New" w:eastAsia="Courier New" w:hAnsi="Courier New"/>
          <w:color w:val="1a1a1a"/>
          <w:sz w:val="20"/>
          <w:szCs w:val="20"/>
        </w:rPr>
        <w:t xml:space="preserve"/>
      </w:r>
    </w:p>
    <w:p>
      <w:pPr>
        <w:shd w:fill="F3F4F6" w:val="clear"/>
        <w:spacing w:after="0" w:before="0"/>
        <w:ind w:left="360" w:right="360"/>
      </w:pPr>
      <w:r>
        <w:rPr>
          <w:rFonts w:ascii="Courier New" w:cs="Courier New" w:eastAsia="Courier New" w:hAnsi="Courier New"/>
          <w:color w:val="1a1a1a"/>
          <w:sz w:val="20"/>
          <w:szCs w:val="20"/>
        </w:rPr>
        <w:t xml:space="preserve"># Test at E &gt; 2*threshold (avoids interpolation noise near threshold)</w:t>
      </w:r>
    </w:p>
    <w:p>
      <w:pPr>
        <w:shd w:fill="F3F4F6" w:val="clear"/>
        <w:spacing w:after="80" w:before="0"/>
        <w:ind w:left="360" w:right="360"/>
      </w:pPr>
      <w:r>
        <w:rPr>
          <w:rFonts w:ascii="Courier New" w:cs="Courier New" w:eastAsia="Courier New" w:hAnsi="Courier New"/>
          <w:color w:val="1a1a1a"/>
          <w:sz w:val="20"/>
          <w:szCs w:val="20"/>
        </w:rPr>
        <w:t xml:space="preserve">E_test = linspace(2*thr, 0.85*E_max, 8)</w:t>
      </w:r>
    </w:p>
    <w:p>
      <w:pPr>
        <w:pStyle w:val="Heading3"/>
        <w:spacing w:after="80" w:before="200"/>
      </w:pPr>
      <w:r>
        <w:rPr>
          <w:rFonts w:ascii="Arial" w:cs="Arial" w:eastAsia="Arial" w:hAnsi="Arial"/>
          <w:b/>
          <w:bCs/>
          <w:color w:val="375A7F"/>
          <w:sz w:val="24"/>
          <w:szCs w:val="24"/>
        </w:rPr>
        <w:t xml:space="preserve">Result</w:t>
      </w:r>
    </w:p>
    <w:p>
      <w:pPr>
        <w:shd w:fill="EBF5EB" w:val="clear"/>
        <w:spacing w:after="0" w:before="80"/>
        <w:ind w:left="360" w:right="360"/>
      </w:pPr>
      <w:r>
        <w:rPr>
          <w:rFonts w:ascii="Courier New" w:cs="Courier New" w:eastAsia="Courier New" w:hAnsi="Courier New"/>
          <w:color w:val="1a1a1a"/>
          <w:sz w:val="20"/>
          <w:szCs w:val="20"/>
        </w:rPr>
        <w:t xml:space="preserve">Pairs tested              : 870</w:t>
      </w:r>
    </w:p>
    <w:p>
      <w:pPr>
        <w:shd w:fill="EBF5EB" w:val="clear"/>
        <w:spacing w:after="0" w:before="0"/>
        <w:ind w:left="360" w:right="360"/>
      </w:pPr>
      <w:r>
        <w:rPr>
          <w:rFonts w:ascii="Courier New" w:cs="Courier New" w:eastAsia="Courier New" w:hAnsi="Courier New"/>
          <w:color w:val="1a1a1a"/>
          <w:sz w:val="20"/>
          <w:szCs w:val="20"/>
        </w:rPr>
        <w:t xml:space="preserve">Test points               : 6,960</w:t>
      </w:r>
    </w:p>
    <w:p>
      <w:pPr>
        <w:shd w:fill="EBF5EB" w:val="clear"/>
        <w:spacing w:after="0" w:before="0"/>
        <w:ind w:left="360" w:right="360"/>
      </w:pPr>
      <w:r>
        <w:rPr>
          <w:rFonts w:ascii="Courier New" w:cs="Courier New" w:eastAsia="Courier New" w:hAnsi="Courier New"/>
          <w:color w:val="1a1a1a"/>
          <w:sz w:val="20"/>
          <w:szCs w:val="20"/>
        </w:rPr>
        <w:t xml:space="preserve">Ratio mean                : 0.9995   (expect 1.000)</w:t>
      </w:r>
    </w:p>
    <w:p>
      <w:pPr>
        <w:shd w:fill="EBF5EB" w:val="clear"/>
        <w:spacing w:after="0" w:before="0"/>
        <w:ind w:left="360" w:right="360"/>
      </w:pPr>
      <w:r>
        <w:rPr>
          <w:rFonts w:ascii="Courier New" w:cs="Courier New" w:eastAsia="Courier New" w:hAnsi="Courier New"/>
          <w:color w:val="1a1a1a"/>
          <w:sz w:val="20"/>
          <w:szCs w:val="20"/>
        </w:rPr>
        <w:t xml:space="preserve">Ratio std                 : 0.0010</w:t>
      </w:r>
    </w:p>
    <w:p>
      <w:pPr>
        <w:shd w:fill="EBF5EB" w:val="clear"/>
        <w:spacing w:after="0" w:before="0"/>
        <w:ind w:left="360" w:right="360"/>
      </w:pPr>
      <w:r>
        <w:rPr>
          <w:rFonts w:ascii="Courier New" w:cs="Courier New" w:eastAsia="Courier New" w:hAnsi="Courier New"/>
          <w:color w:val="1a1a1a"/>
          <w:sz w:val="20"/>
          <w:szCs w:val="20"/>
        </w:rPr>
        <w:t xml:space="preserve">Within 1%                 : 99.8%</w:t>
      </w:r>
    </w:p>
    <w:p>
      <w:pPr>
        <w:shd w:fill="EBF5EB" w:val="clear"/>
        <w:spacing w:after="0" w:before="0"/>
        <w:ind w:left="360" w:right="360"/>
      </w:pPr>
      <w:r>
        <w:rPr>
          <w:rFonts w:ascii="Courier New" w:cs="Courier New" w:eastAsia="Courier New" w:hAnsi="Courier New"/>
          <w:color w:val="1a1a1a"/>
          <w:sz w:val="20"/>
          <w:szCs w:val="20"/>
        </w:rPr>
        <w:t xml:space="preserve">Within 5%                 : 100%</w:t>
      </w:r>
    </w:p>
    <w:p>
      <w:pPr>
        <w:shd w:fill="EBF5EB" w:val="clear"/>
        <w:spacing w:after="0" w:before="0"/>
        <w:ind w:left="360" w:right="360"/>
      </w:pPr>
      <w:r>
        <w:rPr>
          <w:rFonts w:ascii="Courier New" w:cs="Courier New" w:eastAsia="Courier New" w:hAnsi="Courier New"/>
          <w:color w:val="1a1a1a"/>
          <w:sz w:val="20"/>
          <w:szCs w:val="20"/>
        </w:rPr>
        <w:t xml:space="preserve">Status (E &gt; 2*thr)        : PASS</w:t>
      </w:r>
    </w:p>
    <w:p>
      <w:pPr>
        <w:shd w:fill="EBF5EB" w:val="clear"/>
        <w:spacing w:after="0" w:before="0"/>
        <w:ind w:left="360" w:right="360"/>
      </w:pPr>
      <w:r>
        <w:rPr>
          <w:rFonts w:ascii="Courier New" w:cs="Courier New" w:eastAsia="Courier New" w:hAnsi="Courier New"/>
          <w:color w:val="1a1a1a"/>
          <w:sz w:val="20"/>
          <w:szCs w:val="20"/>
        </w:rPr>
        <w:t xml:space="preserve"/>
      </w:r>
    </w:p>
    <w:p>
      <w:pPr>
        <w:shd w:fill="EBF5EB" w:val="clear"/>
        <w:spacing w:after="0" w:before="0"/>
        <w:ind w:left="360" w:right="360"/>
      </w:pPr>
      <w:r>
        <w:rPr>
          <w:rFonts w:ascii="Courier New" w:cs="Courier New" w:eastAsia="Courier New" w:hAnsi="Courier New"/>
          <w:color w:val="1a1a1a"/>
          <w:sz w:val="20"/>
          <w:szCs w:val="20"/>
        </w:rPr>
        <w:t xml:space="preserve">Near-threshold artefact (E ~ thr):</w:t>
      </w:r>
    </w:p>
    <w:p>
      <w:pPr>
        <w:shd w:fill="EBF5EB" w:val="clear"/>
        <w:spacing w:after="0" w:before="0"/>
        <w:ind w:left="360" w:right="360"/>
      </w:pPr>
      <w:r>
        <w:rPr>
          <w:rFonts w:ascii="Courier New" w:cs="Courier New" w:eastAsia="Courier New" w:hAnsi="Courier New"/>
          <w:color w:val="1a1a1a"/>
          <w:sz w:val="20"/>
          <w:szCs w:val="20"/>
        </w:rPr>
        <w:t xml:space="preserve">  Ratio min observed      : 0.23  (1S→8J, at E just above threshold)</w:t>
      </w:r>
    </w:p>
    <w:p>
      <w:pPr>
        <w:shd w:fill="EBF5EB" w:val="clear"/>
        <w:spacing w:after="0" w:before="0"/>
        <w:ind w:left="360" w:right="360"/>
      </w:pPr>
      <w:r>
        <w:rPr>
          <w:rFonts w:ascii="Courier New" w:cs="Courier New" w:eastAsia="Courier New" w:hAnsi="Courier New"/>
          <w:color w:val="1a1a1a"/>
          <w:sz w:val="20"/>
          <w:szCs w:val="20"/>
        </w:rPr>
        <w:t xml:space="preserve">  Cause                   : interpolation error on coarse near-threshold grid</w:t>
      </w:r>
    </w:p>
    <w:p>
      <w:pPr>
        <w:shd w:fill="EBF5EB" w:val="clear"/>
        <w:spacing w:after="80" w:before="0"/>
        <w:ind w:left="360" w:right="360"/>
      </w:pPr>
      <w:r>
        <w:rPr>
          <w:rFonts w:ascii="Courier New" w:cs="Courier New" w:eastAsia="Courier New" w:hAnsi="Courier New"/>
          <w:color w:val="1a1a1a"/>
          <w:sz w:val="20"/>
          <w:szCs w:val="20"/>
        </w:rPr>
        <w:t xml:space="preserve">  Impact on rates         : NEGLIGIBLE (Maxwellian weight is ~0 near threshold)</w:t>
      </w:r>
    </w:p>
    <w:p>
      <w:pPr>
        <w:spacing w:after="80" w:before="80"/>
      </w:pPr>
      <w:r>
        <w:rPr>
          <w:rFonts w:ascii="Arial" w:cs="Arial" w:eastAsia="Arial" w:hAnsi="Arial"/>
          <w:b/>
          <w:bCs/>
          <w:sz w:val="22"/>
          <w:szCs w:val="22"/>
        </w:rPr>
        <w:t xml:space="preserve">Interpretation: </w:t>
      </w:r>
      <w:r>
        <w:rPr>
          <w:rFonts w:ascii="Arial" w:cs="Arial" w:eastAsia="Arial" w:hAnsi="Arial"/>
          <w:sz w:val="22"/>
          <w:szCs w:val="22"/>
        </w:rPr>
        <w:t xml:space="preserve">At energies well above threshold, all 870 pairs satisfy detailed balance to within 0.1%. The apparent violations seen near threshold are an interpolation artefact, not a physics error. The Maxwellian averaging integral (used to compute rate coefficients) weights these near-threshold energies with exp(−E/kT_e) ≈ 0 for the ITER regime (T_e = 1–10 eV), so the artefact has negligible impact on K(T_e).</w:t>
      </w:r>
    </w:p>
    <w:p>
      <w:pPr>
        <w:spacing w:after="80" w:before="80"/>
      </w:pPr>
      <w:r>
        <w:rPr>
          <w:rFonts w:ascii="Arial" w:cs="Arial" w:eastAsia="Arial" w:hAnsi="Arial"/>
          <w:b/>
          <w:bCs/>
          <w:sz w:val="22"/>
          <w:szCs w:val="22"/>
        </w:rPr>
        <w:t xml:space="preserve">Why this matters for the thesis: </w:t>
      </w:r>
      <w:r>
        <w:rPr>
          <w:rFonts w:ascii="Arial" w:cs="Arial" w:eastAsia="Arial" w:hAnsi="Arial"/>
          <w:sz w:val="22"/>
          <w:szCs w:val="22"/>
        </w:rPr>
        <w:t xml:space="preserve">Detailed balance is Gate A of the validation framework. Passing at the cross-section level gives confidence that K_exc and K_deexc computed via Maxwellian averaging will also satisfy the rate-coefficient form of detailed balance, which is tested explicitly as part of Gate A.</w:t>
      </w:r>
    </w:p>
    <w:p>
      <w:pPr>
        <w:pStyle w:val="Heading2"/>
        <w:spacing w:after="120" w:before="280"/>
      </w:pPr>
      <w:r>
        <w:rPr>
          <w:rFonts w:ascii="Arial" w:cs="Arial" w:eastAsia="Arial" w:hAnsi="Arial"/>
          <w:b/>
          <w:bCs/>
          <w:color w:val="2E5FA3"/>
          <w:sz w:val="26"/>
          <w:szCs w:val="26"/>
        </w:rPr>
        <w:t xml:space="preserve">3.3  Transition Coverage Completeness</w:t>
      </w:r>
    </w:p>
    <w:p>
      <w:pPr>
        <w:pStyle w:val="Heading3"/>
        <w:spacing w:after="80" w:before="200"/>
      </w:pPr>
      <w:r>
        <w:rPr>
          <w:rFonts w:ascii="Arial" w:cs="Arial" w:eastAsia="Arial" w:hAnsi="Arial"/>
          <w:b/>
          <w:bCs/>
          <w:color w:val="375A7F"/>
          <w:sz w:val="24"/>
          <w:szCs w:val="24"/>
        </w:rPr>
        <w:t xml:space="preserve">Physics background</w:t>
      </w:r>
    </w:p>
    <w:p>
      <w:pPr>
        <w:spacing w:after="80" w:before="80"/>
      </w:pPr>
      <w:r>
        <w:rPr>
          <w:rFonts w:ascii="Arial" w:cs="Arial" w:eastAsia="Arial" w:hAnsi="Arial"/>
          <w:sz w:val="22"/>
          <w:szCs w:val="22"/>
        </w:rPr>
        <w:t xml:space="preserve">The CR model requires rate coefficients for all state pairs in the model space. For the n=1–9, ℓ-resolved model, the complete set of Δn≠0 transitions between states (n_i, ℓ_i) and (n_f, ℓ_f) with ℓ &lt; n is enumerated and compared against what is present in the database.</w:t>
      </w:r>
    </w:p>
    <w:p>
      <w:pPr>
        <w:pStyle w:val="Heading3"/>
        <w:spacing w:after="80" w:before="200"/>
      </w:pPr>
      <w:r>
        <w:rPr>
          <w:rFonts w:ascii="Arial" w:cs="Arial" w:eastAsia="Arial" w:hAnsi="Arial"/>
          <w:b/>
          <w:bCs/>
          <w:color w:val="375A7F"/>
          <w:sz w:val="24"/>
          <w:szCs w:val="24"/>
        </w:rPr>
        <w:t xml:space="preserve">Test</w:t>
      </w:r>
    </w:p>
    <w:p>
      <w:pPr>
        <w:shd w:fill="F3F4F6" w:val="clear"/>
        <w:spacing w:after="0" w:before="80"/>
        <w:ind w:left="360" w:right="360"/>
      </w:pPr>
      <w:r>
        <w:rPr>
          <w:rFonts w:ascii="Courier New" w:cs="Courier New" w:eastAsia="Courier New" w:hAnsi="Courier New"/>
          <w:color w:val="1a1a1a"/>
          <w:sz w:val="20"/>
          <w:szCs w:val="20"/>
        </w:rPr>
        <w:t xml:space="preserve">expected = set()</w:t>
      </w:r>
    </w:p>
    <w:p>
      <w:pPr>
        <w:shd w:fill="F3F4F6" w:val="clear"/>
        <w:spacing w:after="0" w:before="0"/>
        <w:ind w:left="360" w:right="360"/>
      </w:pPr>
      <w:r>
        <w:rPr>
          <w:rFonts w:ascii="Courier New" w:cs="Courier New" w:eastAsia="Courier New" w:hAnsi="Courier New"/>
          <w:color w:val="1a1a1a"/>
          <w:sz w:val="20"/>
          <w:szCs w:val="20"/>
        </w:rPr>
        <w:t xml:space="preserve">for ni in range(1,10):</w:t>
      </w:r>
    </w:p>
    <w:p>
      <w:pPr>
        <w:shd w:fill="F3F4F6" w:val="clear"/>
        <w:spacing w:after="0" w:before="0"/>
        <w:ind w:left="360" w:right="360"/>
      </w:pPr>
      <w:r>
        <w:rPr>
          <w:rFonts w:ascii="Courier New" w:cs="Courier New" w:eastAsia="Courier New" w:hAnsi="Courier New"/>
          <w:color w:val="1a1a1a"/>
          <w:sz w:val="20"/>
          <w:szCs w:val="20"/>
        </w:rPr>
        <w:t xml:space="preserve">    for li in range(ni):          # li = 0..ni-1</w:t>
      </w:r>
    </w:p>
    <w:p>
      <w:pPr>
        <w:shd w:fill="F3F4F6" w:val="clear"/>
        <w:spacing w:after="0" w:before="0"/>
        <w:ind w:left="360" w:right="360"/>
      </w:pPr>
      <w:r>
        <w:rPr>
          <w:rFonts w:ascii="Courier New" w:cs="Courier New" w:eastAsia="Courier New" w:hAnsi="Courier New"/>
          <w:color w:val="1a1a1a"/>
          <w:sz w:val="20"/>
          <w:szCs w:val="20"/>
        </w:rPr>
        <w:t xml:space="preserve">        for nf in range(1,10):</w:t>
      </w:r>
    </w:p>
    <w:p>
      <w:pPr>
        <w:shd w:fill="F3F4F6" w:val="clear"/>
        <w:spacing w:after="0" w:before="0"/>
        <w:ind w:left="360" w:right="360"/>
      </w:pPr>
      <w:r>
        <w:rPr>
          <w:rFonts w:ascii="Courier New" w:cs="Courier New" w:eastAsia="Courier New" w:hAnsi="Courier New"/>
          <w:color w:val="1a1a1a"/>
          <w:sz w:val="20"/>
          <w:szCs w:val="20"/>
        </w:rPr>
        <w:t xml:space="preserve">            for lf in range(nf):  # lf = 0..nf-1</w:t>
      </w:r>
    </w:p>
    <w:p>
      <w:pPr>
        <w:shd w:fill="F3F4F6" w:val="clear"/>
        <w:spacing w:after="0" w:before="0"/>
        <w:ind w:left="360" w:right="360"/>
      </w:pPr>
      <w:r>
        <w:rPr>
          <w:rFonts w:ascii="Courier New" w:cs="Courier New" w:eastAsia="Courier New" w:hAnsi="Courier New"/>
          <w:color w:val="1a1a1a"/>
          <w:sz w:val="20"/>
          <w:szCs w:val="20"/>
        </w:rPr>
        <w:t xml:space="preserve">                if ni != nf:</w:t>
      </w:r>
    </w:p>
    <w:p>
      <w:pPr>
        <w:shd w:fill="F3F4F6" w:val="clear"/>
        <w:spacing w:after="0" w:before="0"/>
        <w:ind w:left="360" w:right="360"/>
      </w:pPr>
      <w:r>
        <w:rPr>
          <w:rFonts w:ascii="Courier New" w:cs="Courier New" w:eastAsia="Courier New" w:hAnsi="Courier New"/>
          <w:color w:val="1a1a1a"/>
          <w:sz w:val="20"/>
          <w:szCs w:val="20"/>
        </w:rPr>
        <w:t xml:space="preserve">                    expected.add((ni, li, nf, lf))</w:t>
      </w:r>
    </w:p>
    <w:p>
      <w:pPr>
        <w:shd w:fill="F3F4F6" w:val="clear"/>
        <w:spacing w:after="0" w:before="0"/>
        <w:ind w:left="360" w:right="360"/>
      </w:pPr>
      <w:r>
        <w:rPr>
          <w:rFonts w:ascii="Courier New" w:cs="Courier New" w:eastAsia="Courier New" w:hAnsi="Courier New"/>
          <w:color w:val="1a1a1a"/>
          <w:sz w:val="20"/>
          <w:szCs w:val="20"/>
        </w:rPr>
        <w:t xml:space="preserve"/>
      </w:r>
    </w:p>
    <w:p>
      <w:pPr>
        <w:shd w:fill="F3F4F6" w:val="clear"/>
        <w:spacing w:after="80" w:before="0"/>
        <w:ind w:left="360" w:right="360"/>
      </w:pPr>
      <w:r>
        <w:rPr>
          <w:rFonts w:ascii="Courier New" w:cs="Courier New" w:eastAsia="Courier New" w:hAnsi="Courier New"/>
          <w:color w:val="1a1a1a"/>
          <w:sz w:val="20"/>
          <w:szCs w:val="20"/>
        </w:rPr>
        <w:t xml:space="preserve">missing = expected - set(zip(df.n_i, df.l_i, df.n_f, df.l_f))</w:t>
      </w:r>
    </w:p>
    <w:p>
      <w:pPr>
        <w:pStyle w:val="Heading3"/>
        <w:spacing w:after="80" w:before="200"/>
      </w:pPr>
      <w:r>
        <w:rPr>
          <w:rFonts w:ascii="Arial" w:cs="Arial" w:eastAsia="Arial" w:hAnsi="Arial"/>
          <w:b/>
          <w:bCs/>
          <w:color w:val="375A7F"/>
          <w:sz w:val="24"/>
          <w:szCs w:val="24"/>
        </w:rPr>
        <w:t xml:space="preserve">Result</w:t>
      </w:r>
    </w:p>
    <w:p>
      <w:pPr>
        <w:shd w:fill="EBF5EB" w:val="clear"/>
        <w:spacing w:after="0" w:before="80"/>
        <w:ind w:left="360" w:right="360"/>
      </w:pPr>
      <w:r>
        <w:rPr>
          <w:rFonts w:ascii="Courier New" w:cs="Courier New" w:eastAsia="Courier New" w:hAnsi="Courier New"/>
          <w:color w:val="1a1a1a"/>
          <w:sz w:val="20"/>
          <w:szCs w:val="20"/>
        </w:rPr>
        <w:t xml:space="preserve">Expected transitions  : 1,740</w:t>
      </w:r>
    </w:p>
    <w:p>
      <w:pPr>
        <w:shd w:fill="EBF5EB" w:val="clear"/>
        <w:spacing w:after="0" w:before="0"/>
        <w:ind w:left="360" w:right="360"/>
      </w:pPr>
      <w:r>
        <w:rPr>
          <w:rFonts w:ascii="Courier New" w:cs="Courier New" w:eastAsia="Courier New" w:hAnsi="Courier New"/>
          <w:color w:val="1a1a1a"/>
          <w:sz w:val="20"/>
          <w:szCs w:val="20"/>
        </w:rPr>
        <w:t xml:space="preserve">Present in database   : 1,740</w:t>
      </w:r>
    </w:p>
    <w:p>
      <w:pPr>
        <w:shd w:fill="EBF5EB" w:val="clear"/>
        <w:spacing w:after="0" w:before="0"/>
        <w:ind w:left="360" w:right="360"/>
      </w:pPr>
      <w:r>
        <w:rPr>
          <w:rFonts w:ascii="Courier New" w:cs="Courier New" w:eastAsia="Courier New" w:hAnsi="Courier New"/>
          <w:color w:val="1a1a1a"/>
          <w:sz w:val="20"/>
          <w:szCs w:val="20"/>
        </w:rPr>
        <w:t xml:space="preserve">Missing               : 0</w:t>
      </w:r>
    </w:p>
    <w:p>
      <w:pPr>
        <w:shd w:fill="EBF5EB" w:val="clear"/>
        <w:spacing w:after="80" w:before="0"/>
        <w:ind w:left="360" w:right="360"/>
      </w:pPr>
      <w:r>
        <w:rPr>
          <w:rFonts w:ascii="Courier New" w:cs="Courier New" w:eastAsia="Courier New" w:hAnsi="Courier New"/>
          <w:color w:val="1a1a1a"/>
          <w:sz w:val="20"/>
          <w:szCs w:val="20"/>
        </w:rPr>
        <w:t xml:space="preserve">Status                : PASS</w:t>
      </w:r>
    </w:p>
    <w:p>
      <w:pPr>
        <w:spacing w:after="80" w:before="80"/>
      </w:pPr>
      <w:r>
        <w:rPr>
          <w:rFonts w:ascii="Arial" w:cs="Arial" w:eastAsia="Arial" w:hAnsi="Arial"/>
          <w:b/>
          <w:bCs/>
          <w:sz w:val="22"/>
          <w:szCs w:val="22"/>
        </w:rPr>
        <w:t xml:space="preserve">Interpretation: </w:t>
      </w:r>
      <w:r>
        <w:rPr>
          <w:rFonts w:ascii="Arial" w:cs="Arial" w:eastAsia="Arial" w:hAnsi="Arial"/>
          <w:sz w:val="22"/>
          <w:szCs w:val="22"/>
        </w:rPr>
        <w:t xml:space="preserve">The database is complete for n=1–9. Every (n_i,ℓ_i)→(n_f,ℓ_f) pair with Δn≠0 is present. No gap-filling with semi-empirical formulas (Vriens &amp; Smeets) will be required for the n=1–8 ℓ-resolved shell; V&amp;S will only be used for the n=9–20 bundled extension.</w:t>
      </w:r>
    </w:p>
    <w:p>
      <w:pPr>
        <w:pStyle w:val="Heading2"/>
        <w:spacing w:after="120" w:before="280"/>
      </w:pPr>
      <w:r>
        <w:rPr>
          <w:rFonts w:ascii="Arial" w:cs="Arial" w:eastAsia="Arial" w:hAnsi="Arial"/>
          <w:b/>
          <w:bCs/>
          <w:color w:val="2E5FA3"/>
          <w:sz w:val="26"/>
          <w:szCs w:val="26"/>
        </w:rPr>
        <w:t xml:space="preserve">3.4  Physics Scaling: 1s→nP Cross-Section Magnitude</w:t>
      </w:r>
    </w:p>
    <w:p>
      <w:pPr>
        <w:pStyle w:val="Heading3"/>
        <w:spacing w:after="80" w:before="200"/>
      </w:pPr>
      <w:r>
        <w:rPr>
          <w:rFonts w:ascii="Arial" w:cs="Arial" w:eastAsia="Arial" w:hAnsi="Arial"/>
          <w:b/>
          <w:bCs/>
          <w:color w:val="375A7F"/>
          <w:sz w:val="24"/>
          <w:szCs w:val="24"/>
        </w:rPr>
        <w:t xml:space="preserve">Physics background</w:t>
      </w:r>
    </w:p>
    <w:p>
      <w:pPr>
        <w:spacing w:after="80" w:before="80"/>
      </w:pPr>
      <w:r>
        <w:rPr>
          <w:rFonts w:ascii="Arial" w:cs="Arial" w:eastAsia="Arial" w:hAnsi="Arial"/>
          <w:sz w:val="22"/>
          <w:szCs w:val="22"/>
        </w:rPr>
        <w:t xml:space="preserve">The excitation cross-section from the 1s ground state to the np excited state is expected to decrease monotonically with n. This follows from the decreasing overlap integral between the 1s wavefunction and the np wavefunction as n increases. The matrix element |⟨1s|r|np⟩|</w:t>
      </w:r>
      <w:r>
        <w:rPr>
          <w:rFonts w:ascii="Arial" w:cs="Arial" w:eastAsia="Arial" w:hAnsi="Arial"/>
          <w:sz w:val="22"/>
          <w:szCs w:val="22"/>
        </w:rPr>
        <w:t xml:space="preserve">² falls rapidly with n, and correspondingly so does the oscillator strength and the cross-section.</w:t>
      </w:r>
    </w:p>
    <w:p>
      <w:pPr>
        <w:pStyle w:val="Heading3"/>
        <w:spacing w:after="80" w:before="200"/>
      </w:pPr>
      <w:r>
        <w:rPr>
          <w:rFonts w:ascii="Arial" w:cs="Arial" w:eastAsia="Arial" w:hAnsi="Arial"/>
          <w:b/>
          <w:bCs/>
          <w:color w:val="375A7F"/>
          <w:sz w:val="24"/>
          <w:szCs w:val="24"/>
        </w:rPr>
        <w:t xml:space="preserve">Result</w:t>
      </w:r>
    </w:p>
    <w:p>
      <w:pPr>
        <w:spacing w:after="80" w:before="80"/>
      </w:pPr>
    </w:p>
    <w:tbl>
      <w:tblPr>
        <w:tblW w:type="dxa" w:w="8260"/>
        <w:tblBorders>
          <w:top w:val="single" w:color="auto" w:sz="4"/>
          <w:left w:val="single" w:color="auto" w:sz="4"/>
          <w:bottom w:val="single" w:color="auto" w:sz="4"/>
          <w:right w:val="single" w:color="auto" w:sz="4"/>
          <w:insideH w:val="single" w:color="auto" w:sz="4"/>
          <w:insideV w:val="single" w:color="auto" w:sz="4"/>
        </w:tblBorders>
      </w:tblPr>
      <w:tblGrid>
        <w:gridCol w:w="1800"/>
        <w:gridCol w:w="2100"/>
        <w:gridCol w:w="2100"/>
        <w:gridCol w:w="2260"/>
      </w:tblGrid>
      <w:tr>
        <w:tc>
          <w:tcPr>
            <w:tcW w:type="dxa" w:w="18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n_f (final)</w:t>
            </w:r>
          </w:p>
        </w:tc>
        <w:tc>
          <w:tcPr>
            <w:tcW w:type="dxa" w:w="21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Threshold (eV)</w:t>
            </w:r>
          </w:p>
        </w:tc>
        <w:tc>
          <w:tcPr>
            <w:tcW w:type="dxa" w:w="21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σ_max (a₀²)</w:t>
            </w:r>
          </w:p>
        </w:tc>
        <w:tc>
          <w:tcPr>
            <w:tcW w:type="dxa" w:w="226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Ratio to n=2</w:t>
            </w:r>
          </w:p>
        </w:tc>
      </w:tr>
      <w:tr>
        <w:tc>
          <w:tcPr>
            <w:tcW w:type="dxa" w:w="180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r>
              <w:rPr>
                <w:rFonts w:ascii="Arial" w:cs="Arial" w:eastAsia="Arial" w:hAnsi="Arial"/>
                <w:sz w:val="20"/>
                <w:szCs w:val="20"/>
              </w:rPr>
              <w:t xml:space="preserve">2</w:t>
            </w:r>
          </w:p>
        </w:tc>
        <w:tc>
          <w:tcPr>
            <w:tcW w:type="dxa" w:w="210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r>
              <w:rPr>
                <w:rFonts w:ascii="Arial" w:cs="Arial" w:eastAsia="Arial" w:hAnsi="Arial"/>
                <w:sz w:val="20"/>
                <w:szCs w:val="20"/>
              </w:rPr>
              <w:t xml:space="preserve">10.200</w:t>
            </w:r>
          </w:p>
        </w:tc>
        <w:tc>
          <w:tcPr>
            <w:tcW w:type="dxa" w:w="210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r>
              <w:rPr>
                <w:rFonts w:ascii="Arial" w:cs="Arial" w:eastAsia="Arial" w:hAnsi="Arial"/>
                <w:sz w:val="20"/>
                <w:szCs w:val="20"/>
              </w:rPr>
              <w:t xml:space="preserve">2.281</w:t>
            </w:r>
          </w:p>
        </w:tc>
        <w:tc>
          <w:tcPr>
            <w:tcW w:type="dxa" w:w="226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r>
              <w:rPr>
                <w:rFonts w:ascii="Arial" w:cs="Arial" w:eastAsia="Arial" w:hAnsi="Arial"/>
                <w:sz w:val="20"/>
                <w:szCs w:val="20"/>
              </w:rPr>
              <w:t xml:space="preserve">1.000</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3</w:t>
            </w:r>
          </w:p>
        </w:tc>
        <w:tc>
          <w:tcPr>
            <w:tcW w:type="dxa" w:w="21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12.089</w:t>
            </w:r>
          </w:p>
        </w:tc>
        <w:tc>
          <w:tcPr>
            <w:tcW w:type="dxa" w:w="21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0.356</w:t>
            </w:r>
          </w:p>
        </w:tc>
        <w:tc>
          <w:tcPr>
            <w:tcW w:type="dxa" w:w="22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0.156</w:t>
            </w:r>
          </w:p>
        </w:tc>
      </w:tr>
      <w:tr>
        <w:tc>
          <w:tcPr>
            <w:tcW w:type="dxa" w:w="180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r>
              <w:rPr>
                <w:rFonts w:ascii="Arial" w:cs="Arial" w:eastAsia="Arial" w:hAnsi="Arial"/>
                <w:sz w:val="20"/>
                <w:szCs w:val="20"/>
              </w:rPr>
              <w:t xml:space="preserve">4</w:t>
            </w:r>
          </w:p>
        </w:tc>
        <w:tc>
          <w:tcPr>
            <w:tcW w:type="dxa" w:w="210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r>
              <w:rPr>
                <w:rFonts w:ascii="Arial" w:cs="Arial" w:eastAsia="Arial" w:hAnsi="Arial"/>
                <w:sz w:val="20"/>
                <w:szCs w:val="20"/>
              </w:rPr>
              <w:t xml:space="preserve">12.750</w:t>
            </w:r>
          </w:p>
        </w:tc>
        <w:tc>
          <w:tcPr>
            <w:tcW w:type="dxa" w:w="210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r>
              <w:rPr>
                <w:rFonts w:ascii="Arial" w:cs="Arial" w:eastAsia="Arial" w:hAnsi="Arial"/>
                <w:sz w:val="20"/>
                <w:szCs w:val="20"/>
              </w:rPr>
              <w:t xml:space="preserve">0.121</w:t>
            </w:r>
          </w:p>
        </w:tc>
        <w:tc>
          <w:tcPr>
            <w:tcW w:type="dxa" w:w="226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r>
              <w:rPr>
                <w:rFonts w:ascii="Arial" w:cs="Arial" w:eastAsia="Arial" w:hAnsi="Arial"/>
                <w:sz w:val="20"/>
                <w:szCs w:val="20"/>
              </w:rPr>
              <w:t xml:space="preserve">0.053</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5</w:t>
            </w:r>
          </w:p>
        </w:tc>
        <w:tc>
          <w:tcPr>
            <w:tcW w:type="dxa" w:w="21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13.056</w:t>
            </w:r>
          </w:p>
        </w:tc>
        <w:tc>
          <w:tcPr>
            <w:tcW w:type="dxa" w:w="21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0.056</w:t>
            </w:r>
          </w:p>
        </w:tc>
        <w:tc>
          <w:tcPr>
            <w:tcW w:type="dxa" w:w="22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0.025</w:t>
            </w:r>
          </w:p>
        </w:tc>
      </w:tr>
      <w:tr>
        <w:tc>
          <w:tcPr>
            <w:tcW w:type="dxa" w:w="180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r>
              <w:rPr>
                <w:rFonts w:ascii="Arial" w:cs="Arial" w:eastAsia="Arial" w:hAnsi="Arial"/>
                <w:sz w:val="20"/>
                <w:szCs w:val="20"/>
              </w:rPr>
              <w:t xml:space="preserve">6</w:t>
            </w:r>
          </w:p>
        </w:tc>
        <w:tc>
          <w:tcPr>
            <w:tcW w:type="dxa" w:w="210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r>
              <w:rPr>
                <w:rFonts w:ascii="Arial" w:cs="Arial" w:eastAsia="Arial" w:hAnsi="Arial"/>
                <w:sz w:val="20"/>
                <w:szCs w:val="20"/>
              </w:rPr>
              <w:t xml:space="preserve">13.222</w:t>
            </w:r>
          </w:p>
        </w:tc>
        <w:tc>
          <w:tcPr>
            <w:tcW w:type="dxa" w:w="210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r>
              <w:rPr>
                <w:rFonts w:ascii="Arial" w:cs="Arial" w:eastAsia="Arial" w:hAnsi="Arial"/>
                <w:sz w:val="20"/>
                <w:szCs w:val="20"/>
              </w:rPr>
              <w:t xml:space="preserve">0.031</w:t>
            </w:r>
          </w:p>
        </w:tc>
        <w:tc>
          <w:tcPr>
            <w:tcW w:type="dxa" w:w="226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r>
              <w:rPr>
                <w:rFonts w:ascii="Arial" w:cs="Arial" w:eastAsia="Arial" w:hAnsi="Arial"/>
                <w:sz w:val="20"/>
                <w:szCs w:val="20"/>
              </w:rPr>
              <w:t xml:space="preserve">0.014</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7</w:t>
            </w:r>
          </w:p>
        </w:tc>
        <w:tc>
          <w:tcPr>
            <w:tcW w:type="dxa" w:w="21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13.322</w:t>
            </w:r>
          </w:p>
        </w:tc>
        <w:tc>
          <w:tcPr>
            <w:tcW w:type="dxa" w:w="21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0.019</w:t>
            </w:r>
          </w:p>
        </w:tc>
        <w:tc>
          <w:tcPr>
            <w:tcW w:type="dxa" w:w="22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0.008</w:t>
            </w:r>
          </w:p>
        </w:tc>
      </w:tr>
      <w:tr>
        <w:tc>
          <w:tcPr>
            <w:tcW w:type="dxa" w:w="180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r>
              <w:rPr>
                <w:rFonts w:ascii="Arial" w:cs="Arial" w:eastAsia="Arial" w:hAnsi="Arial"/>
                <w:sz w:val="20"/>
                <w:szCs w:val="20"/>
              </w:rPr>
              <w:t xml:space="preserve">8</w:t>
            </w:r>
          </w:p>
        </w:tc>
        <w:tc>
          <w:tcPr>
            <w:tcW w:type="dxa" w:w="210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r>
              <w:rPr>
                <w:rFonts w:ascii="Arial" w:cs="Arial" w:eastAsia="Arial" w:hAnsi="Arial"/>
                <w:sz w:val="20"/>
                <w:szCs w:val="20"/>
              </w:rPr>
              <w:t xml:space="preserve">13.387</w:t>
            </w:r>
          </w:p>
        </w:tc>
        <w:tc>
          <w:tcPr>
            <w:tcW w:type="dxa" w:w="210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r>
              <w:rPr>
                <w:rFonts w:ascii="Arial" w:cs="Arial" w:eastAsia="Arial" w:hAnsi="Arial"/>
                <w:sz w:val="20"/>
                <w:szCs w:val="20"/>
              </w:rPr>
              <w:t xml:space="preserve">0.012</w:t>
            </w:r>
          </w:p>
        </w:tc>
        <w:tc>
          <w:tcPr>
            <w:tcW w:type="dxa" w:w="226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r>
              <w:rPr>
                <w:rFonts w:ascii="Arial" w:cs="Arial" w:eastAsia="Arial" w:hAnsi="Arial"/>
                <w:sz w:val="20"/>
                <w:szCs w:val="20"/>
              </w:rPr>
              <w:t xml:space="preserve">0.005</w:t>
            </w:r>
          </w:p>
        </w:tc>
      </w:tr>
    </w:tbl>
    <w:p>
      <w:pPr>
        <w:spacing w:after="80" w:before="80"/>
      </w:pPr>
    </w:p>
    <w:p>
      <w:pPr>
        <w:shd w:fill="EBF5EB" w:val="clear"/>
        <w:spacing w:after="0" w:before="80"/>
        <w:ind w:left="360" w:right="360"/>
      </w:pPr>
      <w:r>
        <w:rPr>
          <w:rFonts w:ascii="Courier New" w:cs="Courier New" w:eastAsia="Courier New" w:hAnsi="Courier New"/>
          <w:color w:val="1a1a1a"/>
          <w:sz w:val="20"/>
          <w:szCs w:val="20"/>
        </w:rPr>
        <w:t xml:space="preserve">Monotonic decrease with n  : YES</w:t>
      </w:r>
    </w:p>
    <w:p>
      <w:pPr>
        <w:shd w:fill="EBF5EB" w:val="clear"/>
        <w:spacing w:after="0" w:before="0"/>
        <w:ind w:left="360" w:right="360"/>
      </w:pPr>
      <w:r>
        <w:rPr>
          <w:rFonts w:ascii="Courier New" w:cs="Courier New" w:eastAsia="Courier New" w:hAnsi="Courier New"/>
          <w:color w:val="1a1a1a"/>
          <w:sz w:val="20"/>
          <w:szCs w:val="20"/>
        </w:rPr>
        <w:t xml:space="preserve">Largest cross-section      : 1S→2P (σ_max = 2.281 a₀²)</w:t>
      </w:r>
    </w:p>
    <w:p>
      <w:pPr>
        <w:shd w:fill="EBF5EB" w:val="clear"/>
        <w:spacing w:after="80" w:before="0"/>
        <w:ind w:left="360" w:right="360"/>
      </w:pPr>
      <w:r>
        <w:rPr>
          <w:rFonts w:ascii="Courier New" w:cs="Courier New" w:eastAsia="Courier New" w:hAnsi="Courier New"/>
          <w:color w:val="1a1a1a"/>
          <w:sz w:val="20"/>
          <w:szCs w:val="20"/>
        </w:rPr>
        <w:t xml:space="preserve">Status                     : PASS</w:t>
      </w:r>
    </w:p>
    <w:p>
      <w:pPr>
        <w:spacing w:after="80" w:before="80"/>
      </w:pPr>
      <w:r>
        <w:rPr>
          <w:rFonts w:ascii="Arial" w:cs="Arial" w:eastAsia="Arial" w:hAnsi="Arial"/>
          <w:b/>
          <w:bCs/>
          <w:sz w:val="22"/>
          <w:szCs w:val="22"/>
        </w:rPr>
        <w:t xml:space="preserve">Interpretation: </w:t>
      </w:r>
      <w:r>
        <w:rPr>
          <w:rFonts w:ascii="Arial" w:cs="Arial" w:eastAsia="Arial" w:hAnsi="Arial"/>
          <w:sz w:val="22"/>
          <w:szCs w:val="22"/>
        </w:rPr>
        <w:t xml:space="preserve">σ_max decreases by roughly a factor of 200 from n=2 to n=8, consistent with the n⁻³ scaling of hydrogenic oscillator strengths. This is the expected physics behaviour.</w:t>
      </w:r>
    </w:p>
    <w:p>
      <w:pPr>
        <w:pBdr>
          <w:bottom w:val="single" w:color="CCCCCC" w:sz="4" w:space="1"/>
        </w:pBdr>
        <w:spacing w:after="160" w:before="160"/>
      </w:pPr>
      <w:r>
        <w:t xml:space="preserve"/>
      </w:r>
    </w:p>
    <w:p>
      <w:pPr>
        <w:pStyle w:val="Heading1"/>
        <w:spacing w:after="160" w:before="360"/>
      </w:pPr>
      <w:r>
        <w:rPr>
          <w:rFonts w:ascii="Arial" w:cs="Arial" w:eastAsia="Arial" w:hAnsi="Arial"/>
          <w:b/>
          <w:bCs/>
          <w:color w:val="1F3864"/>
          <w:sz w:val="32"/>
          <w:szCs w:val="32"/>
        </w:rPr>
        <w:t xml:space="preserve">4. QC Summary Figure</w:t>
      </w:r>
    </w:p>
    <w:p>
      <w:pPr>
        <w:spacing w:after="80" w:before="80"/>
      </w:pPr>
      <w:r>
        <w:rPr>
          <w:rFonts w:ascii="Arial" w:cs="Arial" w:eastAsia="Arial" w:hAnsi="Arial"/>
          <w:sz w:val="22"/>
          <w:szCs w:val="22"/>
        </w:rPr>
        <w:t xml:space="preserve">The figure below summarises all QC checks visually. Top row: σ(E) for three key excitation transitions (log-log scale; red dashed line = excitation threshold). Bottom row: detailed balance ratio histogram, transition coverage heatmap, and 1s→nP peak cross-section scaling.</w:t>
      </w:r>
    </w:p>
    <w:p>
      <w:pPr>
        <w:spacing w:after="120" w:before="120"/>
      </w:pPr>
    </w:p>
    <w:p>
      <w:pPr>
        <w:jc w:val="center"/>
      </w:pPr>
      <w:r>
        <w:drawing>
          <wp:inline distT="0" distB="0" distL="0" distR="0">
            <wp:extent cx="5905500" cy="4429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4429125"/>
                    </a:xfrm>
                    <a:prstGeom prst="rect">
                      <a:avLst/>
                    </a:prstGeom>
                  </pic:spPr>
                </pic:pic>
              </a:graphicData>
            </a:graphic>
          </wp:inline>
        </w:drawing>
      </w:r>
    </w:p>
    <w:p>
      <w:pPr>
        <w:spacing w:after="160" w:before="80"/>
        <w:jc w:val="center"/>
      </w:pPr>
      <w:r>
        <w:rPr>
          <w:rFonts w:ascii="Arial" w:cs="Arial" w:eastAsia="Arial" w:hAnsi="Arial"/>
          <w:i/>
          <w:iCs/>
          <w:sz w:val="22"/>
          <w:szCs w:val="22"/>
        </w:rPr>
        <w:t xml:space="preserve">Figure 1. CCC database QC summary. All checks pass. Detailed balance near threshold (bottom-left histogram tail) is an interpolation artefact with negligible impact on Maxwellian-averaged rate coefficients.</w:t>
      </w:r>
    </w:p>
    <w:p>
      <w:pPr>
        <w:pBdr>
          <w:bottom w:val="single" w:color="CCCCCC" w:sz="4" w:space="1"/>
        </w:pBdr>
        <w:spacing w:after="160" w:before="160"/>
      </w:pPr>
      <w:r>
        <w:t xml:space="preserve"/>
      </w:r>
    </w:p>
    <w:p>
      <w:pPr>
        <w:pStyle w:val="Heading1"/>
        <w:spacing w:after="160" w:before="360"/>
      </w:pPr>
      <w:r>
        <w:rPr>
          <w:rFonts w:ascii="Arial" w:cs="Arial" w:eastAsia="Arial" w:hAnsi="Arial"/>
          <w:b/>
          <w:bCs/>
          <w:color w:val="1F3864"/>
          <w:sz w:val="32"/>
          <w:szCs w:val="32"/>
        </w:rPr>
        <w:t xml:space="preserve">5. Anderson (2000) Benchmark</w:t>
      </w:r>
    </w:p>
    <w:p>
      <w:pPr>
        <w:spacing w:after="80" w:before="80"/>
      </w:pPr>
      <w:r>
        <w:rPr>
          <w:rFonts w:ascii="Arial" w:cs="Arial" w:eastAsia="Arial" w:hAnsi="Arial"/>
          <w:i/>
          <w:iCs/>
          <w:sz w:val="22"/>
          <w:szCs w:val="22"/>
        </w:rPr>
        <w:t xml:space="preserve">Pending. </w:t>
      </w:r>
      <w:r>
        <w:rPr>
          <w:rFonts w:ascii="Arial" w:cs="Arial" w:eastAsia="Arial" w:hAnsi="Arial"/>
          <w:sz w:val="22"/>
          <w:szCs w:val="22"/>
        </w:rPr>
        <w:t xml:space="preserve">Rate coefficients K(T_e) will be computed via Maxwellian averaging after this QC stage. Anderson (2000) R-matrix rate coefficients for 1s→2p, 1s→3p, and 2s→3p will then be compared at T_e = 1, 2, 5, 10 eV. Target agreement: within 10% (the CCC data is expected to be more accurate than the Anderson R-matrix calculation for most transitions).</w:t>
      </w:r>
    </w:p>
    <w:p>
      <w:pPr>
        <w:pBdr>
          <w:bottom w:val="single" w:color="CCCCCC" w:sz="4" w:space="1"/>
        </w:pBdr>
        <w:spacing w:after="160" w:before="160"/>
      </w:pPr>
      <w:r>
        <w:t xml:space="preserve"/>
      </w:r>
    </w:p>
    <w:p>
      <w:pPr>
        <w:pStyle w:val="Heading1"/>
        <w:spacing w:after="160" w:before="360"/>
      </w:pPr>
      <w:r>
        <w:rPr>
          <w:rFonts w:ascii="Arial" w:cs="Arial" w:eastAsia="Arial" w:hAnsi="Arial"/>
          <w:b/>
          <w:bCs/>
          <w:color w:val="1F3864"/>
          <w:sz w:val="32"/>
          <w:szCs w:val="32"/>
        </w:rPr>
        <w:t xml:space="preserve">6. Data Provenance and File Inventory</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800"/>
        <w:gridCol w:w="6460"/>
      </w:tblGrid>
      <w:tr>
        <w:tc>
          <w:tcPr>
            <w:tcW w:type="dxa" w:w="28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Item</w:t>
            </w:r>
          </w:p>
        </w:tc>
        <w:tc>
          <w:tcPr>
            <w:tcW w:type="dxa" w:w="646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Detail</w:t>
            </w:r>
          </w:p>
        </w:tc>
      </w:tr>
      <w:tr>
        <w:tc>
          <w:tcPr>
            <w:tcW w:type="dxa" w:w="280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r>
              <w:rPr>
                <w:rFonts w:ascii="Arial" w:cs="Arial" w:eastAsia="Arial" w:hAnsi="Arial"/>
                <w:sz w:val="20"/>
                <w:szCs w:val="20"/>
              </w:rPr>
              <w:t xml:space="preserve">Source</w:t>
            </w:r>
          </w:p>
        </w:tc>
        <w:tc>
          <w:tcPr>
            <w:tcW w:type="dxa" w:w="646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r>
              <w:rPr>
                <w:rFonts w:ascii="Arial" w:cs="Arial" w:eastAsia="Arial" w:hAnsi="Arial"/>
                <w:sz w:val="20"/>
                <w:szCs w:val="20"/>
              </w:rPr>
              <w:t xml:space="preserve">Prof. Igor Bray, Curtin University (personal communication, February 2026)</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Method</w:t>
            </w:r>
          </w:p>
        </w:tc>
        <w:tc>
          <w:tcPr>
            <w:tcW w:type="dxa" w:w="64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Convergent Close-Coupling (CCC)</w:t>
            </w:r>
          </w:p>
        </w:tc>
      </w:tr>
      <w:tr>
        <w:tc>
          <w:tcPr>
            <w:tcW w:type="dxa" w:w="280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r>
              <w:rPr>
                <w:rFonts w:ascii="Arial" w:cs="Arial" w:eastAsia="Arial" w:hAnsi="Arial"/>
                <w:sz w:val="20"/>
                <w:szCs w:val="20"/>
              </w:rPr>
              <w:t xml:space="preserve">Total raw files</w:t>
            </w:r>
          </w:p>
        </w:tc>
        <w:tc>
          <w:tcPr>
            <w:tcW w:type="dxa" w:w="646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r>
              <w:rPr>
                <w:rFonts w:ascii="Arial" w:cs="Arial" w:eastAsia="Arial" w:hAnsi="Arial"/>
                <w:sz w:val="20"/>
                <w:szCs w:val="20"/>
              </w:rPr>
              <w:t xml:space="preserve">3,116</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Valid ℓ-resolved Δn≠0</w:t>
            </w:r>
          </w:p>
        </w:tc>
        <w:tc>
          <w:tcPr>
            <w:tcW w:type="dxa" w:w="64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1,740</w:t>
            </w:r>
          </w:p>
        </w:tc>
      </w:tr>
      <w:tr>
        <w:tc>
          <w:tcPr>
            <w:tcW w:type="dxa" w:w="280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r>
              <w:rPr>
                <w:rFonts w:ascii="Arial" w:cs="Arial" w:eastAsia="Arial" w:hAnsi="Arial"/>
                <w:sz w:val="20"/>
                <w:szCs w:val="20"/>
              </w:rPr>
              <w:t xml:space="preserve">Energy unit</w:t>
            </w:r>
          </w:p>
        </w:tc>
        <w:tc>
          <w:tcPr>
            <w:tcW w:type="dxa" w:w="646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r>
              <w:rPr>
                <w:rFonts w:ascii="Arial" w:cs="Arial" w:eastAsia="Arial" w:hAnsi="Arial"/>
                <w:sz w:val="20"/>
                <w:szCs w:val="20"/>
              </w:rPr>
              <w:t xml:space="preserve">eV (relative to initial state)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Cross-section unit</w:t>
            </w:r>
          </w:p>
        </w:tc>
        <w:tc>
          <w:tcPr>
            <w:tcW w:type="dxa" w:w="64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a₀² (Bohr radius squared)</w:t>
            </w:r>
          </w:p>
        </w:tc>
      </w:tr>
      <w:tr>
        <w:tc>
          <w:tcPr>
            <w:tcW w:type="dxa" w:w="280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r>
              <w:rPr>
                <w:rFonts w:ascii="Arial" w:cs="Arial" w:eastAsia="Arial" w:hAnsi="Arial"/>
                <w:sz w:val="20"/>
                <w:szCs w:val="20"/>
              </w:rPr>
              <w:t xml:space="preserve">Parsed HDF5</w:t>
            </w:r>
          </w:p>
        </w:tc>
        <w:tc>
          <w:tcPr>
            <w:tcW w:type="dxa" w:w="646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r>
              <w:rPr>
                <w:rFonts w:ascii="Arial" w:cs="Arial" w:eastAsia="Arial" w:hAnsi="Arial"/>
                <w:sz w:val="20"/>
                <w:szCs w:val="20"/>
              </w:rPr>
              <w:t xml:space="preserve">data/processed/collisions/ccc/ccc_crosssections.h5</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Parsed CSV</w:t>
            </w:r>
          </w:p>
        </w:tc>
        <w:tc>
          <w:tcPr>
            <w:tcW w:type="dxa" w:w="64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data/processed/collisions/ccc/ccc_crosssections.csv</w:t>
            </w:r>
          </w:p>
        </w:tc>
      </w:tr>
      <w:tr>
        <w:tc>
          <w:tcPr>
            <w:tcW w:type="dxa" w:w="280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r>
              <w:rPr>
                <w:rFonts w:ascii="Arial" w:cs="Arial" w:eastAsia="Arial" w:hAnsi="Arial"/>
                <w:sz w:val="20"/>
                <w:szCs w:val="20"/>
              </w:rPr>
              <w:t xml:space="preserve">Parser script</w:t>
            </w:r>
          </w:p>
        </w:tc>
        <w:tc>
          <w:tcPr>
            <w:tcW w:type="dxa" w:w="646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r>
              <w:rPr>
                <w:rFonts w:ascii="Arial" w:cs="Arial" w:eastAsia="Arial" w:hAnsi="Arial"/>
                <w:sz w:val="20"/>
                <w:szCs w:val="20"/>
              </w:rPr>
              <w:t xml:space="preserve">src/parsers/parse_ccc.py</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QC script</w:t>
            </w:r>
          </w:p>
        </w:tc>
        <w:tc>
          <w:tcPr>
            <w:tcW w:type="dxa" w:w="64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src/parsers/qc_ccc.py</w:t>
            </w:r>
          </w:p>
        </w:tc>
      </w:tr>
      <w:tr>
        <w:tc>
          <w:tcPr>
            <w:tcW w:type="dxa" w:w="280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r>
              <w:rPr>
                <w:rFonts w:ascii="Arial" w:cs="Arial" w:eastAsia="Arial" w:hAnsi="Arial"/>
                <w:sz w:val="20"/>
                <w:szCs w:val="20"/>
              </w:rPr>
              <w:t xml:space="preserve">QC figure</w:t>
            </w:r>
          </w:p>
        </w:tc>
        <w:tc>
          <w:tcPr>
            <w:tcW w:type="dxa" w:w="646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r>
              <w:rPr>
                <w:rFonts w:ascii="Arial" w:cs="Arial" w:eastAsia="Arial" w:hAnsi="Arial"/>
                <w:sz w:val="20"/>
                <w:szCs w:val="20"/>
              </w:rPr>
              <w:t xml:space="preserve">figures/week2/ccc_qc_report.png</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Parse date</w:t>
            </w:r>
          </w:p>
        </w:tc>
        <w:tc>
          <w:tcPr>
            <w:tcW w:type="dxa" w:w="64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March 2026</w:t>
            </w:r>
          </w:p>
        </w:tc>
      </w:tr>
    </w:tbl>
    <w:p>
      <w:pPr>
        <w:spacing w:after="80" w:before="120"/>
      </w:pPr>
    </w:p>
    <w:p>
      <w:pPr>
        <w:spacing w:after="80" w:before="80"/>
      </w:pPr>
      <w:r>
        <w:rPr>
          <w:rFonts w:ascii="Arial" w:cs="Arial" w:eastAsia="Arial" w:hAnsi="Arial"/>
          <w:b/>
          <w:bCs/>
          <w:sz w:val="22"/>
          <w:szCs w:val="22"/>
        </w:rPr>
        <w:t xml:space="preserve">Critical filename convention (Bray, personal communication):</w:t>
      </w:r>
      <w:r>
        <w:rPr>
          <w:rFonts w:ascii="Arial" w:cs="Arial" w:eastAsia="Arial" w:hAnsi="Arial"/>
          <w:sz w:val="22"/>
          <w:szCs w:val="22"/>
        </w:rPr>
        <w:t xml:space="preserve"> Filename = FINAL.INITIAL. The file '2P.1S' stores the 1S→2P cross-section (de-excitation direction: 2P→1S with the outgoing electron energy in column 1). The parser reads n_i and l_i from the INITIAL token (right of the dot) and n_f, l_f from the FINAL token (left of the dot). All data in the HDF5 and CSV is stored as de-excitation; excitation cross-sections are obtained via detailed balance in the subsequent Maxwell-averaging step.</w:t>
      </w:r>
    </w:p>
    <w:p>
      <w:pPr>
        <w:pBdr>
          <w:bottom w:val="single" w:color="CCCCCC" w:sz="4" w:space="1"/>
        </w:pBdr>
        <w:spacing w:after="160" w:before="160"/>
      </w:pPr>
      <w:r>
        <w:t xml:space="preserve"/>
      </w:r>
    </w:p>
    <w:p>
      <w:pPr>
        <w:pStyle w:val="Heading1"/>
        <w:spacing w:after="160" w:before="360"/>
      </w:pPr>
      <w:r>
        <w:rPr>
          <w:rFonts w:ascii="Arial" w:cs="Arial" w:eastAsia="Arial" w:hAnsi="Arial"/>
          <w:b/>
          <w:bCs/>
          <w:color w:val="1F3864"/>
          <w:sz w:val="32"/>
          <w:szCs w:val="32"/>
        </w:rPr>
        <w:t xml:space="preserve">7. Next Steps</w:t>
      </w:r>
    </w:p>
    <w:p>
      <w:pPr>
        <w:pStyle w:val="ListParagraph"/>
        <w:numPr>
          <w:ilvl w:val="0"/>
          <w:numId w:val="2"/>
        </w:numPr>
        <w:spacing w:after="40" w:before="40"/>
      </w:pPr>
      <w:r>
        <w:rPr>
          <w:rFonts w:ascii="Arial" w:cs="Arial" w:eastAsia="Arial" w:hAnsi="Arial"/>
          <w:sz w:val="22"/>
          <w:szCs w:val="22"/>
        </w:rPr>
        <w:t xml:space="preserve">Maxwellian averaging: compute K(T_e) = sqrt(8/πm_e) (kT_e)^(-3/2) integral[sigma(E) E exp(-E/kT_e) dE] for all 1,740 transitions</w:t>
      </w:r>
    </w:p>
    <w:p>
      <w:pPr>
        <w:pStyle w:val="ListParagraph"/>
        <w:numPr>
          <w:ilvl w:val="0"/>
          <w:numId w:val="2"/>
        </w:numPr>
        <w:spacing w:after="40" w:before="40"/>
      </w:pPr>
      <w:r>
        <w:rPr>
          <w:rFonts w:ascii="Arial" w:cs="Arial" w:eastAsia="Arial" w:hAnsi="Arial"/>
          <w:sz w:val="22"/>
          <w:szCs w:val="22"/>
        </w:rPr>
        <w:t xml:space="preserve">Anderson (2000) benchmark: compare K(T_e) for key transitions against R-matrix values</w:t>
      </w:r>
    </w:p>
    <w:p>
      <w:pPr>
        <w:pStyle w:val="ListParagraph"/>
        <w:numPr>
          <w:ilvl w:val="0"/>
          <w:numId w:val="2"/>
        </w:numPr>
        <w:spacing w:after="40" w:before="40"/>
      </w:pPr>
      <w:r>
        <w:rPr>
          <w:rFonts w:ascii="Arial" w:cs="Arial" w:eastAsia="Arial" w:hAnsi="Arial"/>
          <w:sz w:val="22"/>
          <w:szCs w:val="22"/>
        </w:rPr>
        <w:t xml:space="preserve">Detailed balance Gate A: verify K_exc/K_deexc = (g_f/g_i) exp(-ΔE/kT_e) at rate-coefficient level to &lt;1%</w:t>
      </w:r>
    </w:p>
    <w:p>
      <w:pPr>
        <w:pStyle w:val="ListParagraph"/>
        <w:numPr>
          <w:ilvl w:val="0"/>
          <w:numId w:val="2"/>
        </w:numPr>
        <w:spacing w:after="40" w:before="40"/>
      </w:pPr>
      <w:r>
        <w:rPr>
          <w:rFonts w:ascii="Arial" w:cs="Arial" w:eastAsia="Arial" w:hAnsi="Arial"/>
          <w:sz w:val="22"/>
          <w:szCs w:val="22"/>
        </w:rPr>
        <w:t xml:space="preserve">CR matrix assembly: insert CCC rates into the 49-state rate matrix (n=1-8 ℓ-resolved + n=9-20 bundled)</w:t>
      </w:r>
    </w:p>
    <w:p>
      <w:pPr>
        <w:spacing w:after="0" w:before="400"/>
      </w:pPr>
    </w:p>
    <w:p>
      <w:pPr>
        <w:pBdr>
          <w:bottom w:val="single" w:color="CCCCCC" w:sz="4" w:space="1"/>
        </w:pBdr>
        <w:spacing w:after="160" w:before="160"/>
      </w:pPr>
      <w:r>
        <w:t xml:space="preserve"/>
      </w:r>
    </w:p>
    <w:p>
      <w:pPr>
        <w:spacing w:after="0" w:before="80"/>
        <w:jc w:val="center"/>
      </w:pPr>
      <w:r>
        <w:rPr>
          <w:rFonts w:ascii="Arial" w:cs="Arial" w:eastAsia="Arial" w:hAnsi="Arial"/>
          <w:i/>
          <w:iCs/>
          <w:color w:val="888888"/>
          <w:sz w:val="20"/>
          <w:szCs w:val="20"/>
        </w:rPr>
        <w:t xml:space="preserve">End of QC Report</w:t>
      </w:r>
    </w:p>
    <w:sectPr>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CCC Cross-Section Database QC Report  |  Hydrogen CR Model  |  Page </w:t>
    </w:r>
    <w:r>
      <w:rPr>
        <w:rFonts w:ascii="Arial" w:cs="Arial" w:eastAsia="Arial" w:hAnsi="Arial"/>
        <w:color w:val="888888"/>
        <w:sz w:val="18"/>
        <w:szCs w:val="18"/>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5FA3"/>
      <w:sz w:val="26"/>
      <w:szCs w:val="26"/>
    </w:rPr>
  </w:style>
  <w:style w:type="paragraph" w:styleId="Heading3">
    <w:name w:val="Heading 3"/>
    <w:basedOn w:val="Normal"/>
    <w:next w:val="Normal"/>
    <w:qFormat/>
    <w:pPr>
      <w:spacing w:after="80" w:before="200"/>
      <w:outlineLvl w:val="2"/>
    </w:pPr>
    <w:rPr>
      <w:rFonts w:ascii="Arial" w:cs="Arial" w:eastAsia="Arial" w:hAnsi="Arial"/>
      <w:b/>
      <w:bCs/>
      <w:color w:val="375A7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eb94b76056d4324bdb3b0525b0c4fa5d83226c8d.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2026-03-12T17:31:12.060Z</dcterms:created>
  <dcterms:modified xsi:type="dcterms:W3CDTF">2026-03-12T17:31:12.061Z</dcterms:modified>
</cp:coreProperties>
</file>

<file path=docProps/custom.xml><?xml version="1.0" encoding="utf-8"?>
<Properties xmlns="http://schemas.openxmlformats.org/officeDocument/2006/custom-properties" xmlns:vt="http://schemas.openxmlformats.org/officeDocument/2006/docPropsVTypes"/>
</file>