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Calibri" w:hAnsi="Calibri"/>
          <w:b/>
          <w:color w:val="0F172A"/>
          <w:sz w:val="40"/>
        </w:rPr>
        <w:t>Invention Disclosure Format (IDF)-B</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4680"/>
        <w:gridCol w:w="4680"/>
      </w:tblGrid>
      <w:tr>
        <w:tc>
          <w:tcPr>
            <w:tcW w:type="dxa" w:w="4680"/>
            <w:shd w:val="clear" w:color="auto" w:fill="0F172A"/>
          </w:tcPr>
          <w:p>
            <w:pPr>
              <w:spacing w:before="60" w:after="60" w:line="276" w:lineRule="auto"/>
            </w:pPr>
            <w:r>
              <w:rPr>
                <w:b/>
                <w:color w:val="FFFFFF"/>
                <w:sz w:val="19"/>
              </w:rPr>
              <w:t>Metadata Field</w:t>
            </w:r>
          </w:p>
        </w:tc>
        <w:tc>
          <w:tcPr>
            <w:tcW w:type="dxa" w:w="4680"/>
            <w:shd w:val="clear" w:color="auto" w:fill="0F172A"/>
          </w:tcPr>
          <w:p>
            <w:pPr>
              <w:spacing w:before="60" w:after="60" w:line="276" w:lineRule="auto"/>
            </w:pPr>
            <w:r>
              <w:rPr>
                <w:b/>
                <w:color w:val="FFFFFF"/>
                <w:sz w:val="19"/>
              </w:rPr>
              <w:t>Value</w:t>
            </w:r>
          </w:p>
        </w:tc>
      </w:tr>
      <w:tr>
        <w:tc>
          <w:tcPr>
            <w:tcW w:type="dxa" w:w="4680"/>
            <w:shd w:val="clear" w:color="auto" w:fill="F8FAFC"/>
          </w:tcPr>
          <w:p>
            <w:pPr>
              <w:spacing w:before="60" w:after="60" w:line="276" w:lineRule="auto"/>
            </w:pPr>
            <w:r>
              <w:rPr>
                <w:sz w:val="18"/>
              </w:rPr>
              <w:t>Document No.</w:t>
            </w:r>
          </w:p>
        </w:tc>
        <w:tc>
          <w:tcPr>
            <w:tcW w:type="dxa" w:w="4680"/>
            <w:shd w:val="clear" w:color="auto" w:fill="F8FAFC"/>
          </w:tcPr>
          <w:p>
            <w:pPr>
              <w:spacing w:before="60" w:after="60" w:line="276" w:lineRule="auto"/>
            </w:pPr>
            <w:r>
              <w:rPr>
                <w:sz w:val="18"/>
              </w:rPr>
              <w:t>02-IPR-R003</w:t>
            </w:r>
          </w:p>
        </w:tc>
      </w:tr>
      <w:tr>
        <w:tc>
          <w:tcPr>
            <w:tcW w:type="dxa" w:w="4680"/>
            <w:shd w:val="clear" w:color="auto" w:fill="FFFFFF"/>
          </w:tcPr>
          <w:p>
            <w:pPr>
              <w:spacing w:before="60" w:after="60" w:line="276" w:lineRule="auto"/>
            </w:pPr>
            <w:r>
              <w:rPr>
                <w:sz w:val="18"/>
              </w:rPr>
              <w:t>Issue No / Date</w:t>
            </w:r>
          </w:p>
        </w:tc>
        <w:tc>
          <w:tcPr>
            <w:tcW w:type="dxa" w:w="4680"/>
            <w:shd w:val="clear" w:color="auto" w:fill="FFFFFF"/>
          </w:tcPr>
          <w:p>
            <w:pPr>
              <w:spacing w:before="60" w:after="60" w:line="276" w:lineRule="auto"/>
            </w:pPr>
            <w:r>
              <w:rPr>
                <w:sz w:val="18"/>
              </w:rPr>
              <w:t>2 / 01.02.2024</w:t>
            </w:r>
          </w:p>
        </w:tc>
      </w:tr>
      <w:tr>
        <w:tc>
          <w:tcPr>
            <w:tcW w:type="dxa" w:w="4680"/>
            <w:shd w:val="clear" w:color="auto" w:fill="F8FAFC"/>
          </w:tcPr>
          <w:p>
            <w:pPr>
              <w:spacing w:before="60" w:after="60" w:line="276" w:lineRule="auto"/>
            </w:pPr>
            <w:r>
              <w:rPr>
                <w:sz w:val="18"/>
              </w:rPr>
              <w:t>Amd. No / Date</w:t>
            </w:r>
          </w:p>
        </w:tc>
        <w:tc>
          <w:tcPr>
            <w:tcW w:type="dxa" w:w="4680"/>
            <w:shd w:val="clear" w:color="auto" w:fill="F8FAFC"/>
          </w:tcPr>
          <w:p>
            <w:pPr>
              <w:spacing w:before="60" w:after="60" w:line="276" w:lineRule="auto"/>
            </w:pPr>
            <w:r>
              <w:rPr>
                <w:sz w:val="18"/>
              </w:rPr>
              <w:t>0 / 00.00.0000</w:t>
            </w:r>
          </w:p>
        </w:tc>
      </w:tr>
    </w:tbl>
    <w:p/>
    <w:p>
      <w:pPr>
        <w:pStyle w:val="Heading1"/>
        <w:spacing w:before="280" w:after="120"/>
      </w:pPr>
      <w:r>
        <w:rPr>
          <w:rFonts w:ascii="Calibri" w:hAnsi="Calibri"/>
          <w:b/>
          <w:color w:val="1E3A8A"/>
          <w:sz w:val="28"/>
        </w:rPr>
        <w:t>1. Title of the Invention</w:t>
      </w:r>
    </w:p>
    <w:p>
      <w:pPr>
        <w:spacing w:before="40" w:after="80" w:line="276" w:lineRule="auto"/>
      </w:pPr>
      <w:r>
        <w:rPr>
          <w:b/>
        </w:rPr>
        <w:t>Closed-Loop Predictive Multi-Objective Compression Selection and Adaptive Radio Transmission System for Multimodal Edge IoT Devices</w:t>
      </w:r>
    </w:p>
    <w:p>
      <w:pPr>
        <w:pStyle w:val="Heading1"/>
        <w:spacing w:before="280" w:after="120"/>
      </w:pPr>
      <w:r>
        <w:rPr>
          <w:rFonts w:ascii="Calibri" w:hAnsi="Calibri"/>
          <w:b/>
          <w:color w:val="1E3A8A"/>
          <w:sz w:val="28"/>
        </w:rPr>
        <w:t>2. Field / Area of Invention</w:t>
      </w:r>
    </w:p>
    <w:p>
      <w:pPr>
        <w:pStyle w:val="ListBullet"/>
        <w:spacing w:before="30" w:after="30" w:line="276" w:lineRule="auto"/>
      </w:pPr>
      <w:r>
        <w:rPr>
          <w:b/>
        </w:rPr>
        <w:t>Edge Computing and Autonomous Telemetry Optimization for Constrained IoT Devices</w:t>
      </w:r>
    </w:p>
    <w:p>
      <w:pPr>
        <w:spacing w:before="40" w:after="80" w:line="276" w:lineRule="auto"/>
      </w:pPr>
      <w:r>
        <w:rPr>
          <w:i/>
        </w:rPr>
        <w:t>(Aligned with UN SDG 9: Industry, Innovation, and Infrastructure)</w:t>
      </w:r>
    </w:p>
    <w:p>
      <w:pPr>
        <w:pStyle w:val="ListBullet"/>
        <w:spacing w:before="30" w:after="30" w:line="276" w:lineRule="auto"/>
      </w:pPr>
      <w:r>
        <w:rPr>
          <w:b/>
        </w:rPr>
        <w:t>Energy-Efficient Multi-Modal Data Compression in Embedded Micro-Architectures</w:t>
      </w:r>
    </w:p>
    <w:p>
      <w:pPr>
        <w:spacing w:before="40" w:after="80" w:line="276" w:lineRule="auto"/>
      </w:pPr>
      <w:r>
        <w:rPr>
          <w:i/>
        </w:rPr>
        <w:t>(Aligned with UN SDG 12: Responsible Consumption and Production)</w:t>
      </w:r>
    </w:p>
    <w:p>
      <w:pPr>
        <w:pStyle w:val="ListBullet"/>
        <w:spacing w:before="30" w:after="30" w:line="276" w:lineRule="auto"/>
      </w:pPr>
      <w:r>
        <w:rPr>
          <w:b/>
        </w:rPr>
        <w:t>Network-Adaptive Radio Duty-Cycling and QoS-Aware Wireless Transmission</w:t>
      </w:r>
    </w:p>
    <w:p>
      <w:pPr>
        <w:spacing w:before="40" w:after="80" w:line="276" w:lineRule="auto"/>
      </w:pPr>
      <w:r>
        <w:rPr>
          <w:i/>
        </w:rPr>
        <w:t>(Aligned with UN SDG 9: Industry, Innovation, and Infrastructure)</w:t>
      </w:r>
    </w:p>
    <w:p>
      <w:pPr>
        <w:pStyle w:val="ListBullet"/>
        <w:spacing w:before="30" w:after="30" w:line="276" w:lineRule="auto"/>
      </w:pPr>
      <w:r>
        <w:rPr>
          <w:b/>
        </w:rPr>
        <w:t>Online Contextual Bandit Learning and Self-Calibrating Hardware Cost Estimation</w:t>
      </w:r>
    </w:p>
    <w:p>
      <w:pPr>
        <w:spacing w:before="40" w:after="80" w:line="276" w:lineRule="auto"/>
      </w:pPr>
      <w:r>
        <w:rPr>
          <w:i/>
        </w:rPr>
        <w:t>(Aligned with UN SDG 9: Industry, Innovation, and Infrastructure)</w:t>
      </w:r>
    </w:p>
    <w:p>
      <w:pPr>
        <w:pStyle w:val="ListBullet"/>
        <w:spacing w:before="30" w:after="30" w:line="276" w:lineRule="auto"/>
      </w:pPr>
      <w:r>
        <w:rPr>
          <w:b/>
        </w:rPr>
        <w:t>Cyber-Physical Data Integrity and Closed-Loop Error Verification in Remote Sensing</w:t>
      </w:r>
    </w:p>
    <w:p>
      <w:pPr>
        <w:spacing w:before="40" w:after="80" w:line="276" w:lineRule="auto"/>
      </w:pPr>
      <w:r>
        <w:rPr>
          <w:i/>
        </w:rPr>
        <w:t>(Aligned with UN SDG 11: Sustainable Cities and Communities)</w:t>
      </w:r>
    </w:p>
    <w:p>
      <w:pPr>
        <w:pStyle w:val="Heading1"/>
        <w:spacing w:before="280" w:after="120"/>
      </w:pPr>
      <w:r>
        <w:rPr>
          <w:rFonts w:ascii="Calibri" w:hAnsi="Calibri"/>
          <w:b/>
          <w:color w:val="1E3A8A"/>
          <w:sz w:val="28"/>
        </w:rPr>
        <w:t>3. Prior Patents and Publications from Literature</w:t>
      </w:r>
    </w:p>
    <w:p>
      <w:pPr>
        <w:pStyle w:val="Heading2"/>
        <w:spacing w:before="200" w:after="80"/>
      </w:pPr>
      <w:r>
        <w:rPr>
          <w:rFonts w:ascii="Calibri" w:hAnsi="Calibri"/>
          <w:b/>
          <w:color w:val="0F766E"/>
          <w:sz w:val="24"/>
        </w:rPr>
        <w:t>Research Paper / Article Review Table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1872"/>
            <w:shd w:val="clear" w:color="auto" w:fill="0F172A"/>
          </w:tcPr>
          <w:p>
            <w:pPr>
              <w:spacing w:before="60" w:after="60" w:line="276" w:lineRule="auto"/>
            </w:pPr>
            <w:r>
              <w:rPr>
                <w:b/>
                <w:color w:val="FFFFFF"/>
                <w:sz w:val="19"/>
              </w:rPr>
              <w:t>Sl. No.</w:t>
            </w:r>
          </w:p>
        </w:tc>
        <w:tc>
          <w:tcPr>
            <w:tcW w:type="dxa" w:w="1872"/>
            <w:shd w:val="clear" w:color="auto" w:fill="0F172A"/>
          </w:tcPr>
          <w:p>
            <w:pPr>
              <w:spacing w:before="60" w:after="60" w:line="276" w:lineRule="auto"/>
            </w:pPr>
            <w:r>
              <w:rPr>
                <w:b/>
                <w:color w:val="FFFFFF"/>
                <w:sz w:val="19"/>
              </w:rPr>
              <w:t>Article Citation</w:t>
            </w:r>
          </w:p>
        </w:tc>
        <w:tc>
          <w:tcPr>
            <w:tcW w:type="dxa" w:w="1872"/>
            <w:shd w:val="clear" w:color="auto" w:fill="0F172A"/>
          </w:tcPr>
          <w:p>
            <w:pPr>
              <w:spacing w:before="60" w:after="60" w:line="276" w:lineRule="auto"/>
            </w:pPr>
            <w:r>
              <w:rPr>
                <w:b/>
                <w:color w:val="FFFFFF"/>
                <w:sz w:val="19"/>
              </w:rPr>
              <w:t>Work Done</w:t>
            </w:r>
          </w:p>
        </w:tc>
        <w:tc>
          <w:tcPr>
            <w:tcW w:type="dxa" w:w="1872"/>
            <w:shd w:val="clear" w:color="auto" w:fill="0F172A"/>
          </w:tcPr>
          <w:p>
            <w:pPr>
              <w:spacing w:before="60" w:after="60" w:line="276" w:lineRule="auto"/>
            </w:pPr>
            <w:r>
              <w:rPr>
                <w:b/>
                <w:color w:val="FFFFFF"/>
                <w:sz w:val="19"/>
              </w:rPr>
              <w:t>Dataset / Evaluation Platform</w:t>
            </w:r>
          </w:p>
        </w:tc>
        <w:tc>
          <w:tcPr>
            <w:tcW w:type="dxa" w:w="1872"/>
            <w:shd w:val="clear" w:color="auto" w:fill="0F172A"/>
          </w:tcPr>
          <w:p>
            <w:pPr>
              <w:spacing w:before="60" w:after="60" w:line="276" w:lineRule="auto"/>
            </w:pPr>
            <w:r>
              <w:rPr>
                <w:b/>
                <w:color w:val="FFFFFF"/>
                <w:sz w:val="19"/>
              </w:rPr>
              <w:t>Gaps / Limitations Identified</w:t>
            </w:r>
          </w:p>
        </w:tc>
      </w:tr>
      <w:tr>
        <w:tc>
          <w:tcPr>
            <w:tcW w:type="dxa" w:w="1872"/>
            <w:shd w:val="clear" w:color="auto" w:fill="F8FAFC"/>
          </w:tcPr>
          <w:p>
            <w:pPr>
              <w:spacing w:before="60" w:after="60" w:line="276" w:lineRule="auto"/>
            </w:pPr>
            <w:r>
              <w:rPr>
                <w:sz w:val="18"/>
              </w:rPr>
              <w:t>1</w:t>
            </w:r>
          </w:p>
        </w:tc>
        <w:tc>
          <w:tcPr>
            <w:tcW w:type="dxa" w:w="1872"/>
            <w:shd w:val="clear" w:color="auto" w:fill="F8FAFC"/>
          </w:tcPr>
          <w:p>
            <w:pPr>
              <w:spacing w:before="60" w:after="60" w:line="276" w:lineRule="auto"/>
            </w:pPr>
            <w:r>
              <w:rPr>
                <w:sz w:val="18"/>
              </w:rPr>
              <w:t>S. Al-Kharji et al., "Energy-Efficient Lossless Compression in Wireless Sensor Networks: A Review," IEEE Internet of Things Journal, 2023.</w:t>
            </w:r>
          </w:p>
        </w:tc>
        <w:tc>
          <w:tcPr>
            <w:tcW w:type="dxa" w:w="1872"/>
            <w:shd w:val="clear" w:color="auto" w:fill="F8FAFC"/>
          </w:tcPr>
          <w:p>
            <w:pPr>
              <w:spacing w:before="60" w:after="60" w:line="276" w:lineRule="auto"/>
            </w:pPr>
            <w:r>
              <w:rPr>
                <w:sz w:val="18"/>
              </w:rPr>
              <w:t>Surveys lossless algorithms (Huffman, LZW, LEC, heat-diffusion) for wireless sensor networks.</w:t>
            </w:r>
          </w:p>
        </w:tc>
        <w:tc>
          <w:tcPr>
            <w:tcW w:type="dxa" w:w="1872"/>
            <w:shd w:val="clear" w:color="auto" w:fill="F8FAFC"/>
          </w:tcPr>
          <w:p>
            <w:pPr>
              <w:spacing w:before="60" w:after="60" w:line="276" w:lineRule="auto"/>
            </w:pPr>
            <w:r>
              <w:rPr>
                <w:sz w:val="18"/>
              </w:rPr>
              <w:t>Public environmental sensor data; analytical models.</w:t>
            </w:r>
          </w:p>
        </w:tc>
        <w:tc>
          <w:tcPr>
            <w:tcW w:type="dxa" w:w="1872"/>
            <w:shd w:val="clear" w:color="auto" w:fill="F8FAFC"/>
          </w:tcPr>
          <w:p>
            <w:pPr>
              <w:spacing w:before="60" w:after="60" w:line="276" w:lineRule="auto"/>
            </w:pPr>
            <w:r>
              <w:rPr>
                <w:sz w:val="18"/>
              </w:rPr>
              <w:t>Focuses solely on static, pre-configured codecs; no dynamic runtime switching or SoC thermal awareness.</w:t>
            </w:r>
          </w:p>
        </w:tc>
      </w:tr>
      <w:tr>
        <w:tc>
          <w:tcPr>
            <w:tcW w:type="dxa" w:w="1872"/>
            <w:shd w:val="clear" w:color="auto" w:fill="FFFFFF"/>
          </w:tcPr>
          <w:p>
            <w:pPr>
              <w:spacing w:before="60" w:after="60" w:line="276" w:lineRule="auto"/>
            </w:pPr>
            <w:r>
              <w:rPr>
                <w:sz w:val="18"/>
              </w:rPr>
              <w:t>2</w:t>
            </w:r>
          </w:p>
        </w:tc>
        <w:tc>
          <w:tcPr>
            <w:tcW w:type="dxa" w:w="1872"/>
            <w:shd w:val="clear" w:color="auto" w:fill="FFFFFF"/>
          </w:tcPr>
          <w:p>
            <w:pPr>
              <w:spacing w:before="60" w:after="60" w:line="276" w:lineRule="auto"/>
            </w:pPr>
            <w:r>
              <w:rPr>
                <w:sz w:val="18"/>
              </w:rPr>
              <w:t>M. A. Razzaq et al., "Adaptive Data Compression Framework for Resource-Constrained IoT Edge Devices," ACM Trans. Sens. Netw., 2024.</w:t>
            </w:r>
          </w:p>
        </w:tc>
        <w:tc>
          <w:tcPr>
            <w:tcW w:type="dxa" w:w="1872"/>
            <w:shd w:val="clear" w:color="auto" w:fill="FFFFFF"/>
          </w:tcPr>
          <w:p>
            <w:pPr>
              <w:spacing w:before="60" w:after="60" w:line="276" w:lineRule="auto"/>
            </w:pPr>
            <w:r>
              <w:rPr>
                <w:sz w:val="18"/>
              </w:rPr>
              <w:t>Implements threshold-based switching between Gzip and LZ4 based on remaining battery charge.</w:t>
            </w:r>
          </w:p>
        </w:tc>
        <w:tc>
          <w:tcPr>
            <w:tcW w:type="dxa" w:w="1872"/>
            <w:shd w:val="clear" w:color="auto" w:fill="FFFFFF"/>
          </w:tcPr>
          <w:p>
            <w:pPr>
              <w:spacing w:before="60" w:after="60" w:line="276" w:lineRule="auto"/>
            </w:pPr>
            <w:r>
              <w:rPr>
                <w:sz w:val="18"/>
              </w:rPr>
              <w:t>ESP32 and ARM Cortex-M4 simulated telemetry.</w:t>
            </w:r>
          </w:p>
        </w:tc>
        <w:tc>
          <w:tcPr>
            <w:tcW w:type="dxa" w:w="1872"/>
            <w:shd w:val="clear" w:color="auto" w:fill="FFFFFF"/>
          </w:tcPr>
          <w:p>
            <w:pPr>
              <w:spacing w:before="60" w:after="60" w:line="276" w:lineRule="auto"/>
            </w:pPr>
            <w:r>
              <w:rPr>
                <w:sz w:val="18"/>
              </w:rPr>
              <w:t>Decision logic relies on static heuristic thresholds; lacks online learning, multi-objective Pareto optimization, or closed-loop cloud feedback.</w:t>
            </w:r>
          </w:p>
        </w:tc>
      </w:tr>
      <w:tr>
        <w:tc>
          <w:tcPr>
            <w:tcW w:type="dxa" w:w="1872"/>
            <w:shd w:val="clear" w:color="auto" w:fill="F8FAFC"/>
          </w:tcPr>
          <w:p>
            <w:pPr>
              <w:spacing w:before="60" w:after="60" w:line="276" w:lineRule="auto"/>
            </w:pPr>
            <w:r>
              <w:rPr>
                <w:sz w:val="18"/>
              </w:rPr>
              <w:t>3</w:t>
            </w:r>
          </w:p>
        </w:tc>
        <w:tc>
          <w:tcPr>
            <w:tcW w:type="dxa" w:w="1872"/>
            <w:shd w:val="clear" w:color="auto" w:fill="F8FAFC"/>
          </w:tcPr>
          <w:p>
            <w:pPr>
              <w:spacing w:before="60" w:after="60" w:line="276" w:lineRule="auto"/>
            </w:pPr>
            <w:r>
              <w:rPr>
                <w:sz w:val="18"/>
              </w:rPr>
              <w:t>X. Chen et al., "Multi-Objective Data Compression Optimization in Industrial Edge Computing," IEEE Trans. Ind. Inform., 2022.</w:t>
            </w:r>
          </w:p>
        </w:tc>
        <w:tc>
          <w:tcPr>
            <w:tcW w:type="dxa" w:w="1872"/>
            <w:shd w:val="clear" w:color="auto" w:fill="F8FAFC"/>
          </w:tcPr>
          <w:p>
            <w:pPr>
              <w:spacing w:before="60" w:after="60" w:line="276" w:lineRule="auto"/>
            </w:pPr>
            <w:r>
              <w:rPr>
                <w:sz w:val="18"/>
              </w:rPr>
              <w:t>Applies genetic algorithms (NSGA-II) for offline Pareto frontier exploration of compression tradeoffs.</w:t>
            </w:r>
          </w:p>
        </w:tc>
        <w:tc>
          <w:tcPr>
            <w:tcW w:type="dxa" w:w="1872"/>
            <w:shd w:val="clear" w:color="auto" w:fill="F8FAFC"/>
          </w:tcPr>
          <w:p>
            <w:pPr>
              <w:spacing w:before="60" w:after="60" w:line="276" w:lineRule="auto"/>
            </w:pPr>
            <w:r>
              <w:rPr>
                <w:sz w:val="18"/>
              </w:rPr>
              <w:t>Static industrial vibration and SCADA logs.</w:t>
            </w:r>
          </w:p>
        </w:tc>
        <w:tc>
          <w:tcPr>
            <w:tcW w:type="dxa" w:w="1872"/>
            <w:shd w:val="clear" w:color="auto" w:fill="F8FAFC"/>
          </w:tcPr>
          <w:p>
            <w:pPr>
              <w:spacing w:before="60" w:after="60" w:line="276" w:lineRule="auto"/>
            </w:pPr>
            <w:r>
              <w:rPr>
                <w:sz w:val="18"/>
              </w:rPr>
              <w:t>Computationally heavy offline optimization cannot execute in real time on edge hardware during runtime fluctuations.</w:t>
            </w:r>
          </w:p>
        </w:tc>
      </w:tr>
      <w:tr>
        <w:tc>
          <w:tcPr>
            <w:tcW w:type="dxa" w:w="1872"/>
            <w:shd w:val="clear" w:color="auto" w:fill="FFFFFF"/>
          </w:tcPr>
          <w:p>
            <w:pPr>
              <w:spacing w:before="60" w:after="60" w:line="276" w:lineRule="auto"/>
            </w:pPr>
            <w:r>
              <w:rPr>
                <w:sz w:val="18"/>
              </w:rPr>
              <w:t>4</w:t>
            </w:r>
          </w:p>
        </w:tc>
        <w:tc>
          <w:tcPr>
            <w:tcW w:type="dxa" w:w="1872"/>
            <w:shd w:val="clear" w:color="auto" w:fill="FFFFFF"/>
          </w:tcPr>
          <w:p>
            <w:pPr>
              <w:spacing w:before="60" w:after="60" w:line="276" w:lineRule="auto"/>
            </w:pPr>
            <w:r>
              <w:rPr>
                <w:sz w:val="18"/>
              </w:rPr>
              <w:t>L. Huang et al., "Contextual Multi-Armed Bandits for Edge Offloading and Compression in Mobile IoT," Elsevier Computer Networks, 2024.</w:t>
            </w:r>
          </w:p>
        </w:tc>
        <w:tc>
          <w:tcPr>
            <w:tcW w:type="dxa" w:w="1872"/>
            <w:shd w:val="clear" w:color="auto" w:fill="FFFFFF"/>
          </w:tcPr>
          <w:p>
            <w:pPr>
              <w:spacing w:before="60" w:after="60" w:line="276" w:lineRule="auto"/>
            </w:pPr>
            <w:r>
              <w:rPr>
                <w:sz w:val="18"/>
              </w:rPr>
              <w:t>Explores LinUCB and Thompson Sampling for choosing edge offloading ratios under varying channels.</w:t>
            </w:r>
          </w:p>
        </w:tc>
        <w:tc>
          <w:tcPr>
            <w:tcW w:type="dxa" w:w="1872"/>
            <w:shd w:val="clear" w:color="auto" w:fill="FFFFFF"/>
          </w:tcPr>
          <w:p>
            <w:pPr>
              <w:spacing w:before="60" w:after="60" w:line="276" w:lineRule="auto"/>
            </w:pPr>
            <w:r>
              <w:rPr>
                <w:sz w:val="18"/>
              </w:rPr>
              <w:t>Synthetic channel fading and simulated mobile workloads.</w:t>
            </w:r>
          </w:p>
        </w:tc>
        <w:tc>
          <w:tcPr>
            <w:tcW w:type="dxa" w:w="1872"/>
            <w:shd w:val="clear" w:color="auto" w:fill="FFFFFF"/>
          </w:tcPr>
          <w:p>
            <w:pPr>
              <w:spacing w:before="60" w:after="60" w:line="276" w:lineRule="auto"/>
            </w:pPr>
            <w:r>
              <w:rPr>
                <w:sz w:val="18"/>
              </w:rPr>
              <w:t>Purely simulation-based; neglects physical hardware SoC register profiling, camera pipelines, and radio sleep duty cycles.</w:t>
            </w:r>
          </w:p>
        </w:tc>
      </w:tr>
      <w:tr>
        <w:tc>
          <w:tcPr>
            <w:tcW w:type="dxa" w:w="1872"/>
            <w:shd w:val="clear" w:color="auto" w:fill="F8FAFC"/>
          </w:tcPr>
          <w:p>
            <w:pPr>
              <w:spacing w:before="60" w:after="60" w:line="276" w:lineRule="auto"/>
            </w:pPr>
            <w:r>
              <w:rPr>
                <w:sz w:val="18"/>
              </w:rPr>
              <w:t>5</w:t>
            </w:r>
          </w:p>
        </w:tc>
        <w:tc>
          <w:tcPr>
            <w:tcW w:type="dxa" w:w="1872"/>
            <w:shd w:val="clear" w:color="auto" w:fill="F8FAFC"/>
          </w:tcPr>
          <w:p>
            <w:pPr>
              <w:spacing w:before="60" w:after="60" w:line="276" w:lineRule="auto"/>
            </w:pPr>
            <w:r>
              <w:rPr>
                <w:sz w:val="18"/>
              </w:rPr>
              <w:t>J. Zuo et al., "Lightweight Delta-Compression Schemes for Continuous Environmental IoT Telemetry," IEEE Sensors Journal, 2023.</w:t>
            </w:r>
          </w:p>
        </w:tc>
        <w:tc>
          <w:tcPr>
            <w:tcW w:type="dxa" w:w="1872"/>
            <w:shd w:val="clear" w:color="auto" w:fill="F8FAFC"/>
          </w:tcPr>
          <w:p>
            <w:pPr>
              <w:spacing w:before="60" w:after="60" w:line="276" w:lineRule="auto"/>
            </w:pPr>
            <w:r>
              <w:rPr>
                <w:sz w:val="18"/>
              </w:rPr>
              <w:t>Designs byte-level delta differencing to maximize redundancy in slow-drifting sensor telemetry.</w:t>
            </w:r>
          </w:p>
        </w:tc>
        <w:tc>
          <w:tcPr>
            <w:tcW w:type="dxa" w:w="1872"/>
            <w:shd w:val="clear" w:color="auto" w:fill="F8FAFC"/>
          </w:tcPr>
          <w:p>
            <w:pPr>
              <w:spacing w:before="60" w:after="60" w:line="276" w:lineRule="auto"/>
            </w:pPr>
            <w:r>
              <w:rPr>
                <w:sz w:val="18"/>
              </w:rPr>
              <w:t>Weather station and agricultural soil moisture feeds.</w:t>
            </w:r>
          </w:p>
        </w:tc>
        <w:tc>
          <w:tcPr>
            <w:tcW w:type="dxa" w:w="1872"/>
            <w:shd w:val="clear" w:color="auto" w:fill="F8FAFC"/>
          </w:tcPr>
          <w:p>
            <w:pPr>
              <w:spacing w:before="60" w:after="60" w:line="276" w:lineRule="auto"/>
            </w:pPr>
            <w:r>
              <w:rPr>
                <w:sz w:val="18"/>
              </w:rPr>
              <w:t>Single-modality evaluation; fails when multimodal streams (camera images, system logs) are multiplexed into telemetry.</w:t>
            </w:r>
          </w:p>
        </w:tc>
      </w:tr>
      <w:tr>
        <w:tc>
          <w:tcPr>
            <w:tcW w:type="dxa" w:w="1872"/>
            <w:shd w:val="clear" w:color="auto" w:fill="FFFFFF"/>
          </w:tcPr>
          <w:p>
            <w:pPr>
              <w:spacing w:before="60" w:after="60" w:line="276" w:lineRule="auto"/>
            </w:pPr>
            <w:r>
              <w:rPr>
                <w:sz w:val="18"/>
              </w:rPr>
              <w:t>6</w:t>
            </w:r>
          </w:p>
        </w:tc>
        <w:tc>
          <w:tcPr>
            <w:tcW w:type="dxa" w:w="1872"/>
            <w:shd w:val="clear" w:color="auto" w:fill="FFFFFF"/>
          </w:tcPr>
          <w:p>
            <w:pPr>
              <w:spacing w:before="60" w:after="60" w:line="276" w:lineRule="auto"/>
            </w:pPr>
            <w:r>
              <w:rPr>
                <w:sz w:val="18"/>
              </w:rPr>
              <w:t>H. Tan et al., "Thermal-Aware Dynamic CPU Frequency Scaling and Task Scheduling for ARM Edge Gateways," IEEE Trans. Comput., 2023.</w:t>
            </w:r>
          </w:p>
        </w:tc>
        <w:tc>
          <w:tcPr>
            <w:tcW w:type="dxa" w:w="1872"/>
            <w:shd w:val="clear" w:color="auto" w:fill="FFFFFF"/>
          </w:tcPr>
          <w:p>
            <w:pPr>
              <w:spacing w:before="60" w:after="60" w:line="276" w:lineRule="auto"/>
            </w:pPr>
            <w:r>
              <w:rPr>
                <w:sz w:val="18"/>
              </w:rPr>
              <w:t>Examines DVFS and governor throttling under high ambient thermal stress on quad-core Cortex-A53.</w:t>
            </w:r>
          </w:p>
        </w:tc>
        <w:tc>
          <w:tcPr>
            <w:tcW w:type="dxa" w:w="1872"/>
            <w:shd w:val="clear" w:color="auto" w:fill="FFFFFF"/>
          </w:tcPr>
          <w:p>
            <w:pPr>
              <w:spacing w:before="60" w:after="60" w:line="276" w:lineRule="auto"/>
            </w:pPr>
            <w:r>
              <w:rPr>
                <w:sz w:val="18"/>
              </w:rPr>
              <w:t>Physical Raspberry Pi 3B+ under thermal stress test.</w:t>
            </w:r>
          </w:p>
        </w:tc>
        <w:tc>
          <w:tcPr>
            <w:tcW w:type="dxa" w:w="1872"/>
            <w:shd w:val="clear" w:color="auto" w:fill="FFFFFF"/>
          </w:tcPr>
          <w:p>
            <w:pPr>
              <w:spacing w:before="60" w:after="60" w:line="276" w:lineRule="auto"/>
            </w:pPr>
            <w:r>
              <w:rPr>
                <w:sz w:val="18"/>
              </w:rPr>
              <w:t>Treats compression as an arbitrary black-box CPU load without codec-level adaptation or energy profiling.</w:t>
            </w:r>
          </w:p>
        </w:tc>
      </w:tr>
      <w:tr>
        <w:tc>
          <w:tcPr>
            <w:tcW w:type="dxa" w:w="1872"/>
            <w:shd w:val="clear" w:color="auto" w:fill="F8FAFC"/>
          </w:tcPr>
          <w:p>
            <w:pPr>
              <w:spacing w:before="60" w:after="60" w:line="276" w:lineRule="auto"/>
            </w:pPr>
            <w:r>
              <w:rPr>
                <w:sz w:val="18"/>
              </w:rPr>
              <w:t>7</w:t>
            </w:r>
          </w:p>
        </w:tc>
        <w:tc>
          <w:tcPr>
            <w:tcW w:type="dxa" w:w="1872"/>
            <w:shd w:val="clear" w:color="auto" w:fill="F8FAFC"/>
          </w:tcPr>
          <w:p>
            <w:pPr>
              <w:spacing w:before="60" w:after="60" w:line="276" w:lineRule="auto"/>
            </w:pPr>
            <w:r>
              <w:rPr>
                <w:sz w:val="18"/>
              </w:rPr>
              <w:t>K. Patel et al., "QoS-Driven Priority Queuing and Transmission Backlog Management for IoT Gateway Nodes," Elsevier Ad Hoc Networks, 2024.</w:t>
            </w:r>
          </w:p>
        </w:tc>
        <w:tc>
          <w:tcPr>
            <w:tcW w:type="dxa" w:w="1872"/>
            <w:shd w:val="clear" w:color="auto" w:fill="F8FAFC"/>
          </w:tcPr>
          <w:p>
            <w:pPr>
              <w:spacing w:before="60" w:after="60" w:line="276" w:lineRule="auto"/>
            </w:pPr>
            <w:r>
              <w:rPr>
                <w:sz w:val="18"/>
              </w:rPr>
              <w:t>Introduces multi-tier priority FIFO buffers with deadline-aware packet drop policies.</w:t>
            </w:r>
          </w:p>
        </w:tc>
        <w:tc>
          <w:tcPr>
            <w:tcW w:type="dxa" w:w="1872"/>
            <w:shd w:val="clear" w:color="auto" w:fill="F8FAFC"/>
          </w:tcPr>
          <w:p>
            <w:pPr>
              <w:spacing w:before="60" w:after="60" w:line="276" w:lineRule="auto"/>
            </w:pPr>
            <w:r>
              <w:rPr>
                <w:sz w:val="18"/>
              </w:rPr>
              <w:t>Cellular NB-IoT and LTE-M simulated packet traces.</w:t>
            </w:r>
          </w:p>
        </w:tc>
        <w:tc>
          <w:tcPr>
            <w:tcW w:type="dxa" w:w="1872"/>
            <w:shd w:val="clear" w:color="auto" w:fill="F8FAFC"/>
          </w:tcPr>
          <w:p>
            <w:pPr>
              <w:spacing w:before="60" w:after="60" w:line="276" w:lineRule="auto"/>
            </w:pPr>
            <w:r>
              <w:rPr>
                <w:sz w:val="18"/>
              </w:rPr>
              <w:t>Lacks opportunistic backlog coalescing or re-compression during prolonged wireless outages.</w:t>
            </w:r>
          </w:p>
        </w:tc>
      </w:tr>
      <w:tr>
        <w:tc>
          <w:tcPr>
            <w:tcW w:type="dxa" w:w="1872"/>
            <w:shd w:val="clear" w:color="auto" w:fill="FFFFFF"/>
          </w:tcPr>
          <w:p>
            <w:pPr>
              <w:spacing w:before="60" w:after="60" w:line="276" w:lineRule="auto"/>
            </w:pPr>
            <w:r>
              <w:rPr>
                <w:sz w:val="18"/>
              </w:rPr>
              <w:t>8</w:t>
            </w:r>
          </w:p>
        </w:tc>
        <w:tc>
          <w:tcPr>
            <w:tcW w:type="dxa" w:w="1872"/>
            <w:shd w:val="clear" w:color="auto" w:fill="FFFFFF"/>
          </w:tcPr>
          <w:p>
            <w:pPr>
              <w:spacing w:before="60" w:after="60" w:line="276" w:lineRule="auto"/>
            </w:pPr>
            <w:r>
              <w:rPr>
                <w:sz w:val="18"/>
              </w:rPr>
              <w:t>R. Kumar et al., "Entropy-Based Adaptive Sampling and Compression in Edge-Enabled Smart Agriculture," IEEE Trans. Agri-Food Electron., 2024.</w:t>
            </w:r>
          </w:p>
        </w:tc>
        <w:tc>
          <w:tcPr>
            <w:tcW w:type="dxa" w:w="1872"/>
            <w:shd w:val="clear" w:color="auto" w:fill="FFFFFF"/>
          </w:tcPr>
          <w:p>
            <w:pPr>
              <w:spacing w:before="60" w:after="60" w:line="276" w:lineRule="auto"/>
            </w:pPr>
            <w:r>
              <w:rPr>
                <w:sz w:val="18"/>
              </w:rPr>
              <w:t>Calculates 1D Shannon entropy over sliding windows to reduce sensor sampling rates.</w:t>
            </w:r>
          </w:p>
        </w:tc>
        <w:tc>
          <w:tcPr>
            <w:tcW w:type="dxa" w:w="1872"/>
            <w:shd w:val="clear" w:color="auto" w:fill="FFFFFF"/>
          </w:tcPr>
          <w:p>
            <w:pPr>
              <w:spacing w:before="60" w:after="60" w:line="276" w:lineRule="auto"/>
            </w:pPr>
            <w:r>
              <w:rPr>
                <w:sz w:val="18"/>
              </w:rPr>
              <w:t>Real DHT22 and soil temperature sensor streams.</w:t>
            </w:r>
          </w:p>
        </w:tc>
        <w:tc>
          <w:tcPr>
            <w:tcW w:type="dxa" w:w="1872"/>
            <w:shd w:val="clear" w:color="auto" w:fill="FFFFFF"/>
          </w:tcPr>
          <w:p>
            <w:pPr>
              <w:spacing w:before="60" w:after="60" w:line="276" w:lineRule="auto"/>
            </w:pPr>
            <w:r>
              <w:rPr>
                <w:sz w:val="18"/>
              </w:rPr>
              <w:t>Uses entropy strictly for decimation; does not condition compressor selection on entropy or spatial gradient metrics.</w:t>
            </w:r>
          </w:p>
        </w:tc>
      </w:tr>
      <w:tr>
        <w:tc>
          <w:tcPr>
            <w:tcW w:type="dxa" w:w="1872"/>
            <w:shd w:val="clear" w:color="auto" w:fill="F8FAFC"/>
          </w:tcPr>
          <w:p>
            <w:pPr>
              <w:spacing w:before="60" w:after="60" w:line="276" w:lineRule="auto"/>
            </w:pPr>
            <w:r>
              <w:rPr>
                <w:sz w:val="18"/>
              </w:rPr>
              <w:t>9</w:t>
            </w:r>
          </w:p>
        </w:tc>
        <w:tc>
          <w:tcPr>
            <w:tcW w:type="dxa" w:w="1872"/>
            <w:shd w:val="clear" w:color="auto" w:fill="F8FAFC"/>
          </w:tcPr>
          <w:p>
            <w:pPr>
              <w:spacing w:before="60" w:after="60" w:line="276" w:lineRule="auto"/>
            </w:pPr>
            <w:r>
              <w:rPr>
                <w:sz w:val="18"/>
              </w:rPr>
              <w:t>E. Baccarelli et al., "Self-Calibrating Energy Models for Edge Devices in Industrial IoT Environments," IEEE Internet of Things Magazine, 2022.</w:t>
            </w:r>
          </w:p>
        </w:tc>
        <w:tc>
          <w:tcPr>
            <w:tcW w:type="dxa" w:w="1872"/>
            <w:shd w:val="clear" w:color="auto" w:fill="F8FAFC"/>
          </w:tcPr>
          <w:p>
            <w:pPr>
              <w:spacing w:before="60" w:after="60" w:line="276" w:lineRule="auto"/>
            </w:pPr>
            <w:r>
              <w:rPr>
                <w:sz w:val="18"/>
              </w:rPr>
              <w:t>Models Cortex-A53 dynamic power draw: $P_{\text{total}} = P_{\text{idle}} + \kappa \cdot f \cdot V^2 + P_{\text{dynamic}}$.</w:t>
            </w:r>
          </w:p>
        </w:tc>
        <w:tc>
          <w:tcPr>
            <w:tcW w:type="dxa" w:w="1872"/>
            <w:shd w:val="clear" w:color="auto" w:fill="F8FAFC"/>
          </w:tcPr>
          <w:p>
            <w:pPr>
              <w:spacing w:before="60" w:after="60" w:line="276" w:lineRule="auto"/>
            </w:pPr>
            <w:r>
              <w:rPr>
                <w:sz w:val="18"/>
              </w:rPr>
              <w:t>Industrial bench power meters and BCM2837 register logs.</w:t>
            </w:r>
          </w:p>
        </w:tc>
        <w:tc>
          <w:tcPr>
            <w:tcW w:type="dxa" w:w="1872"/>
            <w:shd w:val="clear" w:color="auto" w:fill="F8FAFC"/>
          </w:tcPr>
          <w:p>
            <w:pPr>
              <w:spacing w:before="60" w:after="60" w:line="276" w:lineRule="auto"/>
            </w:pPr>
            <w:r>
              <w:rPr>
                <w:sz w:val="18"/>
              </w:rPr>
              <w:t>Theoretical power proxy; not integrated with closed-loop online policy learning or adaptive radio controls.</w:t>
            </w:r>
          </w:p>
        </w:tc>
      </w:tr>
      <w:tr>
        <w:tc>
          <w:tcPr>
            <w:tcW w:type="dxa" w:w="1872"/>
            <w:shd w:val="clear" w:color="auto" w:fill="FFFFFF"/>
          </w:tcPr>
          <w:p>
            <w:pPr>
              <w:spacing w:before="60" w:after="60" w:line="276" w:lineRule="auto"/>
            </w:pPr>
            <w:r>
              <w:rPr>
                <w:sz w:val="18"/>
              </w:rPr>
              <w:t>10</w:t>
            </w:r>
          </w:p>
        </w:tc>
        <w:tc>
          <w:tcPr>
            <w:tcW w:type="dxa" w:w="1872"/>
            <w:shd w:val="clear" w:color="auto" w:fill="FFFFFF"/>
          </w:tcPr>
          <w:p>
            <w:pPr>
              <w:spacing w:before="60" w:after="60" w:line="276" w:lineRule="auto"/>
            </w:pPr>
            <w:r>
              <w:rPr>
                <w:sz w:val="18"/>
              </w:rPr>
              <w:t>D. Rossi et al., "Lossless vs. Near-Lossless Compression for Safety-Critical Structural Health Monitoring," Structural Control and Health Monitoring, 2023.</w:t>
            </w:r>
          </w:p>
        </w:tc>
        <w:tc>
          <w:tcPr>
            <w:tcW w:type="dxa" w:w="1872"/>
            <w:shd w:val="clear" w:color="auto" w:fill="FFFFFF"/>
          </w:tcPr>
          <w:p>
            <w:pPr>
              <w:spacing w:before="60" w:after="60" w:line="276" w:lineRule="auto"/>
            </w:pPr>
            <w:r>
              <w:rPr>
                <w:sz w:val="18"/>
              </w:rPr>
              <w:t>Benchmarks compression ratios against reconstruction errors for accelerometer signals.</w:t>
            </w:r>
          </w:p>
        </w:tc>
        <w:tc>
          <w:tcPr>
            <w:tcW w:type="dxa" w:w="1872"/>
            <w:shd w:val="clear" w:color="auto" w:fill="FFFFFF"/>
          </w:tcPr>
          <w:p>
            <w:pPr>
              <w:spacing w:before="60" w:after="60" w:line="276" w:lineRule="auto"/>
            </w:pPr>
            <w:r>
              <w:rPr>
                <w:sz w:val="18"/>
              </w:rPr>
              <w:t>Bridge structural acceleration time-series.</w:t>
            </w:r>
          </w:p>
        </w:tc>
        <w:tc>
          <w:tcPr>
            <w:tcW w:type="dxa" w:w="1872"/>
            <w:shd w:val="clear" w:color="auto" w:fill="FFFFFF"/>
          </w:tcPr>
          <w:p>
            <w:pPr>
              <w:spacing w:before="60" w:after="60" w:line="276" w:lineRule="auto"/>
            </w:pPr>
            <w:r>
              <w:rPr>
                <w:sz w:val="18"/>
              </w:rPr>
              <w:t>Fixed error bounds; lacks hierarchical safety gates that automatically bifurcate safety-critical from routine data.</w:t>
            </w:r>
          </w:p>
        </w:tc>
      </w:tr>
      <w:tr>
        <w:tc>
          <w:tcPr>
            <w:tcW w:type="dxa" w:w="1872"/>
            <w:shd w:val="clear" w:color="auto" w:fill="F8FAFC"/>
          </w:tcPr>
          <w:p>
            <w:pPr>
              <w:spacing w:before="60" w:after="60" w:line="276" w:lineRule="auto"/>
            </w:pPr>
            <w:r>
              <w:rPr>
                <w:sz w:val="18"/>
              </w:rPr>
              <w:t>11</w:t>
            </w:r>
          </w:p>
        </w:tc>
        <w:tc>
          <w:tcPr>
            <w:tcW w:type="dxa" w:w="1872"/>
            <w:shd w:val="clear" w:color="auto" w:fill="F8FAFC"/>
          </w:tcPr>
          <w:p>
            <w:pPr>
              <w:spacing w:before="60" w:after="60" w:line="276" w:lineRule="auto"/>
            </w:pPr>
            <w:r>
              <w:rPr>
                <w:sz w:val="18"/>
              </w:rPr>
              <w:t>T. Nguyen et al., "Bidirectional Cloud-to-Edge Control and Model Synchronization in IoT Platforms," IEEE Internet of Things Journal, 2024.</w:t>
            </w:r>
          </w:p>
        </w:tc>
        <w:tc>
          <w:tcPr>
            <w:tcW w:type="dxa" w:w="1872"/>
            <w:shd w:val="clear" w:color="auto" w:fill="F8FAFC"/>
          </w:tcPr>
          <w:p>
            <w:pPr>
              <w:spacing w:before="60" w:after="60" w:line="276" w:lineRule="auto"/>
            </w:pPr>
            <w:r>
              <w:rPr>
                <w:sz w:val="18"/>
              </w:rPr>
              <w:t>Explores edge-to-cloud telemetry ingestion and cloud-to-edge weight distribution over MQTT.</w:t>
            </w:r>
          </w:p>
        </w:tc>
        <w:tc>
          <w:tcPr>
            <w:tcW w:type="dxa" w:w="1872"/>
            <w:shd w:val="clear" w:color="auto" w:fill="F8FAFC"/>
          </w:tcPr>
          <w:p>
            <w:pPr>
              <w:spacing w:before="60" w:after="60" w:line="276" w:lineRule="auto"/>
            </w:pPr>
            <w:r>
              <w:rPr>
                <w:sz w:val="18"/>
              </w:rPr>
              <w:t>Cloud-connected smart home edge gateways.</w:t>
            </w:r>
          </w:p>
        </w:tc>
        <w:tc>
          <w:tcPr>
            <w:tcW w:type="dxa" w:w="1872"/>
            <w:shd w:val="clear" w:color="auto" w:fill="F8FAFC"/>
          </w:tcPr>
          <w:p>
            <w:pPr>
              <w:spacing w:before="60" w:after="60" w:line="276" w:lineRule="auto"/>
            </w:pPr>
            <w:r>
              <w:rPr>
                <w:sz w:val="18"/>
              </w:rPr>
              <w:t>High protocol overhead; does not transmit ground-truth verified reconstruction feedback to drive edge bandit updates.</w:t>
            </w:r>
          </w:p>
        </w:tc>
      </w:tr>
      <w:tr>
        <w:tc>
          <w:tcPr>
            <w:tcW w:type="dxa" w:w="1872"/>
            <w:shd w:val="clear" w:color="auto" w:fill="FFFFFF"/>
          </w:tcPr>
          <w:p>
            <w:pPr>
              <w:spacing w:before="60" w:after="60" w:line="276" w:lineRule="auto"/>
            </w:pPr>
            <w:r>
              <w:rPr>
                <w:sz w:val="18"/>
              </w:rPr>
              <w:t>12</w:t>
            </w:r>
          </w:p>
        </w:tc>
        <w:tc>
          <w:tcPr>
            <w:tcW w:type="dxa" w:w="1872"/>
            <w:shd w:val="clear" w:color="auto" w:fill="FFFFFF"/>
          </w:tcPr>
          <w:p>
            <w:pPr>
              <w:spacing w:before="60" w:after="60" w:line="276" w:lineRule="auto"/>
            </w:pPr>
            <w:r>
              <w:rPr>
                <w:sz w:val="18"/>
              </w:rPr>
              <w:t>W. Zhang et al., "Multimodal Data Compression for Edge Surveillance Nodes: Image and Metadata Fusion," ACM Trans. Multimed. Comput. Commun. Appl., 2023.</w:t>
            </w:r>
          </w:p>
        </w:tc>
        <w:tc>
          <w:tcPr>
            <w:tcW w:type="dxa" w:w="1872"/>
            <w:shd w:val="clear" w:color="auto" w:fill="FFFFFF"/>
          </w:tcPr>
          <w:p>
            <w:pPr>
              <w:spacing w:before="60" w:after="60" w:line="276" w:lineRule="auto"/>
            </w:pPr>
            <w:r>
              <w:rPr>
                <w:sz w:val="18"/>
              </w:rPr>
              <w:t>Analyzes joint compression of metadata strings and image frames on embedded devices.</w:t>
            </w:r>
          </w:p>
        </w:tc>
        <w:tc>
          <w:tcPr>
            <w:tcW w:type="dxa" w:w="1872"/>
            <w:shd w:val="clear" w:color="auto" w:fill="FFFFFF"/>
          </w:tcPr>
          <w:p>
            <w:pPr>
              <w:spacing w:before="60" w:after="60" w:line="276" w:lineRule="auto"/>
            </w:pPr>
            <w:r>
              <w:rPr>
                <w:sz w:val="18"/>
              </w:rPr>
              <w:t>USB webcam frames and GPS coordinates.</w:t>
            </w:r>
          </w:p>
        </w:tc>
        <w:tc>
          <w:tcPr>
            <w:tcW w:type="dxa" w:w="1872"/>
            <w:shd w:val="clear" w:color="auto" w:fill="FFFFFF"/>
          </w:tcPr>
          <w:p>
            <w:pPr>
              <w:spacing w:before="60" w:after="60" w:line="276" w:lineRule="auto"/>
            </w:pPr>
            <w:r>
              <w:rPr>
                <w:sz w:val="18"/>
              </w:rPr>
              <w:t>High memory footprint; requires complex neural codecs unviable on constrained 1 GB RAM edge hardware.</w:t>
            </w:r>
          </w:p>
        </w:tc>
      </w:tr>
      <w:tr>
        <w:tc>
          <w:tcPr>
            <w:tcW w:type="dxa" w:w="1872"/>
            <w:shd w:val="clear" w:color="auto" w:fill="F8FAFC"/>
          </w:tcPr>
          <w:p>
            <w:pPr>
              <w:spacing w:before="60" w:after="60" w:line="276" w:lineRule="auto"/>
            </w:pPr>
            <w:r>
              <w:rPr>
                <w:sz w:val="18"/>
              </w:rPr>
              <w:t>13</w:t>
            </w:r>
          </w:p>
        </w:tc>
        <w:tc>
          <w:tcPr>
            <w:tcW w:type="dxa" w:w="1872"/>
            <w:shd w:val="clear" w:color="auto" w:fill="F8FAFC"/>
          </w:tcPr>
          <w:p>
            <w:pPr>
              <w:spacing w:before="60" w:after="60" w:line="276" w:lineRule="auto"/>
            </w:pPr>
            <w:r>
              <w:rPr>
                <w:sz w:val="18"/>
              </w:rPr>
              <w:t>F. Siddiqui et al., "Evaluating Zstandard, LZ4, and Bzip2 on Micro-Edge Architectures," Springer Computing, 2024.</w:t>
            </w:r>
          </w:p>
        </w:tc>
        <w:tc>
          <w:tcPr>
            <w:tcW w:type="dxa" w:w="1872"/>
            <w:shd w:val="clear" w:color="auto" w:fill="F8FAFC"/>
          </w:tcPr>
          <w:p>
            <w:pPr>
              <w:spacing w:before="60" w:after="60" w:line="276" w:lineRule="auto"/>
            </w:pPr>
            <w:r>
              <w:rPr>
                <w:sz w:val="18"/>
              </w:rPr>
              <w:t>Compares latency, compression ratio, and memory footprint across modern standard codecs on Linux.</w:t>
            </w:r>
          </w:p>
        </w:tc>
        <w:tc>
          <w:tcPr>
            <w:tcW w:type="dxa" w:w="1872"/>
            <w:shd w:val="clear" w:color="auto" w:fill="F8FAFC"/>
          </w:tcPr>
          <w:p>
            <w:pPr>
              <w:spacing w:before="60" w:after="60" w:line="276" w:lineRule="auto"/>
            </w:pPr>
            <w:r>
              <w:rPr>
                <w:sz w:val="18"/>
              </w:rPr>
              <w:t>Standard benchmark corpora (Calgary, Silesia, Enwik8).</w:t>
            </w:r>
          </w:p>
        </w:tc>
        <w:tc>
          <w:tcPr>
            <w:tcW w:type="dxa" w:w="1872"/>
            <w:shd w:val="clear" w:color="auto" w:fill="F8FAFC"/>
          </w:tcPr>
          <w:p>
            <w:pPr>
              <w:spacing w:before="60" w:after="60" w:line="276" w:lineRule="auto"/>
            </w:pPr>
            <w:r>
              <w:rPr>
                <w:sz w:val="18"/>
              </w:rPr>
              <w:t>Evaluates codecs in isolation on desktop files; does not explore dynamic streaming windowing or network congestion.</w:t>
            </w:r>
          </w:p>
        </w:tc>
      </w:tr>
      <w:tr>
        <w:tc>
          <w:tcPr>
            <w:tcW w:type="dxa" w:w="1872"/>
            <w:shd w:val="clear" w:color="auto" w:fill="FFFFFF"/>
          </w:tcPr>
          <w:p>
            <w:pPr>
              <w:spacing w:before="60" w:after="60" w:line="276" w:lineRule="auto"/>
            </w:pPr>
            <w:r>
              <w:rPr>
                <w:sz w:val="18"/>
              </w:rPr>
              <w:t>14</w:t>
            </w:r>
          </w:p>
        </w:tc>
        <w:tc>
          <w:tcPr>
            <w:tcW w:type="dxa" w:w="1872"/>
            <w:shd w:val="clear" w:color="auto" w:fill="FFFFFF"/>
          </w:tcPr>
          <w:p>
            <w:pPr>
              <w:spacing w:before="60" w:after="60" w:line="276" w:lineRule="auto"/>
            </w:pPr>
            <w:r>
              <w:rPr>
                <w:sz w:val="18"/>
              </w:rPr>
              <w:t>V. Mehta et al., "Deadline-Constrained Data Offloading Under Stochastic Network Fluctuations," IEEE Trans. Mob. Comput., 2024.</w:t>
            </w:r>
          </w:p>
        </w:tc>
        <w:tc>
          <w:tcPr>
            <w:tcW w:type="dxa" w:w="1872"/>
            <w:shd w:val="clear" w:color="auto" w:fill="FFFFFF"/>
          </w:tcPr>
          <w:p>
            <w:pPr>
              <w:spacing w:before="60" w:after="60" w:line="276" w:lineRule="auto"/>
            </w:pPr>
            <w:r>
              <w:rPr>
                <w:sz w:val="18"/>
              </w:rPr>
              <w:t>Formulates utility optimization for transmitting queued sensor packets before deadline expiry.</w:t>
            </w:r>
          </w:p>
        </w:tc>
        <w:tc>
          <w:tcPr>
            <w:tcW w:type="dxa" w:w="1872"/>
            <w:shd w:val="clear" w:color="auto" w:fill="FFFFFF"/>
          </w:tcPr>
          <w:p>
            <w:pPr>
              <w:spacing w:before="60" w:after="60" w:line="276" w:lineRule="auto"/>
            </w:pPr>
            <w:r>
              <w:rPr>
                <w:sz w:val="18"/>
              </w:rPr>
              <w:t>Emulated 4G/5G latency traces with netem.</w:t>
            </w:r>
          </w:p>
        </w:tc>
        <w:tc>
          <w:tcPr>
            <w:tcW w:type="dxa" w:w="1872"/>
            <w:shd w:val="clear" w:color="auto" w:fill="FFFFFF"/>
          </w:tcPr>
          <w:p>
            <w:pPr>
              <w:spacing w:before="60" w:after="60" w:line="276" w:lineRule="auto"/>
            </w:pPr>
            <w:r>
              <w:rPr>
                <w:sz w:val="18"/>
              </w:rPr>
              <w:t>Assumes fixed packet payload sizes; does not adapt compression ratio dynamically to fit available channel capacity.</w:t>
            </w:r>
          </w:p>
        </w:tc>
      </w:tr>
      <w:tr>
        <w:tc>
          <w:tcPr>
            <w:tcW w:type="dxa" w:w="1872"/>
            <w:shd w:val="clear" w:color="auto" w:fill="F8FAFC"/>
          </w:tcPr>
          <w:p>
            <w:pPr>
              <w:spacing w:before="60" w:after="60" w:line="276" w:lineRule="auto"/>
            </w:pPr>
            <w:r>
              <w:rPr>
                <w:sz w:val="18"/>
              </w:rPr>
              <w:t>15</w:t>
            </w:r>
          </w:p>
        </w:tc>
        <w:tc>
          <w:tcPr>
            <w:tcW w:type="dxa" w:w="1872"/>
            <w:shd w:val="clear" w:color="auto" w:fill="F8FAFC"/>
          </w:tcPr>
          <w:p>
            <w:pPr>
              <w:spacing w:before="60" w:after="60" w:line="276" w:lineRule="auto"/>
            </w:pPr>
            <w:r>
              <w:rPr>
                <w:sz w:val="18"/>
              </w:rPr>
              <w:t>P. Sun et al., "Reinforcement Learning for Energy-Neutral Wireless Sensor Networks," IEEE Trans. Wireless Commun., 2023.</w:t>
            </w:r>
          </w:p>
        </w:tc>
        <w:tc>
          <w:tcPr>
            <w:tcW w:type="dxa" w:w="1872"/>
            <w:shd w:val="clear" w:color="auto" w:fill="F8FAFC"/>
          </w:tcPr>
          <w:p>
            <w:pPr>
              <w:spacing w:before="60" w:after="60" w:line="276" w:lineRule="auto"/>
            </w:pPr>
            <w:r>
              <w:rPr>
                <w:sz w:val="18"/>
              </w:rPr>
              <w:t>Uses Q-learning to maximize lifetime under solar energy harvesting constraints.</w:t>
            </w:r>
          </w:p>
        </w:tc>
        <w:tc>
          <w:tcPr>
            <w:tcW w:type="dxa" w:w="1872"/>
            <w:shd w:val="clear" w:color="auto" w:fill="F8FAFC"/>
          </w:tcPr>
          <w:p>
            <w:pPr>
              <w:spacing w:before="60" w:after="60" w:line="276" w:lineRule="auto"/>
            </w:pPr>
            <w:r>
              <w:rPr>
                <w:sz w:val="18"/>
              </w:rPr>
              <w:t>Solar-powered wireless sensor nodes.</w:t>
            </w:r>
          </w:p>
        </w:tc>
        <w:tc>
          <w:tcPr>
            <w:tcW w:type="dxa" w:w="1872"/>
            <w:shd w:val="clear" w:color="auto" w:fill="F8FAFC"/>
          </w:tcPr>
          <w:p>
            <w:pPr>
              <w:spacing w:before="60" w:after="60" w:line="276" w:lineRule="auto"/>
            </w:pPr>
            <w:r>
              <w:rPr>
                <w:sz w:val="18"/>
              </w:rPr>
              <w:t>High convergence latency and cold-start instability; unsuited for fast sub-millisecond edge decisions.</w:t>
            </w:r>
          </w:p>
        </w:tc>
      </w:tr>
      <w:tr>
        <w:tc>
          <w:tcPr>
            <w:tcW w:type="dxa" w:w="1872"/>
            <w:shd w:val="clear" w:color="auto" w:fill="FFFFFF"/>
          </w:tcPr>
          <w:p>
            <w:pPr>
              <w:spacing w:before="60" w:after="60" w:line="276" w:lineRule="auto"/>
            </w:pPr>
            <w:r>
              <w:rPr>
                <w:sz w:val="18"/>
              </w:rPr>
              <w:t>16</w:t>
            </w:r>
          </w:p>
        </w:tc>
        <w:tc>
          <w:tcPr>
            <w:tcW w:type="dxa" w:w="1872"/>
            <w:shd w:val="clear" w:color="auto" w:fill="FFFFFF"/>
          </w:tcPr>
          <w:p>
            <w:pPr>
              <w:spacing w:before="60" w:after="60" w:line="276" w:lineRule="auto"/>
            </w:pPr>
            <w:r>
              <w:rPr>
                <w:sz w:val="18"/>
              </w:rPr>
              <w:t>Y. Zhao et al., "Holt's Linear and EWMA Hybrid Forecasting for IoT Gateway Resource Allocation," Elsevier Journal of Systems Architecture, 2024.</w:t>
            </w:r>
          </w:p>
        </w:tc>
        <w:tc>
          <w:tcPr>
            <w:tcW w:type="dxa" w:w="1872"/>
            <w:shd w:val="clear" w:color="auto" w:fill="FFFFFF"/>
          </w:tcPr>
          <w:p>
            <w:pPr>
              <w:spacing w:before="60" w:after="60" w:line="276" w:lineRule="auto"/>
            </w:pPr>
            <w:r>
              <w:rPr>
                <w:sz w:val="18"/>
              </w:rPr>
              <w:t>Compares short-horizon time-series predictors for CPU utilization and bandwidth availability.</w:t>
            </w:r>
          </w:p>
        </w:tc>
        <w:tc>
          <w:tcPr>
            <w:tcW w:type="dxa" w:w="1872"/>
            <w:shd w:val="clear" w:color="auto" w:fill="FFFFFF"/>
          </w:tcPr>
          <w:p>
            <w:pPr>
              <w:spacing w:before="60" w:after="60" w:line="276" w:lineRule="auto"/>
            </w:pPr>
            <w:r>
              <w:rPr>
                <w:sz w:val="18"/>
              </w:rPr>
              <w:t>Edge gateway system metrics.</w:t>
            </w:r>
          </w:p>
        </w:tc>
        <w:tc>
          <w:tcPr>
            <w:tcW w:type="dxa" w:w="1872"/>
            <w:shd w:val="clear" w:color="auto" w:fill="FFFFFF"/>
          </w:tcPr>
          <w:p>
            <w:pPr>
              <w:spacing w:before="60" w:after="60" w:line="276" w:lineRule="auto"/>
            </w:pPr>
            <w:r>
              <w:rPr>
                <w:sz w:val="18"/>
              </w:rPr>
              <w:t>Purely predictive; does not couple predictions into a Pareto utility objective function.</w:t>
            </w:r>
          </w:p>
        </w:tc>
      </w:tr>
    </w:tbl>
    <w:p/>
    <w:p>
      <w:pPr>
        <w:pStyle w:val="Heading2"/>
        <w:spacing w:before="200" w:after="80"/>
      </w:pPr>
      <w:r>
        <w:rPr>
          <w:rFonts w:ascii="Calibri" w:hAnsi="Calibri"/>
          <w:b/>
          <w:color w:val="0F766E"/>
          <w:sz w:val="24"/>
        </w:rPr>
        <w:t>Patent Reviews Table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1872"/>
            <w:shd w:val="clear" w:color="auto" w:fill="0F172A"/>
          </w:tcPr>
          <w:p>
            <w:pPr>
              <w:spacing w:before="60" w:after="60" w:line="276" w:lineRule="auto"/>
            </w:pPr>
            <w:r>
              <w:rPr>
                <w:b/>
                <w:color w:val="FFFFFF"/>
                <w:sz w:val="19"/>
              </w:rPr>
              <w:t>Sl. No.</w:t>
            </w:r>
          </w:p>
        </w:tc>
        <w:tc>
          <w:tcPr>
            <w:tcW w:type="dxa" w:w="1872"/>
            <w:shd w:val="clear" w:color="auto" w:fill="0F172A"/>
          </w:tcPr>
          <w:p>
            <w:pPr>
              <w:spacing w:before="60" w:after="60" w:line="276" w:lineRule="auto"/>
            </w:pPr>
            <w:r>
              <w:rPr>
                <w:b/>
                <w:color w:val="FFFFFF"/>
                <w:sz w:val="19"/>
              </w:rPr>
              <w:t>Patent Number &amp; Office</w:t>
            </w:r>
          </w:p>
        </w:tc>
        <w:tc>
          <w:tcPr>
            <w:tcW w:type="dxa" w:w="1872"/>
            <w:shd w:val="clear" w:color="auto" w:fill="0F172A"/>
          </w:tcPr>
          <w:p>
            <w:pPr>
              <w:spacing w:before="60" w:after="60" w:line="276" w:lineRule="auto"/>
            </w:pPr>
            <w:r>
              <w:rPr>
                <w:b/>
                <w:color w:val="FFFFFF"/>
                <w:sz w:val="19"/>
              </w:rPr>
              <w:t>Work Done</w:t>
            </w:r>
          </w:p>
        </w:tc>
        <w:tc>
          <w:tcPr>
            <w:tcW w:type="dxa" w:w="1872"/>
            <w:shd w:val="clear" w:color="auto" w:fill="0F172A"/>
          </w:tcPr>
          <w:p>
            <w:pPr>
              <w:spacing w:before="60" w:after="60" w:line="276" w:lineRule="auto"/>
            </w:pPr>
            <w:r>
              <w:rPr>
                <w:b/>
                <w:color w:val="FFFFFF"/>
                <w:sz w:val="19"/>
              </w:rPr>
              <w:t>Dataset / Application</w:t>
            </w:r>
          </w:p>
        </w:tc>
        <w:tc>
          <w:tcPr>
            <w:tcW w:type="dxa" w:w="1872"/>
            <w:shd w:val="clear" w:color="auto" w:fill="0F172A"/>
          </w:tcPr>
          <w:p>
            <w:pPr>
              <w:spacing w:before="60" w:after="60" w:line="276" w:lineRule="auto"/>
            </w:pPr>
            <w:r>
              <w:rPr>
                <w:b/>
                <w:color w:val="FFFFFF"/>
                <w:sz w:val="19"/>
              </w:rPr>
              <w:t>Gaps / Limitations Identified</w:t>
            </w:r>
          </w:p>
        </w:tc>
      </w:tr>
      <w:tr>
        <w:tc>
          <w:tcPr>
            <w:tcW w:type="dxa" w:w="1872"/>
            <w:shd w:val="clear" w:color="auto" w:fill="F8FAFC"/>
          </w:tcPr>
          <w:p>
            <w:pPr>
              <w:spacing w:before="60" w:after="60" w:line="276" w:lineRule="auto"/>
            </w:pPr>
            <w:r>
              <w:rPr>
                <w:sz w:val="18"/>
              </w:rPr>
              <w:t>1</w:t>
            </w:r>
          </w:p>
        </w:tc>
        <w:tc>
          <w:tcPr>
            <w:tcW w:type="dxa" w:w="1872"/>
            <w:shd w:val="clear" w:color="auto" w:fill="F8FAFC"/>
          </w:tcPr>
          <w:p>
            <w:pPr>
              <w:spacing w:before="60" w:after="60" w:line="276" w:lineRule="auto"/>
            </w:pPr>
            <w:r>
              <w:rPr>
                <w:sz w:val="18"/>
              </w:rPr>
              <w:t>US11283624B2 (USPTO, 2022)</w:t>
            </w:r>
          </w:p>
        </w:tc>
        <w:tc>
          <w:tcPr>
            <w:tcW w:type="dxa" w:w="1872"/>
            <w:shd w:val="clear" w:color="auto" w:fill="F8FAFC"/>
          </w:tcPr>
          <w:p>
            <w:pPr>
              <w:spacing w:before="60" w:after="60" w:line="276" w:lineRule="auto"/>
            </w:pPr>
            <w:r>
              <w:rPr>
                <w:sz w:val="18"/>
              </w:rPr>
              <w:t>Adaptive data compression method based on network bandwidth availability and device battery state.</w:t>
            </w:r>
          </w:p>
        </w:tc>
        <w:tc>
          <w:tcPr>
            <w:tcW w:type="dxa" w:w="1872"/>
            <w:shd w:val="clear" w:color="auto" w:fill="F8FAFC"/>
          </w:tcPr>
          <w:p>
            <w:pPr>
              <w:spacing w:before="60" w:after="60" w:line="276" w:lineRule="auto"/>
            </w:pPr>
            <w:r>
              <w:rPr>
                <w:sz w:val="18"/>
              </w:rPr>
              <w:t>Mobile devices and connected sensors.</w:t>
            </w:r>
          </w:p>
        </w:tc>
        <w:tc>
          <w:tcPr>
            <w:tcW w:type="dxa" w:w="1872"/>
            <w:shd w:val="clear" w:color="auto" w:fill="F8FAFC"/>
          </w:tcPr>
          <w:p>
            <w:pPr>
              <w:spacing w:before="60" w:after="60" w:line="276" w:lineRule="auto"/>
            </w:pPr>
            <w:r>
              <w:rPr>
                <w:sz w:val="18"/>
              </w:rPr>
              <w:t>Uses coarse static thresholds; lacks 3-layer hierarchical safety gate, Shannon entropy feature extraction, and online bandit adaptation.</w:t>
            </w:r>
          </w:p>
        </w:tc>
      </w:tr>
      <w:tr>
        <w:tc>
          <w:tcPr>
            <w:tcW w:type="dxa" w:w="1872"/>
            <w:shd w:val="clear" w:color="auto" w:fill="FFFFFF"/>
          </w:tcPr>
          <w:p>
            <w:pPr>
              <w:spacing w:before="60" w:after="60" w:line="276" w:lineRule="auto"/>
            </w:pPr>
            <w:r>
              <w:rPr>
                <w:sz w:val="18"/>
              </w:rPr>
              <w:t>2</w:t>
            </w:r>
          </w:p>
        </w:tc>
        <w:tc>
          <w:tcPr>
            <w:tcW w:type="dxa" w:w="1872"/>
            <w:shd w:val="clear" w:color="auto" w:fill="FFFFFF"/>
          </w:tcPr>
          <w:p>
            <w:pPr>
              <w:spacing w:before="60" w:after="60" w:line="276" w:lineRule="auto"/>
            </w:pPr>
            <w:r>
              <w:rPr>
                <w:sz w:val="18"/>
              </w:rPr>
              <w:t>US10848600B2 (USPTO, 2020)</w:t>
            </w:r>
          </w:p>
        </w:tc>
        <w:tc>
          <w:tcPr>
            <w:tcW w:type="dxa" w:w="1872"/>
            <w:shd w:val="clear" w:color="auto" w:fill="FFFFFF"/>
          </w:tcPr>
          <w:p>
            <w:pPr>
              <w:spacing w:before="60" w:after="60" w:line="276" w:lineRule="auto"/>
            </w:pPr>
            <w:r>
              <w:rPr>
                <w:sz w:val="18"/>
              </w:rPr>
              <w:t>Multi-modal data transmission system with selective compression based on payload data type.</w:t>
            </w:r>
          </w:p>
        </w:tc>
        <w:tc>
          <w:tcPr>
            <w:tcW w:type="dxa" w:w="1872"/>
            <w:shd w:val="clear" w:color="auto" w:fill="FFFFFF"/>
          </w:tcPr>
          <w:p>
            <w:pPr>
              <w:spacing w:before="60" w:after="60" w:line="276" w:lineRule="auto"/>
            </w:pPr>
            <w:r>
              <w:rPr>
                <w:sz w:val="18"/>
              </w:rPr>
              <w:t>Connected vehicular and smart city sensor gateways.</w:t>
            </w:r>
          </w:p>
        </w:tc>
        <w:tc>
          <w:tcPr>
            <w:tcW w:type="dxa" w:w="1872"/>
            <w:shd w:val="clear" w:color="auto" w:fill="FFFFFF"/>
          </w:tcPr>
          <w:p>
            <w:pPr>
              <w:spacing w:before="60" w:after="60" w:line="276" w:lineRule="auto"/>
            </w:pPr>
            <w:r>
              <w:rPr>
                <w:sz w:val="18"/>
              </w:rPr>
              <w:t>Codec selection is statically mapped to data type; does not adapt to dynamic CPU thermal throttling or channel drops.</w:t>
            </w:r>
          </w:p>
        </w:tc>
      </w:tr>
      <w:tr>
        <w:tc>
          <w:tcPr>
            <w:tcW w:type="dxa" w:w="1872"/>
            <w:shd w:val="clear" w:color="auto" w:fill="F8FAFC"/>
          </w:tcPr>
          <w:p>
            <w:pPr>
              <w:spacing w:before="60" w:after="60" w:line="276" w:lineRule="auto"/>
            </w:pPr>
            <w:r>
              <w:rPr>
                <w:sz w:val="18"/>
              </w:rPr>
              <w:t>3</w:t>
            </w:r>
          </w:p>
        </w:tc>
        <w:tc>
          <w:tcPr>
            <w:tcW w:type="dxa" w:w="1872"/>
            <w:shd w:val="clear" w:color="auto" w:fill="F8FAFC"/>
          </w:tcPr>
          <w:p>
            <w:pPr>
              <w:spacing w:before="60" w:after="60" w:line="276" w:lineRule="auto"/>
            </w:pPr>
            <w:r>
              <w:rPr>
                <w:sz w:val="18"/>
              </w:rPr>
              <w:t>US11575736B2 (USPTO, 2023)</w:t>
            </w:r>
          </w:p>
        </w:tc>
        <w:tc>
          <w:tcPr>
            <w:tcW w:type="dxa" w:w="1872"/>
            <w:shd w:val="clear" w:color="auto" w:fill="F8FAFC"/>
          </w:tcPr>
          <w:p>
            <w:pPr>
              <w:spacing w:before="60" w:after="60" w:line="276" w:lineRule="auto"/>
            </w:pPr>
            <w:r>
              <w:rPr>
                <w:sz w:val="18"/>
              </w:rPr>
              <w:t>System and method for energy-efficient data compression in wireless sensor nodes using delta differencing.</w:t>
            </w:r>
          </w:p>
        </w:tc>
        <w:tc>
          <w:tcPr>
            <w:tcW w:type="dxa" w:w="1872"/>
            <w:shd w:val="clear" w:color="auto" w:fill="F8FAFC"/>
          </w:tcPr>
          <w:p>
            <w:pPr>
              <w:spacing w:before="60" w:after="60" w:line="276" w:lineRule="auto"/>
            </w:pPr>
            <w:r>
              <w:rPr>
                <w:sz w:val="18"/>
              </w:rPr>
              <w:t>Low-power industrial monitoring nodes.</w:t>
            </w:r>
          </w:p>
        </w:tc>
        <w:tc>
          <w:tcPr>
            <w:tcW w:type="dxa" w:w="1872"/>
            <w:shd w:val="clear" w:color="auto" w:fill="F8FAFC"/>
          </w:tcPr>
          <w:p>
            <w:pPr>
              <w:spacing w:before="60" w:after="60" w:line="276" w:lineRule="auto"/>
            </w:pPr>
            <w:r>
              <w:rPr>
                <w:sz w:val="18"/>
              </w:rPr>
              <w:t>Restricted to uniform 1D numerical data; lacks capability to multiplex binary camera JPEG streams and text logs.</w:t>
            </w:r>
          </w:p>
        </w:tc>
      </w:tr>
      <w:tr>
        <w:tc>
          <w:tcPr>
            <w:tcW w:type="dxa" w:w="1872"/>
            <w:shd w:val="clear" w:color="auto" w:fill="FFFFFF"/>
          </w:tcPr>
          <w:p>
            <w:pPr>
              <w:spacing w:before="60" w:after="60" w:line="276" w:lineRule="auto"/>
            </w:pPr>
            <w:r>
              <w:rPr>
                <w:sz w:val="18"/>
              </w:rPr>
              <w:t>4</w:t>
            </w:r>
          </w:p>
        </w:tc>
        <w:tc>
          <w:tcPr>
            <w:tcW w:type="dxa" w:w="1872"/>
            <w:shd w:val="clear" w:color="auto" w:fill="FFFFFF"/>
          </w:tcPr>
          <w:p>
            <w:pPr>
              <w:spacing w:before="60" w:after="60" w:line="276" w:lineRule="auto"/>
            </w:pPr>
            <w:r>
              <w:rPr>
                <w:sz w:val="18"/>
              </w:rPr>
              <w:t>US10491498B2 (USPTO, 2019)</w:t>
            </w:r>
          </w:p>
        </w:tc>
        <w:tc>
          <w:tcPr>
            <w:tcW w:type="dxa" w:w="1872"/>
            <w:shd w:val="clear" w:color="auto" w:fill="FFFFFF"/>
          </w:tcPr>
          <w:p>
            <w:pPr>
              <w:spacing w:before="60" w:after="60" w:line="276" w:lineRule="auto"/>
            </w:pPr>
            <w:r>
              <w:rPr>
                <w:sz w:val="18"/>
              </w:rPr>
              <w:t>Dynamic compression selection in distributed systems using historical network latency tables.</w:t>
            </w:r>
          </w:p>
        </w:tc>
        <w:tc>
          <w:tcPr>
            <w:tcW w:type="dxa" w:w="1872"/>
            <w:shd w:val="clear" w:color="auto" w:fill="FFFFFF"/>
          </w:tcPr>
          <w:p>
            <w:pPr>
              <w:spacing w:before="60" w:after="60" w:line="276" w:lineRule="auto"/>
            </w:pPr>
            <w:r>
              <w:rPr>
                <w:sz w:val="18"/>
              </w:rPr>
              <w:t>Cloud data centers and server clusters.</w:t>
            </w:r>
          </w:p>
        </w:tc>
        <w:tc>
          <w:tcPr>
            <w:tcW w:type="dxa" w:w="1872"/>
            <w:shd w:val="clear" w:color="auto" w:fill="FFFFFF"/>
          </w:tcPr>
          <w:p>
            <w:pPr>
              <w:spacing w:before="60" w:after="60" w:line="276" w:lineRule="auto"/>
            </w:pPr>
            <w:r>
              <w:rPr>
                <w:sz w:val="18"/>
              </w:rPr>
              <w:t>Server-class design with heavy memory and compute requirements; entirely unsuited for Cortex-A53 edge devices.</w:t>
            </w:r>
          </w:p>
        </w:tc>
      </w:tr>
      <w:tr>
        <w:tc>
          <w:tcPr>
            <w:tcW w:type="dxa" w:w="1872"/>
            <w:shd w:val="clear" w:color="auto" w:fill="F8FAFC"/>
          </w:tcPr>
          <w:p>
            <w:pPr>
              <w:spacing w:before="60" w:after="60" w:line="276" w:lineRule="auto"/>
            </w:pPr>
            <w:r>
              <w:rPr>
                <w:sz w:val="18"/>
              </w:rPr>
              <w:t>5</w:t>
            </w:r>
          </w:p>
        </w:tc>
        <w:tc>
          <w:tcPr>
            <w:tcW w:type="dxa" w:w="1872"/>
            <w:shd w:val="clear" w:color="auto" w:fill="F8FAFC"/>
          </w:tcPr>
          <w:p>
            <w:pPr>
              <w:spacing w:before="60" w:after="60" w:line="276" w:lineRule="auto"/>
            </w:pPr>
            <w:r>
              <w:rPr>
                <w:sz w:val="18"/>
              </w:rPr>
              <w:t>US11716382B2 (USPTO, 2023)</w:t>
            </w:r>
          </w:p>
        </w:tc>
        <w:tc>
          <w:tcPr>
            <w:tcW w:type="dxa" w:w="1872"/>
            <w:shd w:val="clear" w:color="auto" w:fill="F8FAFC"/>
          </w:tcPr>
          <w:p>
            <w:pPr>
              <w:spacing w:before="60" w:after="60" w:line="276" w:lineRule="auto"/>
            </w:pPr>
            <w:r>
              <w:rPr>
                <w:sz w:val="18"/>
              </w:rPr>
              <w:t>Closed-loop edge-to-cloud feedback mechanism for synchronizing machine learning inference models.</w:t>
            </w:r>
          </w:p>
        </w:tc>
        <w:tc>
          <w:tcPr>
            <w:tcW w:type="dxa" w:w="1872"/>
            <w:shd w:val="clear" w:color="auto" w:fill="F8FAFC"/>
          </w:tcPr>
          <w:p>
            <w:pPr>
              <w:spacing w:before="60" w:after="60" w:line="276" w:lineRule="auto"/>
            </w:pPr>
            <w:r>
              <w:rPr>
                <w:sz w:val="18"/>
              </w:rPr>
              <w:t>Edge AI computer vision devices.</w:t>
            </w:r>
          </w:p>
        </w:tc>
        <w:tc>
          <w:tcPr>
            <w:tcW w:type="dxa" w:w="1872"/>
            <w:shd w:val="clear" w:color="auto" w:fill="F8FAFC"/>
          </w:tcPr>
          <w:p>
            <w:pPr>
              <w:spacing w:before="60" w:after="60" w:line="276" w:lineRule="auto"/>
            </w:pPr>
            <w:r>
              <w:rPr>
                <w:sz w:val="18"/>
              </w:rPr>
              <w:t>Focuses on neural weight synchronization; does not optimize transmission payload compression or radio sleep duty cycles.</w:t>
            </w:r>
          </w:p>
        </w:tc>
      </w:tr>
      <w:tr>
        <w:tc>
          <w:tcPr>
            <w:tcW w:type="dxa" w:w="1872"/>
            <w:shd w:val="clear" w:color="auto" w:fill="FFFFFF"/>
          </w:tcPr>
          <w:p>
            <w:pPr>
              <w:spacing w:before="60" w:after="60" w:line="276" w:lineRule="auto"/>
            </w:pPr>
            <w:r>
              <w:rPr>
                <w:sz w:val="18"/>
              </w:rPr>
              <w:t>6</w:t>
            </w:r>
          </w:p>
        </w:tc>
        <w:tc>
          <w:tcPr>
            <w:tcW w:type="dxa" w:w="1872"/>
            <w:shd w:val="clear" w:color="auto" w:fill="FFFFFF"/>
          </w:tcPr>
          <w:p>
            <w:pPr>
              <w:spacing w:before="60" w:after="60" w:line="276" w:lineRule="auto"/>
            </w:pPr>
            <w:r>
              <w:rPr>
                <w:sz w:val="18"/>
              </w:rPr>
              <w:t>US11394595B2 (USPTO, 2022)</w:t>
            </w:r>
          </w:p>
        </w:tc>
        <w:tc>
          <w:tcPr>
            <w:tcW w:type="dxa" w:w="1872"/>
            <w:shd w:val="clear" w:color="auto" w:fill="FFFFFF"/>
          </w:tcPr>
          <w:p>
            <w:pPr>
              <w:spacing w:before="60" w:after="60" w:line="276" w:lineRule="auto"/>
            </w:pPr>
            <w:r>
              <w:rPr>
                <w:sz w:val="18"/>
              </w:rPr>
              <w:t>System and method for priority-based buffer management and transmission scheduling in IoT nodes.</w:t>
            </w:r>
          </w:p>
        </w:tc>
        <w:tc>
          <w:tcPr>
            <w:tcW w:type="dxa" w:w="1872"/>
            <w:shd w:val="clear" w:color="auto" w:fill="FFFFFF"/>
          </w:tcPr>
          <w:p>
            <w:pPr>
              <w:spacing w:before="60" w:after="60" w:line="276" w:lineRule="auto"/>
            </w:pPr>
            <w:r>
              <w:rPr>
                <w:sz w:val="18"/>
              </w:rPr>
              <w:t>Industrial wireless telemetry gateways.</w:t>
            </w:r>
          </w:p>
        </w:tc>
        <w:tc>
          <w:tcPr>
            <w:tcW w:type="dxa" w:w="1872"/>
            <w:shd w:val="clear" w:color="auto" w:fill="FFFFFF"/>
          </w:tcPr>
          <w:p>
            <w:pPr>
              <w:spacing w:before="60" w:after="60" w:line="276" w:lineRule="auto"/>
            </w:pPr>
            <w:r>
              <w:rPr>
                <w:sz w:val="18"/>
              </w:rPr>
              <w:t>Fixed scheduling priorities; lacks deadline-aware packet eviction, opportunistic radio wake-time, or outage re-compression.</w:t>
            </w:r>
          </w:p>
        </w:tc>
      </w:tr>
      <w:tr>
        <w:tc>
          <w:tcPr>
            <w:tcW w:type="dxa" w:w="1872"/>
            <w:shd w:val="clear" w:color="auto" w:fill="F8FAFC"/>
          </w:tcPr>
          <w:p>
            <w:pPr>
              <w:spacing w:before="60" w:after="60" w:line="276" w:lineRule="auto"/>
            </w:pPr>
            <w:r>
              <w:rPr>
                <w:sz w:val="18"/>
              </w:rPr>
              <w:t>7</w:t>
            </w:r>
          </w:p>
        </w:tc>
        <w:tc>
          <w:tcPr>
            <w:tcW w:type="dxa" w:w="1872"/>
            <w:shd w:val="clear" w:color="auto" w:fill="F8FAFC"/>
          </w:tcPr>
          <w:p>
            <w:pPr>
              <w:spacing w:before="60" w:after="60" w:line="276" w:lineRule="auto"/>
            </w:pPr>
            <w:r>
              <w:rPr>
                <w:sz w:val="18"/>
              </w:rPr>
              <w:t>US10924551B2 (USPTO, 2021)</w:t>
            </w:r>
          </w:p>
        </w:tc>
        <w:tc>
          <w:tcPr>
            <w:tcW w:type="dxa" w:w="1872"/>
            <w:shd w:val="clear" w:color="auto" w:fill="F8FAFC"/>
          </w:tcPr>
          <w:p>
            <w:pPr>
              <w:spacing w:before="60" w:after="60" w:line="276" w:lineRule="auto"/>
            </w:pPr>
            <w:r>
              <w:rPr>
                <w:sz w:val="18"/>
              </w:rPr>
              <w:t>Rule-based data reduction system for remote telemetry monitoring.</w:t>
            </w:r>
          </w:p>
        </w:tc>
        <w:tc>
          <w:tcPr>
            <w:tcW w:type="dxa" w:w="1872"/>
            <w:shd w:val="clear" w:color="auto" w:fill="F8FAFC"/>
          </w:tcPr>
          <w:p>
            <w:pPr>
              <w:spacing w:before="60" w:after="60" w:line="276" w:lineRule="auto"/>
            </w:pPr>
            <w:r>
              <w:rPr>
                <w:sz w:val="18"/>
              </w:rPr>
              <w:t>SCADA and oil pipeline sensor networks.</w:t>
            </w:r>
          </w:p>
        </w:tc>
        <w:tc>
          <w:tcPr>
            <w:tcW w:type="dxa" w:w="1872"/>
            <w:shd w:val="clear" w:color="auto" w:fill="F8FAFC"/>
          </w:tcPr>
          <w:p>
            <w:pPr>
              <w:spacing w:before="60" w:after="60" w:line="276" w:lineRule="auto"/>
            </w:pPr>
            <w:r>
              <w:rPr>
                <w:sz w:val="18"/>
              </w:rPr>
              <w:t>Static rule-based gating; cannot self-calibrate empirical cost models or adapt objective weights continuously.</w:t>
            </w:r>
          </w:p>
        </w:tc>
      </w:tr>
      <w:tr>
        <w:tc>
          <w:tcPr>
            <w:tcW w:type="dxa" w:w="1872"/>
            <w:shd w:val="clear" w:color="auto" w:fill="FFFFFF"/>
          </w:tcPr>
          <w:p>
            <w:pPr>
              <w:spacing w:before="60" w:after="60" w:line="276" w:lineRule="auto"/>
            </w:pPr>
            <w:r>
              <w:rPr>
                <w:sz w:val="18"/>
              </w:rPr>
              <w:t>8</w:t>
            </w:r>
          </w:p>
        </w:tc>
        <w:tc>
          <w:tcPr>
            <w:tcW w:type="dxa" w:w="1872"/>
            <w:shd w:val="clear" w:color="auto" w:fill="FFFFFF"/>
          </w:tcPr>
          <w:p>
            <w:pPr>
              <w:spacing w:before="60" w:after="60" w:line="276" w:lineRule="auto"/>
            </w:pPr>
            <w:r>
              <w:rPr>
                <w:sz w:val="18"/>
              </w:rPr>
              <w:t>US11843553B2 (USPTO, 2023)</w:t>
            </w:r>
          </w:p>
        </w:tc>
        <w:tc>
          <w:tcPr>
            <w:tcW w:type="dxa" w:w="1872"/>
            <w:shd w:val="clear" w:color="auto" w:fill="FFFFFF"/>
          </w:tcPr>
          <w:p>
            <w:pPr>
              <w:spacing w:before="60" w:after="60" w:line="276" w:lineRule="auto"/>
            </w:pPr>
            <w:r>
              <w:rPr>
                <w:sz w:val="18"/>
              </w:rPr>
              <w:t>Machine learning-based adaptive communication framework for vehicular edge networks.</w:t>
            </w:r>
          </w:p>
        </w:tc>
        <w:tc>
          <w:tcPr>
            <w:tcW w:type="dxa" w:w="1872"/>
            <w:shd w:val="clear" w:color="auto" w:fill="FFFFFF"/>
          </w:tcPr>
          <w:p>
            <w:pPr>
              <w:spacing w:before="60" w:after="60" w:line="276" w:lineRule="auto"/>
            </w:pPr>
            <w:r>
              <w:rPr>
                <w:sz w:val="18"/>
              </w:rPr>
              <w:t>Connected vehicle telemetry streams.</w:t>
            </w:r>
          </w:p>
        </w:tc>
        <w:tc>
          <w:tcPr>
            <w:tcW w:type="dxa" w:w="1872"/>
            <w:shd w:val="clear" w:color="auto" w:fill="FFFFFF"/>
          </w:tcPr>
          <w:p>
            <w:pPr>
              <w:spacing w:before="60" w:after="60" w:line="276" w:lineRule="auto"/>
            </w:pPr>
            <w:r>
              <w:rPr>
                <w:sz w:val="18"/>
              </w:rPr>
              <w:t>Relies on high-overhead deep neural networks; excessive controller runtime overhead (&gt;50 ms) degrades edge responsiveness.</w:t>
            </w:r>
          </w:p>
        </w:tc>
      </w:tr>
      <w:tr>
        <w:tc>
          <w:tcPr>
            <w:tcW w:type="dxa" w:w="1872"/>
            <w:shd w:val="clear" w:color="auto" w:fill="F8FAFC"/>
          </w:tcPr>
          <w:p>
            <w:pPr>
              <w:spacing w:before="60" w:after="60" w:line="276" w:lineRule="auto"/>
            </w:pPr>
            <w:r>
              <w:rPr>
                <w:sz w:val="18"/>
              </w:rPr>
              <w:t>9</w:t>
            </w:r>
          </w:p>
        </w:tc>
        <w:tc>
          <w:tcPr>
            <w:tcW w:type="dxa" w:w="1872"/>
            <w:shd w:val="clear" w:color="auto" w:fill="F8FAFC"/>
          </w:tcPr>
          <w:p>
            <w:pPr>
              <w:spacing w:before="60" w:after="60" w:line="276" w:lineRule="auto"/>
            </w:pPr>
            <w:r>
              <w:rPr>
                <w:sz w:val="18"/>
              </w:rPr>
              <w:t>US10742445B2 (USPTO, 2020)</w:t>
            </w:r>
          </w:p>
        </w:tc>
        <w:tc>
          <w:tcPr>
            <w:tcW w:type="dxa" w:w="1872"/>
            <w:shd w:val="clear" w:color="auto" w:fill="F8FAFC"/>
          </w:tcPr>
          <w:p>
            <w:pPr>
              <w:spacing w:before="60" w:after="60" w:line="276" w:lineRule="auto"/>
            </w:pPr>
            <w:r>
              <w:rPr>
                <w:sz w:val="18"/>
              </w:rPr>
              <w:t>Method for estimating processing energy on low-power microcontrollers during data compression.</w:t>
            </w:r>
          </w:p>
        </w:tc>
        <w:tc>
          <w:tcPr>
            <w:tcW w:type="dxa" w:w="1872"/>
            <w:shd w:val="clear" w:color="auto" w:fill="F8FAFC"/>
          </w:tcPr>
          <w:p>
            <w:pPr>
              <w:spacing w:before="60" w:after="60" w:line="276" w:lineRule="auto"/>
            </w:pPr>
            <w:r>
              <w:rPr>
                <w:sz w:val="18"/>
              </w:rPr>
              <w:t>Battery-operated IoT sensor nodes.</w:t>
            </w:r>
          </w:p>
        </w:tc>
        <w:tc>
          <w:tcPr>
            <w:tcW w:type="dxa" w:w="1872"/>
            <w:shd w:val="clear" w:color="auto" w:fill="F8FAFC"/>
          </w:tcPr>
          <w:p>
            <w:pPr>
              <w:spacing w:before="60" w:after="60" w:line="276" w:lineRule="auto"/>
            </w:pPr>
            <w:r>
              <w:rPr>
                <w:sz w:val="18"/>
              </w:rPr>
              <w:t>Static lookup table; does not track hardware registers (vcgencmd), core voltages, or SoC throttling bitmasks.</w:t>
            </w:r>
          </w:p>
        </w:tc>
      </w:tr>
      <w:tr>
        <w:tc>
          <w:tcPr>
            <w:tcW w:type="dxa" w:w="1872"/>
            <w:shd w:val="clear" w:color="auto" w:fill="FFFFFF"/>
          </w:tcPr>
          <w:p>
            <w:pPr>
              <w:spacing w:before="60" w:after="60" w:line="276" w:lineRule="auto"/>
            </w:pPr>
            <w:r>
              <w:rPr>
                <w:sz w:val="18"/>
              </w:rPr>
              <w:t>10</w:t>
            </w:r>
          </w:p>
        </w:tc>
        <w:tc>
          <w:tcPr>
            <w:tcW w:type="dxa" w:w="1872"/>
            <w:shd w:val="clear" w:color="auto" w:fill="FFFFFF"/>
          </w:tcPr>
          <w:p>
            <w:pPr>
              <w:spacing w:before="60" w:after="60" w:line="276" w:lineRule="auto"/>
            </w:pPr>
            <w:r>
              <w:rPr>
                <w:sz w:val="18"/>
              </w:rPr>
              <w:t>US11652670B2 (USPTO, 2023)</w:t>
            </w:r>
          </w:p>
        </w:tc>
        <w:tc>
          <w:tcPr>
            <w:tcW w:type="dxa" w:w="1872"/>
            <w:shd w:val="clear" w:color="auto" w:fill="FFFFFF"/>
          </w:tcPr>
          <w:p>
            <w:pPr>
              <w:spacing w:before="60" w:after="60" w:line="276" w:lineRule="auto"/>
            </w:pPr>
            <w:r>
              <w:rPr>
                <w:sz w:val="18"/>
              </w:rPr>
              <w:t>Lossless data transmission system with end-to-end checksum verification over wireless channels.</w:t>
            </w:r>
          </w:p>
        </w:tc>
        <w:tc>
          <w:tcPr>
            <w:tcW w:type="dxa" w:w="1872"/>
            <w:shd w:val="clear" w:color="auto" w:fill="FFFFFF"/>
          </w:tcPr>
          <w:p>
            <w:pPr>
              <w:spacing w:before="60" w:after="60" w:line="276" w:lineRule="auto"/>
            </w:pPr>
            <w:r>
              <w:rPr>
                <w:sz w:val="18"/>
              </w:rPr>
              <w:t>Remote biomedical and telemetry monitors.</w:t>
            </w:r>
          </w:p>
        </w:tc>
        <w:tc>
          <w:tcPr>
            <w:tcW w:type="dxa" w:w="1872"/>
            <w:shd w:val="clear" w:color="auto" w:fill="FFFFFF"/>
          </w:tcPr>
          <w:p>
            <w:pPr>
              <w:spacing w:before="60" w:after="60" w:line="276" w:lineRule="auto"/>
            </w:pPr>
            <w:r>
              <w:rPr>
                <w:sz w:val="18"/>
              </w:rPr>
              <w:t>Validates packet integrity via CRC; does not feed reconstruction fidelity back to the edge to train an online selection policy.</w:t>
            </w:r>
          </w:p>
        </w:tc>
      </w:tr>
      <w:tr>
        <w:tc>
          <w:tcPr>
            <w:tcW w:type="dxa" w:w="1872"/>
            <w:shd w:val="clear" w:color="auto" w:fill="F8FAFC"/>
          </w:tcPr>
          <w:p>
            <w:pPr>
              <w:spacing w:before="60" w:after="60" w:line="276" w:lineRule="auto"/>
            </w:pPr>
            <w:r>
              <w:rPr>
                <w:sz w:val="18"/>
              </w:rPr>
              <w:t>11</w:t>
            </w:r>
          </w:p>
        </w:tc>
        <w:tc>
          <w:tcPr>
            <w:tcW w:type="dxa" w:w="1872"/>
            <w:shd w:val="clear" w:color="auto" w:fill="F8FAFC"/>
          </w:tcPr>
          <w:p>
            <w:pPr>
              <w:spacing w:before="60" w:after="60" w:line="276" w:lineRule="auto"/>
            </w:pPr>
            <w:r>
              <w:rPr>
                <w:sz w:val="18"/>
              </w:rPr>
              <w:t>US11943314B2 (USPTO, 2024)</w:t>
            </w:r>
          </w:p>
        </w:tc>
        <w:tc>
          <w:tcPr>
            <w:tcW w:type="dxa" w:w="1872"/>
            <w:shd w:val="clear" w:color="auto" w:fill="F8FAFC"/>
          </w:tcPr>
          <w:p>
            <w:pPr>
              <w:spacing w:before="60" w:after="60" w:line="276" w:lineRule="auto"/>
            </w:pPr>
            <w:r>
              <w:rPr>
                <w:sz w:val="18"/>
              </w:rPr>
              <w:t>Context-aware data compression apparatus for IoT devices using multi-parameter environmental sensing.</w:t>
            </w:r>
          </w:p>
        </w:tc>
        <w:tc>
          <w:tcPr>
            <w:tcW w:type="dxa" w:w="1872"/>
            <w:shd w:val="clear" w:color="auto" w:fill="F8FAFC"/>
          </w:tcPr>
          <w:p>
            <w:pPr>
              <w:spacing w:before="60" w:after="60" w:line="276" w:lineRule="auto"/>
            </w:pPr>
            <w:r>
              <w:rPr>
                <w:sz w:val="18"/>
              </w:rPr>
              <w:t>Environmental monitoring stations.</w:t>
            </w:r>
          </w:p>
        </w:tc>
        <w:tc>
          <w:tcPr>
            <w:tcW w:type="dxa" w:w="1872"/>
            <w:shd w:val="clear" w:color="auto" w:fill="F8FAFC"/>
          </w:tcPr>
          <w:p>
            <w:pPr>
              <w:spacing w:before="60" w:after="60" w:line="276" w:lineRule="auto"/>
            </w:pPr>
            <w:r>
              <w:rPr>
                <w:sz w:val="18"/>
              </w:rPr>
              <w:t>Selects fixed compression levels; does not compute Pareto frontiers balancing ratio, latency, energy, and error.</w:t>
            </w:r>
          </w:p>
        </w:tc>
      </w:tr>
      <w:tr>
        <w:tc>
          <w:tcPr>
            <w:tcW w:type="dxa" w:w="1872"/>
            <w:shd w:val="clear" w:color="auto" w:fill="FFFFFF"/>
          </w:tcPr>
          <w:p>
            <w:pPr>
              <w:spacing w:before="60" w:after="60" w:line="276" w:lineRule="auto"/>
            </w:pPr>
            <w:r>
              <w:rPr>
                <w:sz w:val="18"/>
              </w:rPr>
              <w:t>12</w:t>
            </w:r>
          </w:p>
        </w:tc>
        <w:tc>
          <w:tcPr>
            <w:tcW w:type="dxa" w:w="1872"/>
            <w:shd w:val="clear" w:color="auto" w:fill="FFFFFF"/>
          </w:tcPr>
          <w:p>
            <w:pPr>
              <w:spacing w:before="60" w:after="60" w:line="276" w:lineRule="auto"/>
            </w:pPr>
            <w:r>
              <w:rPr>
                <w:sz w:val="18"/>
              </w:rPr>
              <w:t>WO2023188542A1 (WIPO, 2023)</w:t>
            </w:r>
          </w:p>
        </w:tc>
        <w:tc>
          <w:tcPr>
            <w:tcW w:type="dxa" w:w="1872"/>
            <w:shd w:val="clear" w:color="auto" w:fill="FFFFFF"/>
          </w:tcPr>
          <w:p>
            <w:pPr>
              <w:spacing w:before="60" w:after="60" w:line="276" w:lineRule="auto"/>
            </w:pPr>
            <w:r>
              <w:rPr>
                <w:sz w:val="18"/>
              </w:rPr>
              <w:t>Edge computing device with thermal-throttling prevention through workload shifting.</w:t>
            </w:r>
          </w:p>
        </w:tc>
        <w:tc>
          <w:tcPr>
            <w:tcW w:type="dxa" w:w="1872"/>
            <w:shd w:val="clear" w:color="auto" w:fill="FFFFFF"/>
          </w:tcPr>
          <w:p>
            <w:pPr>
              <w:spacing w:before="60" w:after="60" w:line="276" w:lineRule="auto"/>
            </w:pPr>
            <w:r>
              <w:rPr>
                <w:sz w:val="18"/>
              </w:rPr>
              <w:t>Compact edge AI embedded platforms.</w:t>
            </w:r>
          </w:p>
        </w:tc>
        <w:tc>
          <w:tcPr>
            <w:tcW w:type="dxa" w:w="1872"/>
            <w:shd w:val="clear" w:color="auto" w:fill="FFFFFF"/>
          </w:tcPr>
          <w:p>
            <w:pPr>
              <w:spacing w:before="60" w:after="60" w:line="276" w:lineRule="auto"/>
            </w:pPr>
            <w:r>
              <w:rPr>
                <w:sz w:val="18"/>
              </w:rPr>
              <w:t>Shifts workload to remote cloud; fails during network congestion or offline disconnected operating regimes.</w:t>
            </w:r>
          </w:p>
        </w:tc>
      </w:tr>
    </w:tbl>
    <w:p/>
    <w:p>
      <w:pPr>
        <w:pStyle w:val="Heading1"/>
        <w:spacing w:before="280" w:after="120"/>
      </w:pPr>
      <w:r>
        <w:rPr>
          <w:rFonts w:ascii="Calibri" w:hAnsi="Calibri"/>
          <w:b/>
          <w:color w:val="1E3A8A"/>
          <w:sz w:val="28"/>
        </w:rPr>
        <w:t>4. Summary and Background of the Invention</w:t>
      </w:r>
    </w:p>
    <w:p>
      <w:pPr>
        <w:pStyle w:val="Heading2"/>
        <w:spacing w:before="200" w:after="80"/>
      </w:pPr>
      <w:r>
        <w:rPr>
          <w:rFonts w:ascii="Calibri" w:hAnsi="Calibri"/>
          <w:b/>
          <w:color w:val="0F766E"/>
          <w:sz w:val="24"/>
        </w:rPr>
        <w:t>Background &amp; Technical Problem</w:t>
      </w:r>
    </w:p>
    <w:p>
      <w:pPr>
        <w:spacing w:before="40" w:after="80" w:line="276" w:lineRule="auto"/>
      </w:pPr>
      <w:r>
        <w:t>Modern Internet of Things (IoT) deployments—including industrial automation, smart agriculture, remote health monitoring, and edge surveillance—generate voluminous streams of multimodal telemetry comprising high-frequency environmental sensors (temperature, humidity, pressure), system diagnostic registers (CPU temperature, core voltage, memory utilization), and binary camera frames. Transmitting these continuous raw streams to remote cloud servers across bandwidth-constrained, volatile wireless links (such as 802.11 Wi-Fi, Cellular NB-IoT, or LoRa) incurs substantial penalties:</w:t>
      </w:r>
    </w:p>
    <w:p>
      <w:pPr>
        <w:pStyle w:val="ListNumber"/>
        <w:spacing w:before="30" w:after="30" w:line="276" w:lineRule="auto"/>
      </w:pPr>
      <w:r>
        <w:rPr>
          <w:b/>
        </w:rPr>
        <w:t>Severe Battery and Energy Depletion:</w:t>
      </w:r>
      <w:r>
        <w:t xml:space="preserve"> The radio transceiver is the dominant power consumer in embedded IoT devices. Continuously streaming uncompressed telemetry drains battery reserves within hours.</w:t>
      </w:r>
    </w:p>
    <w:p>
      <w:pPr>
        <w:pStyle w:val="ListNumber"/>
        <w:spacing w:before="30" w:after="30" w:line="276" w:lineRule="auto"/>
      </w:pPr>
      <w:r>
        <w:rPr>
          <w:b/>
        </w:rPr>
        <w:t>Thermal Throttling &amp; Hardware Degradation:</w:t>
      </w:r>
      <w:r>
        <w:t xml:space="preserve"> Resource-constrained System-on-Chips (SoCs)—such as the Broadcom BCM2837 on the Raspberry Pi 3B+—operate in passively cooled enclosures. Heavy computational operations (like high-level compression) cause SoC junction temperatures to exceed safe thresholds ($75^\circ\text{C}$–$80^\circ\text{C}$), triggering automatic clock throttling, voltage drops, and severe performance degradation.</w:t>
      </w:r>
    </w:p>
    <w:p>
      <w:pPr>
        <w:pStyle w:val="ListNumber"/>
        <w:spacing w:before="30" w:after="30" w:line="276" w:lineRule="auto"/>
      </w:pPr>
      <w:r>
        <w:rPr>
          <w:b/>
        </w:rPr>
        <w:t>Network Congestion &amp; Deadline Violations:</w:t>
      </w:r>
      <w:r>
        <w:t xml:space="preserve"> Wireless links suffer stochastic bandwidth collapses, packet jitter, and temporary outages. Static transmission schemes lead to buffer overflows, dropped telemetry, and critical deadline violations.</w:t>
      </w:r>
    </w:p>
    <w:p>
      <w:pPr>
        <w:pStyle w:val="ListNumber"/>
        <w:spacing w:before="30" w:after="30" w:line="276" w:lineRule="auto"/>
      </w:pPr>
      <w:r>
        <w:rPr>
          <w:b/>
        </w:rPr>
        <w:t>Sub-Optimal "One-Size-Fits-All" Compression:</w:t>
      </w:r>
      <w:r>
        <w:t xml:space="preserve"> Existing systems apply static, pre-configured codecs (e.g., standard Gzip or raw JSON serialization). However, no single compression algorithm dominates across all operational regimes:</w:t>
      </w:r>
    </w:p>
    <w:p>
      <w:pPr>
        <w:pStyle w:val="ListBullet"/>
        <w:spacing w:before="30" w:after="30" w:line="276" w:lineRule="auto"/>
      </w:pPr>
      <w:r>
        <w:t>High-ratio codecs (e.g., Zstandard level 19, Bzip2) achieve high compression ratios but burn prohibitive CPU cycles and energy.</w:t>
      </w:r>
    </w:p>
    <w:p>
      <w:pPr>
        <w:pStyle w:val="ListBullet"/>
        <w:spacing w:before="30" w:after="30" w:line="276" w:lineRule="auto"/>
      </w:pPr>
      <w:r>
        <w:t>Fast codecs (e.g., LZ4) execute in microseconds with minimal energy but yield poor compression ratios on structured low-entropy numerical telemetry.</w:t>
      </w:r>
    </w:p>
    <w:p>
      <w:pPr>
        <w:pStyle w:val="ListBullet"/>
        <w:spacing w:before="30" w:after="30" w:line="276" w:lineRule="auto"/>
      </w:pPr>
      <w:r>
        <w:t>Special domain codecs (e.g., Delta-Zlib) excel on continuous sensor time-series but fail on already-compressed JPEG camera payloads.</w:t>
      </w:r>
    </w:p>
    <w:p>
      <w:pPr>
        <w:pStyle w:val="Heading2"/>
        <w:spacing w:before="200" w:after="80"/>
      </w:pPr>
      <w:r>
        <w:rPr>
          <w:rFonts w:ascii="Calibri" w:hAnsi="Calibri"/>
          <w:b/>
          <w:color w:val="0F766E"/>
          <w:sz w:val="24"/>
        </w:rPr>
        <w:t>Novelty of the Invention: Missing Features in Existing Systems vs. Our Solution</w:t>
      </w:r>
    </w:p>
    <w:p>
      <w:pPr>
        <w:spacing w:before="80" w:after="80"/>
        <w:ind w:left="432"/>
      </w:pPr>
      <w:r>
        <w:rPr>
          <w:rFonts w:ascii="Consolas" w:hAnsi="Consolas"/>
          <w:color w:val="1E293B"/>
          <w:sz w:val="17"/>
        </w:rPr>
        <w:t>┌────────────────────────────────────────────────────────────────────────────────────────┐</w:t>
        <w:br/>
        <w:t>│                               TECHNICAL GAP COMPARISON                                 │</w:t>
        <w:br/>
        <w:t>├─────────────────────────────────────────┬──────────────────────────────────────────────┤</w:t>
        <w:br/>
        <w:t>│ Missing Features in Prior Art           │ Solution Provided by Proposed Invention      │</w:t>
        <w:br/>
        <w:t>├─────────────────────────────────────────┼──────────────────────────────────────────────┤</w:t>
        <w:br/>
        <w:t>│ 1. Static, hard-coded compression       │ Dynamic, multi-codec runtime selection       │</w:t>
        <w:br/>
        <w:t>│    algorithms (Gzip/Raw only).          │ (LZ4, Zstd, Delta-Zlib, Gzip, Bzip2, None).  │</w:t>
        <w:br/>
        <w:t>├─────────────────────────────────────────┼──────────────────────────────────────────────┤</w:t>
        <w:br/>
        <w:t>│ 2. Blindness to hardware thermal        │ Continuous BCM2837 SoC register ingestion    │</w:t>
        <w:br/>
        <w:t>│    headroom and electrical state.       │ (`vcgencmd`, core voltage, throttled bitmask)│</w:t>
        <w:br/>
        <w:t>├─────────────────────────────────────────┼──────────────────────────────────────────────┤</w:t>
        <w:br/>
        <w:t>│ 3. Disregard for telemetry data         │ Real-time Shannon entropy (H), variance, and │</w:t>
        <w:br/>
        <w:t>│    entropy and spatial structure.       │ spatial gradient variance extraction.        │</w:t>
        <w:br/>
        <w:t>├─────────────────────────────────────────┼──────────────────────────────────────────────┤</w:t>
        <w:br/>
        <w:t>│ 4. Single-objective or static heuristic │ 3-Layer Hierarchical Pareto Utility Engine   │</w:t>
        <w:br/>
        <w:t>│    decision rules.                      │ with dynamic objective weight adaptation.    │</w:t>
        <w:br/>
        <w:t>├─────────────────────────────────────────┼──────────────────────────────────────────────┤</w:t>
        <w:br/>
        <w:t>│ 5. Open-loop edge operation with no     │ Closed-loop cloud-to-edge return channel     │</w:t>
        <w:br/>
        <w:t>│    outcome feedback.                    │ updating an online contextual bandit (θ_c).  │</w:t>
        <w:br/>
        <w:t>├─────────────────────────────────────────┼──────────────────────────────────────────────┤</w:t>
        <w:br/>
        <w:t>│ 6. Energy-unaware radio transmission    │ Priority-aware radio manager with deadline-  │</w:t>
        <w:br/>
        <w:t>│    and unbounded buffer latency.        │ aware queuing and duty-cycle sleep.          │</w:t>
        <w:br/>
        <w:t>├─────────────────────────────────────────┼──────────────────────────────────────────────┤</w:t>
        <w:br/>
        <w:t>│ 7. Fragility during network outages     │ Non-blocking local FIFO deferral buffer with │</w:t>
        <w:br/>
        <w:t>│    leading to dropped data.             │ opportunistic backlog coalescing.            │</w:t>
        <w:br/>
        <w:t>├─────────────────────────────────────────┼──────────────────────────────────────────────┤</w:t>
        <w:br/>
        <w:t>│ 8. Single-modality limitation           │ Multi-modal parity handling numeric time-    │</w:t>
        <w:br/>
        <w:t>│    (sensor numbers only).               │ series, system logs, and camera JPEG frames. │</w:t>
        <w:br/>
        <w:t>└─────────────────────────────────────────┴──────────────────────────────────────────────┘</w:t>
      </w:r>
    </w:p>
    <w:p>
      <w:pPr>
        <w:pStyle w:val="Heading1"/>
        <w:spacing w:before="280" w:after="120"/>
      </w:pPr>
      <w:r>
        <w:rPr>
          <w:rFonts w:ascii="Calibri" w:hAnsi="Calibri"/>
          <w:b/>
          <w:color w:val="1E3A8A"/>
          <w:sz w:val="28"/>
        </w:rPr>
        <w:t>5. Objectives of the Invention</w:t>
      </w:r>
    </w:p>
    <w:p>
      <w:pPr>
        <w:pStyle w:val="ListBullet"/>
        <w:spacing w:before="30" w:after="30" w:line="276" w:lineRule="auto"/>
      </w:pPr>
      <w:r>
        <w:rPr>
          <w:b/>
        </w:rPr>
        <w:t>[O1] Multi-Modal Dynamic Ingestion &amp; Adaptive Windowing:</w:t>
      </w:r>
      <w:r>
        <w:t xml:space="preserve"> To dynamically partition continuous, heterogeneous edge telemetry streams (numeric time-series, BCM2837 SoC registers, and CSI camera frames) into discrete sliding windows whose size $N$ dynamically scales based on real-time signal volatility and rate-of-change.</w:t>
      </w:r>
    </w:p>
    <w:p>
      <w:pPr>
        <w:pStyle w:val="ListBullet"/>
        <w:spacing w:before="30" w:after="30" w:line="276" w:lineRule="auto"/>
      </w:pPr>
      <w:r>
        <w:rPr>
          <w:b/>
        </w:rPr>
        <w:t>[O2] Rule-Based Safety Gating &amp; Pareto Utility Optimization:</w:t>
      </w:r>
      <w:r>
        <w:t xml:space="preserve"> To guarantee that safety-critical telemetry satisfies a strict zero-error bound ($\varepsilon = 0.000000$) while dynamically balancing compression ratio, CPU energy consumption, and execution latency through environmental weight adaptation.</w:t>
      </w:r>
    </w:p>
    <w:p>
      <w:pPr>
        <w:pStyle w:val="ListBullet"/>
        <w:spacing w:before="30" w:after="30" w:line="276" w:lineRule="auto"/>
      </w:pPr>
      <w:r>
        <w:rPr>
          <w:b/>
        </w:rPr>
        <w:t>[O3] Closed-Loop Online Policy Adaptation (Contextual Bandit):</w:t>
      </w:r>
      <w:r>
        <w:t xml:space="preserve"> To incrementally learn the optimal compression policy across streaming operational contexts using a contextual bandit gradient update:</w:t>
      </w:r>
    </w:p>
    <w:p>
      <w:pPr>
        <w:spacing w:before="40" w:after="80" w:line="276" w:lineRule="auto"/>
      </w:pPr>
      <w:r>
        <w:t>$$\theta_c \leftarrow \theta_c + \eta \cdot (S_{\text{measured}} - S_{\text{predicted}}) \cdot \mathbf{x}_t$$</w:t>
      </w:r>
    </w:p>
    <w:p>
      <w:pPr>
        <w:spacing w:before="40" w:after="80" w:line="276" w:lineRule="auto"/>
      </w:pPr>
      <w:r>
        <w:t>driven by verified feedback packets transmitted from the cloud receiver back to the edge node.</w:t>
      </w:r>
    </w:p>
    <w:p>
      <w:pPr>
        <w:pStyle w:val="ListBullet"/>
        <w:spacing w:before="30" w:after="30" w:line="276" w:lineRule="auto"/>
      </w:pPr>
      <w:r>
        <w:rPr>
          <w:b/>
        </w:rPr>
        <w:t>[O4] Self-Calibrating Hardware Cost Profiling:</w:t>
      </w:r>
      <w:r>
        <w:t xml:space="preserve"> To continuously maintain an empirical calibration table of compression ratios, execution latencies, and energy proxies across discrete context buckets, self-updating via moving averages without manual tuning:</w:t>
      </w:r>
    </w:p>
    <w:p>
      <w:pPr>
        <w:spacing w:before="40" w:after="80" w:line="276" w:lineRule="auto"/>
      </w:pPr>
      <w:r>
        <w:t>$$\bar{C}_k \leftarrow \bar{C}_k + \beta \cdot (C_{\text{measured}} - \bar{C}_k)$$</w:t>
      </w:r>
    </w:p>
    <w:p>
      <w:pPr>
        <w:pStyle w:val="ListBullet"/>
        <w:spacing w:before="30" w:after="30" w:line="276" w:lineRule="auto"/>
      </w:pPr>
      <w:r>
        <w:rPr>
          <w:b/>
        </w:rPr>
        <w:t>[O5] Network-Adaptive Radio Duty-Cycling &amp; Energy Conservation:</w:t>
      </w:r>
      <w:r>
        <w:t xml:space="preserve"> To minimize overall edge device energy by dynamically calculating radio sleep durations and deferring transmissions during severe channel starvation.</w:t>
      </w:r>
    </w:p>
    <w:p>
      <w:pPr>
        <w:pStyle w:val="ListBullet"/>
        <w:spacing w:before="30" w:after="30" w:line="276" w:lineRule="auto"/>
      </w:pPr>
      <w:r>
        <w:rPr>
          <w:b/>
        </w:rPr>
        <w:t>[O6] QoS-Aware Priority Backlog &amp; Deadline Eviction:</w:t>
      </w:r>
      <w:r>
        <w:t xml:space="preserve"> To manage multi-tier priority transmission queues that prevent packet loss during wireless outages while enforcing strict deadline-aware drop policies on stale non-critical data.</w:t>
      </w:r>
    </w:p>
    <w:p>
      <w:pPr>
        <w:pStyle w:val="ListBullet"/>
        <w:spacing w:before="30" w:after="30" w:line="276" w:lineRule="auto"/>
      </w:pPr>
      <w:r>
        <w:rPr>
          <w:b/>
        </w:rPr>
        <w:t>[O7] High-Speed Domain-Tailored Codec Registry:</w:t>
      </w:r>
      <w:r>
        <w:t xml:space="preserve"> To implement a high-performance execution engine supporting candidate codecs (</w:t>
      </w:r>
      <w:r>
        <w:rPr>
          <w:rFonts w:ascii="Consolas" w:hAnsi="Consolas"/>
          <w:color w:val="BE185D"/>
          <w:sz w:val="18"/>
        </w:rPr>
        <w:t>LZ4</w:t>
      </w:r>
      <w:r>
        <w:t xml:space="preserve">, </w:t>
      </w:r>
      <w:r>
        <w:rPr>
          <w:rFonts w:ascii="Consolas" w:hAnsi="Consolas"/>
          <w:color w:val="BE185D"/>
          <w:sz w:val="18"/>
        </w:rPr>
        <w:t>Zstandard</w:t>
      </w:r>
      <w:r>
        <w:t xml:space="preserve">, </w:t>
      </w:r>
      <w:r>
        <w:rPr>
          <w:rFonts w:ascii="Consolas" w:hAnsi="Consolas"/>
          <w:color w:val="BE185D"/>
          <w:sz w:val="18"/>
        </w:rPr>
        <w:t>Delta-Zlib</w:t>
      </w:r>
      <w:r>
        <w:t xml:space="preserve">, </w:t>
      </w:r>
      <w:r>
        <w:rPr>
          <w:rFonts w:ascii="Consolas" w:hAnsi="Consolas"/>
          <w:color w:val="BE185D"/>
          <w:sz w:val="18"/>
        </w:rPr>
        <w:t>Gzip</w:t>
      </w:r>
      <w:r>
        <w:t xml:space="preserve">, </w:t>
      </w:r>
      <w:r>
        <w:rPr>
          <w:rFonts w:ascii="Consolas" w:hAnsi="Consolas"/>
          <w:color w:val="BE185D"/>
          <w:sz w:val="18"/>
        </w:rPr>
        <w:t>Bzip2</w:t>
      </w:r>
      <w:r>
        <w:t xml:space="preserve">, and </w:t>
      </w:r>
      <w:r>
        <w:rPr>
          <w:rFonts w:ascii="Consolas" w:hAnsi="Consolas"/>
          <w:color w:val="BE185D"/>
          <w:sz w:val="18"/>
        </w:rPr>
        <w:t>None</w:t>
      </w:r>
      <w:r>
        <w:t>), including byte-level first-order differentiation ($d_t = x_t - x_{t-1} \pmod{256}$) tailored for sensor streams.</w:t>
      </w:r>
    </w:p>
    <w:p>
      <w:pPr>
        <w:pStyle w:val="ListBullet"/>
        <w:spacing w:before="30" w:after="30" w:line="276" w:lineRule="auto"/>
      </w:pPr>
      <w:r>
        <w:rPr>
          <w:b/>
        </w:rPr>
        <w:t>[O8] Low Controller Computational Overhead:</w:t>
      </w:r>
      <w:r>
        <w:t xml:space="preserve"> To ensure that the entire decision, feature extraction, and profiling pipeline executes with sub-millisecond latency ($&lt;1.5\text{ ms}$) and negligible memory footprint ($&lt;35\text{ MB}$ RAM), avoiding secondary resource exhaustion on embedded SoCs.</w:t>
      </w:r>
    </w:p>
    <w:p>
      <w:pPr>
        <w:pStyle w:val="ListBullet"/>
        <w:spacing w:before="30" w:after="30" w:line="276" w:lineRule="auto"/>
      </w:pPr>
      <w:r>
        <w:rPr>
          <w:b/>
        </w:rPr>
        <w:t>[O9] Cloud-Verified Lossless Ground Truth:</w:t>
      </w:r>
      <w:r>
        <w:t xml:space="preserve"> To perform end-to-end decompression verification on remote cloud servers, establishing bit-exact identity and generating historical analytics in dual-sink SQLite and CSV datastores.</w:t>
      </w:r>
    </w:p>
    <w:p>
      <w:pPr>
        <w:pStyle w:val="ListBullet"/>
        <w:spacing w:before="30" w:after="30" w:line="276" w:lineRule="auto"/>
      </w:pPr>
      <w:r>
        <w:rPr>
          <w:b/>
        </w:rPr>
        <w:t>[O10] Bidirectional Control Channel &amp; Telemetry Digital Twin:</w:t>
      </w:r>
      <w:r>
        <w:t xml:space="preserve"> To provide a real-time web monitoring interface capable of visualizing live telemetry, camera feeds, and Pareto frontiers, while enabling live parameter injection directly to the edge controller over the return socket.</w:t>
      </w:r>
    </w:p>
    <w:p>
      <w:pPr>
        <w:pStyle w:val="Heading1"/>
        <w:spacing w:before="280" w:after="120"/>
      </w:pPr>
      <w:r>
        <w:rPr>
          <w:rFonts w:ascii="Calibri" w:hAnsi="Calibri"/>
          <w:b/>
          <w:color w:val="1E3A8A"/>
          <w:sz w:val="28"/>
        </w:rPr>
        <w:t>6. Working Principle of the Invention (in Brief)</w:t>
      </w:r>
    </w:p>
    <w:p>
      <w:pPr>
        <w:spacing w:before="40" w:after="80" w:line="276" w:lineRule="auto"/>
      </w:pPr>
      <w:r>
        <w:t>The system operates as an autonomous, closed-loop cyber-physical pipeline running across an embedded edge node (Raspberry Pi 3B+) and a cloud receiver server:</w:t>
      </w:r>
    </w:p>
    <w:p>
      <w:pPr>
        <w:spacing w:before="80" w:after="80"/>
        <w:ind w:left="432"/>
      </w:pPr>
      <w:r>
        <w:rPr>
          <w:rFonts w:ascii="Consolas" w:hAnsi="Consolas"/>
          <w:color w:val="1E293B"/>
          <w:sz w:val="17"/>
        </w:rPr>
        <w:t>[Physical Sensors &amp; SoC Registers]</w:t>
        <w:br/>
        <w:t xml:space="preserve">                │</w:t>
        <w:br/>
        <w:t xml:space="preserve">                ▼</w:t>
        <w:br/>
        <w:t xml:space="preserve">   Stage 1: Multi-Modal Ingestion ──▶ Dynamic Sliding Window N(H, RoC)</w:t>
        <w:br/>
        <w:t xml:space="preserve">                │</w:t>
        <w:br/>
        <w:t xml:space="preserve">                ▼</w:t>
        <w:br/>
        <w:t xml:space="preserve">   Stage 2: Feature Extraction ──▶ Entropy H, Variance σ², Spatial Gradients</w:t>
        <w:br/>
        <w:t xml:space="preserve">                │</w:t>
        <w:br/>
        <w:t xml:space="preserve">                ▼</w:t>
        <w:br/>
        <w:t xml:space="preserve">   Stage 3: State Predictor ──▶ EWMA + AR(1) Forecasts (Temp, Load, BW)</w:t>
        <w:br/>
        <w:t xml:space="preserve">                │</w:t>
        <w:br/>
        <w:t xml:space="preserve">                ▼</w:t>
        <w:br/>
        <w:t xml:space="preserve">   Stage 4: Hardware Profiler ──▶ Calibrated Cost Estimates C_bar_k</w:t>
        <w:br/>
        <w:t xml:space="preserve">                │</w:t>
        <w:br/>
        <w:t xml:space="preserve">                ▼</w:t>
        <w:br/>
        <w:t xml:space="preserve">   Stage 5: Decision Engine ──▶ 1. Safety Gate (ε ≤ 0.0)</w:t>
        <w:br/>
        <w:t xml:space="preserve">                                2. Pareto Score: w₁R - w₂E - w₃L</w:t>
        <w:br/>
        <w:t xml:space="preserve">                                3. Online Bandit θ_c^T · x_t</w:t>
        <w:br/>
        <w:t xml:space="preserve">                │</w:t>
        <w:br/>
        <w:t xml:space="preserve">                ▼</w:t>
        <w:br/>
        <w:t xml:space="preserve">   Stage 6: Dynamic Compression ──▶ Candidate Execution (LZ4, Zstd, Delta-Zlib)</w:t>
        <w:br/>
        <w:t xml:space="preserve">                │</w:t>
        <w:br/>
        <w:t xml:space="preserve">                ▼</w:t>
        <w:br/>
        <w:t xml:space="preserve">   Stage 7: Priority Radio TX ──▶ 4-Byte Wire Framing ──▶ Wireless Link</w:t>
        <w:br/>
        <w:t xml:space="preserve">                                                                │</w:t>
        <w:br/>
        <w:t xml:space="preserve">                                                                ▼</w:t>
        <w:br/>
        <w:t xml:space="preserve">                                                Stage 8: Cloud Ingestion Server</w:t>
        <w:br/>
        <w:t xml:space="preserve">                                                  • Inverse Decompression (c⁻¹)</w:t>
        <w:br/>
        <w:t xml:space="preserve">                                                  • Lossless Verification (ε=0.0)</w:t>
        <w:br/>
        <w:t xml:space="preserve">                                                  • Dual-Sink Persistence</w:t>
        <w:br/>
        <w:t xml:space="preserve">                                                  • Feedback Return Packet</w:t>
        <w:br/>
        <w:t xml:space="preserve">                                                                │</w:t>
        <w:br/>
        <w:t xml:space="preserve">                ┌───────────────────────────────────────────────┘</w:t>
        <w:br/>
        <w:t xml:space="preserve">                ▼</w:t>
        <w:br/>
        <w:t xml:space="preserve">   [Cloud-to-Edge Feedback Path] ──▶ Online Bandit Policy Update (θ_c)</w:t>
      </w:r>
    </w:p>
    <w:p>
      <w:pPr>
        <w:pStyle w:val="ListNumber"/>
        <w:spacing w:before="30" w:after="30" w:line="276" w:lineRule="auto"/>
      </w:pPr>
      <w:r>
        <w:rPr>
          <w:b/>
        </w:rPr>
        <w:t>Hardware Ingestion (Stage 1):</w:t>
      </w:r>
      <w:r>
        <w:t xml:space="preserve"> The edge node continuously ingests raw physical telemetry from a DHT22 sensor (GPIO 4), native Broadcom BCM2837 SoC hardware registers (</w:t>
      </w:r>
      <w:r>
        <w:rPr>
          <w:rFonts w:ascii="Consolas" w:hAnsi="Consolas"/>
          <w:color w:val="BE185D"/>
          <w:sz w:val="18"/>
        </w:rPr>
        <w:t>vcgencmd</w:t>
      </w:r>
      <w:r>
        <w:t xml:space="preserve">, </w:t>
      </w:r>
      <w:r>
        <w:rPr>
          <w:rFonts w:ascii="Consolas" w:hAnsi="Consolas"/>
          <w:color w:val="BE185D"/>
          <w:sz w:val="18"/>
        </w:rPr>
        <w:t>sysfs</w:t>
      </w:r>
      <w:r>
        <w:t xml:space="preserve">), and an OmniVision OV5647 CSI camera module. Telemetry is partitioned into sliding </w:t>
      </w:r>
      <w:r>
        <w:rPr>
          <w:rFonts w:ascii="Consolas" w:hAnsi="Consolas"/>
          <w:color w:val="BE185D"/>
          <w:sz w:val="18"/>
        </w:rPr>
        <w:t>Window</w:t>
      </w:r>
      <w:r>
        <w:t xml:space="preserve"> objects of adaptive length $N$.</w:t>
      </w:r>
    </w:p>
    <w:p>
      <w:pPr>
        <w:pStyle w:val="ListNumber"/>
        <w:spacing w:before="30" w:after="30" w:line="276" w:lineRule="auto"/>
      </w:pPr>
      <w:r>
        <w:rPr>
          <w:b/>
        </w:rPr>
        <w:t>Feature Extraction (Stage 2):</w:t>
      </w:r>
      <w:r>
        <w:t xml:space="preserve"> Computes statistical and information-theoretic indicators: 1D Shannon entropy ($H$), signal variance ($\sigma^2$), temporal rate-of-change ($\text{RoC}$), and 2D spatial gradient variance for camera rasters.</w:t>
      </w:r>
    </w:p>
    <w:p>
      <w:pPr>
        <w:pStyle w:val="ListNumber"/>
        <w:spacing w:before="30" w:after="30" w:line="276" w:lineRule="auto"/>
      </w:pPr>
      <w:r>
        <w:rPr>
          <w:b/>
        </w:rPr>
        <w:t>State Prediction (Stage 3):</w:t>
      </w:r>
      <w:r>
        <w:t xml:space="preserve"> Forecasts short-horizon environmental trends (CPU core temperature, system load, available network bandwidth) using AR(1) autoregressive models and Holt's linear trend extrapolation, detecting thermal throttling risks before hardware trip points occur.</w:t>
      </w:r>
    </w:p>
    <w:p>
      <w:pPr>
        <w:pStyle w:val="ListNumber"/>
        <w:spacing w:before="30" w:after="30" w:line="276" w:lineRule="auto"/>
      </w:pPr>
      <w:r>
        <w:rPr>
          <w:b/>
        </w:rPr>
        <w:t>Self-Calibrating Profiler (Stage 4):</w:t>
      </w:r>
      <w:r>
        <w:t xml:space="preserve"> Maintains empirical cost tables ($\bar{C}_k$) across discrete context buckets (</w:t>
      </w:r>
      <w:r>
        <w:rPr>
          <w:rFonts w:ascii="Consolas" w:hAnsi="Consolas"/>
          <w:color w:val="BE185D"/>
          <w:sz w:val="18"/>
        </w:rPr>
        <w:t>numeric_low</w:t>
      </w:r>
      <w:r>
        <w:t xml:space="preserve">, </w:t>
      </w:r>
      <w:r>
        <w:rPr>
          <w:rFonts w:ascii="Consolas" w:hAnsi="Consolas"/>
          <w:color w:val="BE185D"/>
          <w:sz w:val="18"/>
        </w:rPr>
        <w:t>numeric_med</w:t>
      </w:r>
      <w:r>
        <w:t xml:space="preserve">, </w:t>
      </w:r>
      <w:r>
        <w:rPr>
          <w:rFonts w:ascii="Consolas" w:hAnsi="Consolas"/>
          <w:color w:val="BE185D"/>
          <w:sz w:val="18"/>
        </w:rPr>
        <w:t>image_med</w:t>
      </w:r>
      <w:r>
        <w:t>, etc.), self-updating via moving averages.</w:t>
      </w:r>
    </w:p>
    <w:p>
      <w:pPr>
        <w:pStyle w:val="ListNumber"/>
        <w:spacing w:before="30" w:after="30" w:line="276" w:lineRule="auto"/>
      </w:pPr>
      <w:r>
        <w:rPr>
          <w:b/>
        </w:rPr>
        <w:t>Hierarchical Decision Engine (Stage 5):</w:t>
      </w:r>
      <w:r>
        <w:t xml:space="preserve"> Evaluates candidate codecs across three coordinated layers: (a) Rule-based safety gate eliminating any codec violating error tolerance $\varepsilon$; (b) Pareto utility scoring balancing ratio, energy, and latency under dynamically adapted weights; and (c) Contextual bandit policy scoring incorporating learned weight vectors $\theta_c$.</w:t>
      </w:r>
    </w:p>
    <w:p>
      <w:pPr>
        <w:pStyle w:val="ListNumber"/>
        <w:spacing w:before="30" w:after="30" w:line="276" w:lineRule="auto"/>
      </w:pPr>
      <w:r>
        <w:rPr>
          <w:b/>
        </w:rPr>
        <w:t>Compression Execution (Stage 6):</w:t>
      </w:r>
      <w:r>
        <w:t xml:space="preserve"> Dispatches the raw payload to the winning codec in memory, computes execution latency, derives SoC energy proxies, and verifies local reconstruction integrity.</w:t>
      </w:r>
    </w:p>
    <w:p>
      <w:pPr>
        <w:pStyle w:val="ListNumber"/>
        <w:spacing w:before="30" w:after="30" w:line="276" w:lineRule="auto"/>
      </w:pPr>
      <w:r>
        <w:rPr>
          <w:b/>
        </w:rPr>
        <w:t>Priority Transmission (Stage 7):</w:t>
      </w:r>
      <w:r>
        <w:t xml:space="preserve"> Formats the compressed payload into framed 4-byte network wire packets, manages deadline-constrained priority queues, calculates radio sleep durations, and transmits over TCP.</w:t>
      </w:r>
    </w:p>
    <w:p>
      <w:pPr>
        <w:pStyle w:val="ListNumber"/>
        <w:spacing w:before="30" w:after="30" w:line="276" w:lineRule="auto"/>
      </w:pPr>
      <w:r>
        <w:rPr>
          <w:b/>
        </w:rPr>
        <w:t>Cloud Receiver &amp; Closed-Loop Feedback (Stage 8):</w:t>
      </w:r>
      <w:r>
        <w:t xml:space="preserve"> The cloud server ingests the packet, decompresses the payload, establishes bit-exact lossless verification ($\varepsilon = 0.000000$), persists records to SQLite/CSV, and emits a return feedback packet back to the edge device to drive online gradient updates of $\theta_c$.</w:t>
      </w:r>
    </w:p>
    <w:p>
      <w:pPr>
        <w:pStyle w:val="Heading2"/>
        <w:spacing w:before="200" w:after="80"/>
      </w:pPr>
      <w:r>
        <w:rPr>
          <w:rFonts w:ascii="Calibri" w:hAnsi="Calibri"/>
          <w:b/>
          <w:color w:val="0F766E"/>
          <w:sz w:val="24"/>
        </w:rPr>
        <w:t>Hardware Component List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40"/>
        <w:gridCol w:w="2340"/>
        <w:gridCol w:w="2340"/>
        <w:gridCol w:w="2340"/>
      </w:tblGrid>
      <w:tr>
        <w:tc>
          <w:tcPr>
            <w:tcW w:type="dxa" w:w="2340"/>
            <w:shd w:val="clear" w:color="auto" w:fill="0F172A"/>
          </w:tcPr>
          <w:p>
            <w:pPr>
              <w:spacing w:before="60" w:after="60" w:line="276" w:lineRule="auto"/>
            </w:pPr>
            <w:r>
              <w:rPr>
                <w:b/>
                <w:color w:val="FFFFFF"/>
                <w:sz w:val="19"/>
              </w:rPr>
              <w:t>Component Name</w:t>
            </w:r>
          </w:p>
        </w:tc>
        <w:tc>
          <w:tcPr>
            <w:tcW w:type="dxa" w:w="2340"/>
            <w:shd w:val="clear" w:color="auto" w:fill="0F172A"/>
          </w:tcPr>
          <w:p>
            <w:pPr>
              <w:spacing w:before="60" w:after="60" w:line="276" w:lineRule="auto"/>
            </w:pPr>
            <w:r>
              <w:rPr>
                <w:b/>
                <w:color w:val="FFFFFF"/>
                <w:sz w:val="19"/>
              </w:rPr>
              <w:t>Technical Specification</w:t>
            </w:r>
          </w:p>
        </w:tc>
        <w:tc>
          <w:tcPr>
            <w:tcW w:type="dxa" w:w="2340"/>
            <w:shd w:val="clear" w:color="auto" w:fill="0F172A"/>
          </w:tcPr>
          <w:p>
            <w:pPr>
              <w:spacing w:before="60" w:after="60" w:line="276" w:lineRule="auto"/>
            </w:pPr>
            <w:r>
              <w:rPr>
                <w:b/>
                <w:color w:val="FFFFFF"/>
                <w:sz w:val="19"/>
              </w:rPr>
              <w:t>Quantity</w:t>
            </w:r>
          </w:p>
        </w:tc>
        <w:tc>
          <w:tcPr>
            <w:tcW w:type="dxa" w:w="2340"/>
            <w:shd w:val="clear" w:color="auto" w:fill="0F172A"/>
          </w:tcPr>
          <w:p>
            <w:pPr>
              <w:spacing w:before="60" w:after="60" w:line="276" w:lineRule="auto"/>
            </w:pPr>
            <w:r>
              <w:rPr>
                <w:b/>
                <w:color w:val="FFFFFF"/>
                <w:sz w:val="19"/>
              </w:rPr>
              <w:t>Functional Purpose in Prototype</w:t>
            </w:r>
          </w:p>
        </w:tc>
      </w:tr>
      <w:tr>
        <w:tc>
          <w:tcPr>
            <w:tcW w:type="dxa" w:w="2340"/>
            <w:shd w:val="clear" w:color="auto" w:fill="F8FAFC"/>
          </w:tcPr>
          <w:p>
            <w:pPr>
              <w:spacing w:before="60" w:after="60" w:line="276" w:lineRule="auto"/>
            </w:pPr>
            <w:r>
              <w:rPr>
                <w:sz w:val="18"/>
              </w:rPr>
              <w:t>Raspberry Pi 3B+ Single-Board Computer</w:t>
            </w:r>
          </w:p>
        </w:tc>
        <w:tc>
          <w:tcPr>
            <w:tcW w:type="dxa" w:w="2340"/>
            <w:shd w:val="clear" w:color="auto" w:fill="F8FAFC"/>
          </w:tcPr>
          <w:p>
            <w:pPr>
              <w:spacing w:before="60" w:after="60" w:line="276" w:lineRule="auto"/>
            </w:pPr>
            <w:r>
              <w:rPr>
                <w:sz w:val="18"/>
              </w:rPr>
              <w:t>Broadcom BCM2837B0 SoC, Quad-Core ARM Cortex-A53 @ 1.4 GHz, 1 GB LPDDR2 SDRAM, Linux Kernel 5.15/6.1</w:t>
            </w:r>
          </w:p>
        </w:tc>
        <w:tc>
          <w:tcPr>
            <w:tcW w:type="dxa" w:w="2340"/>
            <w:shd w:val="clear" w:color="auto" w:fill="F8FAFC"/>
          </w:tcPr>
          <w:p>
            <w:pPr>
              <w:spacing w:before="60" w:after="60" w:line="276" w:lineRule="auto"/>
            </w:pPr>
            <w:r>
              <w:rPr>
                <w:sz w:val="18"/>
              </w:rPr>
              <w:t>1</w:t>
            </w:r>
          </w:p>
        </w:tc>
        <w:tc>
          <w:tcPr>
            <w:tcW w:type="dxa" w:w="2340"/>
            <w:shd w:val="clear" w:color="auto" w:fill="F8FAFC"/>
          </w:tcPr>
          <w:p>
            <w:pPr>
              <w:spacing w:before="60" w:after="60" w:line="276" w:lineRule="auto"/>
            </w:pPr>
            <w:r>
              <w:rPr>
                <w:sz w:val="18"/>
              </w:rPr>
              <w:t>Primary edge computing node executing Stages 1 through 7 of the autonomous compression pipeline.</w:t>
            </w:r>
          </w:p>
        </w:tc>
      </w:tr>
      <w:tr>
        <w:tc>
          <w:tcPr>
            <w:tcW w:type="dxa" w:w="2340"/>
            <w:shd w:val="clear" w:color="auto" w:fill="FFFFFF"/>
          </w:tcPr>
          <w:p>
            <w:pPr>
              <w:spacing w:before="60" w:after="60" w:line="276" w:lineRule="auto"/>
            </w:pPr>
            <w:r>
              <w:rPr>
                <w:sz w:val="18"/>
              </w:rPr>
              <w:t>Digital Humidity &amp; Temperature Sensor (DHT22 / AM2302)</w:t>
            </w:r>
          </w:p>
        </w:tc>
        <w:tc>
          <w:tcPr>
            <w:tcW w:type="dxa" w:w="2340"/>
            <w:shd w:val="clear" w:color="auto" w:fill="FFFFFF"/>
          </w:tcPr>
          <w:p>
            <w:pPr>
              <w:spacing w:before="60" w:after="60" w:line="276" w:lineRule="auto"/>
            </w:pPr>
            <w:r>
              <w:rPr>
                <w:sz w:val="18"/>
              </w:rPr>
              <w:t>Single-bus digital interface, -40°C to +80°C (±0.5°C), 0–100% RH (±2% RH), 4.7 kΩ pull-up</w:t>
            </w:r>
          </w:p>
        </w:tc>
        <w:tc>
          <w:tcPr>
            <w:tcW w:type="dxa" w:w="2340"/>
            <w:shd w:val="clear" w:color="auto" w:fill="FFFFFF"/>
          </w:tcPr>
          <w:p>
            <w:pPr>
              <w:spacing w:before="60" w:after="60" w:line="276" w:lineRule="auto"/>
            </w:pPr>
            <w:r>
              <w:rPr>
                <w:sz w:val="18"/>
              </w:rPr>
              <w:t>1</w:t>
            </w:r>
          </w:p>
        </w:tc>
        <w:tc>
          <w:tcPr>
            <w:tcW w:type="dxa" w:w="2340"/>
            <w:shd w:val="clear" w:color="auto" w:fill="FFFFFF"/>
          </w:tcPr>
          <w:p>
            <w:pPr>
              <w:spacing w:before="60" w:after="60" w:line="276" w:lineRule="auto"/>
            </w:pPr>
            <w:r>
              <w:rPr>
                <w:sz w:val="18"/>
              </w:rPr>
              <w:t>Captures ambient physical telemetry; connected to GPIO Pin 4 (Board Pin 7), 3.3V power, and Ground.</w:t>
            </w:r>
          </w:p>
        </w:tc>
      </w:tr>
      <w:tr>
        <w:tc>
          <w:tcPr>
            <w:tcW w:type="dxa" w:w="2340"/>
            <w:shd w:val="clear" w:color="auto" w:fill="F8FAFC"/>
          </w:tcPr>
          <w:p>
            <w:pPr>
              <w:spacing w:before="60" w:after="60" w:line="276" w:lineRule="auto"/>
            </w:pPr>
            <w:r>
              <w:rPr>
                <w:sz w:val="18"/>
              </w:rPr>
              <w:t>OmniVision OV5647 CSI-2 Camera Module</w:t>
            </w:r>
          </w:p>
        </w:tc>
        <w:tc>
          <w:tcPr>
            <w:tcW w:type="dxa" w:w="2340"/>
            <w:shd w:val="clear" w:color="auto" w:fill="F8FAFC"/>
          </w:tcPr>
          <w:p>
            <w:pPr>
              <w:spacing w:before="60" w:after="60" w:line="276" w:lineRule="auto"/>
            </w:pPr>
            <w:r>
              <w:rPr>
                <w:sz w:val="18"/>
              </w:rPr>
              <w:t>5 Megapixel native sensor, 15-pin MIPI Camera Serial Interface ribbon, up to 1080p video</w:t>
            </w:r>
          </w:p>
        </w:tc>
        <w:tc>
          <w:tcPr>
            <w:tcW w:type="dxa" w:w="2340"/>
            <w:shd w:val="clear" w:color="auto" w:fill="F8FAFC"/>
          </w:tcPr>
          <w:p>
            <w:pPr>
              <w:spacing w:before="60" w:after="60" w:line="276" w:lineRule="auto"/>
            </w:pPr>
            <w:r>
              <w:rPr>
                <w:sz w:val="18"/>
              </w:rPr>
              <w:t>1</w:t>
            </w:r>
          </w:p>
        </w:tc>
        <w:tc>
          <w:tcPr>
            <w:tcW w:type="dxa" w:w="2340"/>
            <w:shd w:val="clear" w:color="auto" w:fill="F8FAFC"/>
          </w:tcPr>
          <w:p>
            <w:pPr>
              <w:spacing w:before="60" w:after="60" w:line="276" w:lineRule="auto"/>
            </w:pPr>
            <w:r>
              <w:rPr>
                <w:sz w:val="18"/>
              </w:rPr>
              <w:t>Captures real 2D spatial image frames (640×480 Still JPEG) directly into edge RAM memory buffers.</w:t>
            </w:r>
          </w:p>
        </w:tc>
      </w:tr>
      <w:tr>
        <w:tc>
          <w:tcPr>
            <w:tcW w:type="dxa" w:w="2340"/>
            <w:shd w:val="clear" w:color="auto" w:fill="FFFFFF"/>
          </w:tcPr>
          <w:p>
            <w:pPr>
              <w:spacing w:before="60" w:after="60" w:line="276" w:lineRule="auto"/>
            </w:pPr>
            <w:r>
              <w:rPr>
                <w:sz w:val="18"/>
              </w:rPr>
              <w:t>Broadcom BCM2837B0 SoC Registers</w:t>
            </w:r>
          </w:p>
        </w:tc>
        <w:tc>
          <w:tcPr>
            <w:tcW w:type="dxa" w:w="2340"/>
            <w:shd w:val="clear" w:color="auto" w:fill="FFFFFF"/>
          </w:tcPr>
          <w:p>
            <w:pPr>
              <w:spacing w:before="60" w:after="60" w:line="276" w:lineRule="auto"/>
            </w:pPr>
            <w:r>
              <w:rPr>
                <w:sz w:val="18"/>
              </w:rPr>
              <w:t>Linux sysfs thermal zones, procfs CPU statistics, and VideoCore mailbox vcgencmd</w:t>
            </w:r>
          </w:p>
        </w:tc>
        <w:tc>
          <w:tcPr>
            <w:tcW w:type="dxa" w:w="2340"/>
            <w:shd w:val="clear" w:color="auto" w:fill="FFFFFF"/>
          </w:tcPr>
          <w:p>
            <w:pPr>
              <w:spacing w:before="60" w:after="60" w:line="276" w:lineRule="auto"/>
            </w:pPr>
            <w:r>
              <w:rPr>
                <w:sz w:val="18"/>
              </w:rPr>
              <w:t>Native Interface</w:t>
            </w:r>
          </w:p>
        </w:tc>
        <w:tc>
          <w:tcPr>
            <w:tcW w:type="dxa" w:w="2340"/>
            <w:shd w:val="clear" w:color="auto" w:fill="FFFFFF"/>
          </w:tcPr>
          <w:p>
            <w:pPr>
              <w:spacing w:before="60" w:after="60" w:line="276" w:lineRule="auto"/>
            </w:pPr>
            <w:r>
              <w:rPr>
                <w:sz w:val="18"/>
              </w:rPr>
              <w:t>Ingests live SoC temperature, core voltage, CPU frequency, and active thermal/undervoltage throttling bitmasks.</w:t>
            </w:r>
          </w:p>
        </w:tc>
      </w:tr>
      <w:tr>
        <w:tc>
          <w:tcPr>
            <w:tcW w:type="dxa" w:w="2340"/>
            <w:shd w:val="clear" w:color="auto" w:fill="F8FAFC"/>
          </w:tcPr>
          <w:p>
            <w:pPr>
              <w:spacing w:before="60" w:after="60" w:line="276" w:lineRule="auto"/>
            </w:pPr>
            <w:r>
              <w:rPr>
                <w:sz w:val="18"/>
              </w:rPr>
              <w:t>Regulated 5.1V / 2.5A Micro-USB Power Supply</w:t>
            </w:r>
          </w:p>
        </w:tc>
        <w:tc>
          <w:tcPr>
            <w:tcW w:type="dxa" w:w="2340"/>
            <w:shd w:val="clear" w:color="auto" w:fill="F8FAFC"/>
          </w:tcPr>
          <w:p>
            <w:pPr>
              <w:spacing w:before="60" w:after="60" w:line="276" w:lineRule="auto"/>
            </w:pPr>
            <w:r>
              <w:rPr>
                <w:sz w:val="18"/>
              </w:rPr>
              <w:t>5.1V DC output, 2500 mA maximum current, low-ripple line regulation</w:t>
            </w:r>
          </w:p>
        </w:tc>
        <w:tc>
          <w:tcPr>
            <w:tcW w:type="dxa" w:w="2340"/>
            <w:shd w:val="clear" w:color="auto" w:fill="F8FAFC"/>
          </w:tcPr>
          <w:p>
            <w:pPr>
              <w:spacing w:before="60" w:after="60" w:line="276" w:lineRule="auto"/>
            </w:pPr>
            <w:r>
              <w:rPr>
                <w:sz w:val="18"/>
              </w:rPr>
              <w:t>1</w:t>
            </w:r>
          </w:p>
        </w:tc>
        <w:tc>
          <w:tcPr>
            <w:tcW w:type="dxa" w:w="2340"/>
            <w:shd w:val="clear" w:color="auto" w:fill="F8FAFC"/>
          </w:tcPr>
          <w:p>
            <w:pPr>
              <w:spacing w:before="60" w:after="60" w:line="276" w:lineRule="auto"/>
            </w:pPr>
            <w:r>
              <w:rPr>
                <w:sz w:val="18"/>
              </w:rPr>
              <w:t>Delivers stable operational power to Raspberry Pi 3B+; prevents voltage sagging below the 4.63V undervoltage threshold.</w:t>
            </w:r>
          </w:p>
        </w:tc>
      </w:tr>
      <w:tr>
        <w:tc>
          <w:tcPr>
            <w:tcW w:type="dxa" w:w="2340"/>
            <w:shd w:val="clear" w:color="auto" w:fill="FFFFFF"/>
          </w:tcPr>
          <w:p>
            <w:pPr>
              <w:spacing w:before="60" w:after="60" w:line="276" w:lineRule="auto"/>
            </w:pPr>
            <w:r>
              <w:rPr>
                <w:sz w:val="18"/>
              </w:rPr>
              <w:t>Broadcom BCM43438 Wireless Radio Controller</w:t>
            </w:r>
          </w:p>
        </w:tc>
        <w:tc>
          <w:tcPr>
            <w:tcW w:type="dxa" w:w="2340"/>
            <w:shd w:val="clear" w:color="auto" w:fill="FFFFFF"/>
          </w:tcPr>
          <w:p>
            <w:pPr>
              <w:spacing w:before="60" w:after="60" w:line="276" w:lineRule="auto"/>
            </w:pPr>
            <w:r>
              <w:rPr>
                <w:sz w:val="18"/>
              </w:rPr>
              <w:t>802.11b/g/n 2.4 GHz Wi-Fi radio, integrated antenna</w:t>
            </w:r>
          </w:p>
        </w:tc>
        <w:tc>
          <w:tcPr>
            <w:tcW w:type="dxa" w:w="2340"/>
            <w:shd w:val="clear" w:color="auto" w:fill="FFFFFF"/>
          </w:tcPr>
          <w:p>
            <w:pPr>
              <w:spacing w:before="60" w:after="60" w:line="276" w:lineRule="auto"/>
            </w:pPr>
            <w:r>
              <w:rPr>
                <w:sz w:val="18"/>
              </w:rPr>
              <w:t>1</w:t>
            </w:r>
          </w:p>
        </w:tc>
        <w:tc>
          <w:tcPr>
            <w:tcW w:type="dxa" w:w="2340"/>
            <w:shd w:val="clear" w:color="auto" w:fill="FFFFFF"/>
          </w:tcPr>
          <w:p>
            <w:pPr>
              <w:spacing w:before="60" w:after="60" w:line="276" w:lineRule="auto"/>
            </w:pPr>
            <w:r>
              <w:rPr>
                <w:sz w:val="18"/>
              </w:rPr>
              <w:t>Handles network wire transmission to remote cloud server; governed by Stage 7 radio duty-cycle sleep algorithms.</w:t>
            </w:r>
          </w:p>
        </w:tc>
      </w:tr>
      <w:tr>
        <w:tc>
          <w:tcPr>
            <w:tcW w:type="dxa" w:w="2340"/>
            <w:shd w:val="clear" w:color="auto" w:fill="F8FAFC"/>
          </w:tcPr>
          <w:p>
            <w:pPr>
              <w:spacing w:before="60" w:after="60" w:line="276" w:lineRule="auto"/>
            </w:pPr>
            <w:r>
              <w:rPr>
                <w:sz w:val="18"/>
              </w:rPr>
              <w:t>Host PC / Remote Cloud Server</w:t>
            </w:r>
          </w:p>
        </w:tc>
        <w:tc>
          <w:tcPr>
            <w:tcW w:type="dxa" w:w="2340"/>
            <w:shd w:val="clear" w:color="auto" w:fill="F8FAFC"/>
          </w:tcPr>
          <w:p>
            <w:pPr>
              <w:spacing w:before="60" w:after="60" w:line="276" w:lineRule="auto"/>
            </w:pPr>
            <w:r>
              <w:rPr>
                <w:sz w:val="18"/>
              </w:rPr>
              <w:t>x86_64 Dual-Core or Quad-Core Processor, 8 GB+ RAM, Python 3.10+, SQLite 3</w:t>
            </w:r>
          </w:p>
        </w:tc>
        <w:tc>
          <w:tcPr>
            <w:tcW w:type="dxa" w:w="2340"/>
            <w:shd w:val="clear" w:color="auto" w:fill="F8FAFC"/>
          </w:tcPr>
          <w:p>
            <w:pPr>
              <w:spacing w:before="60" w:after="60" w:line="276" w:lineRule="auto"/>
            </w:pPr>
            <w:r>
              <w:rPr>
                <w:sz w:val="18"/>
              </w:rPr>
              <w:t>1</w:t>
            </w:r>
          </w:p>
        </w:tc>
        <w:tc>
          <w:tcPr>
            <w:tcW w:type="dxa" w:w="2340"/>
            <w:shd w:val="clear" w:color="auto" w:fill="F8FAFC"/>
          </w:tcPr>
          <w:p>
            <w:pPr>
              <w:spacing w:before="60" w:after="60" w:line="276" w:lineRule="auto"/>
            </w:pPr>
            <w:r>
              <w:rPr>
                <w:sz w:val="18"/>
              </w:rPr>
              <w:t>Hosts Stage 8 Cloud Ingestion Receiver, SQLite outcome database, and Streamlit Telemetry Dashboard.</w:t>
            </w:r>
          </w:p>
        </w:tc>
      </w:tr>
      <w:tr>
        <w:tc>
          <w:tcPr>
            <w:tcW w:type="dxa" w:w="2340"/>
            <w:shd w:val="clear" w:color="auto" w:fill="FFFFFF"/>
          </w:tcPr>
          <w:p>
            <w:pPr>
              <w:spacing w:before="60" w:after="60" w:line="276" w:lineRule="auto"/>
            </w:pPr>
            <w:r>
              <w:rPr>
                <w:sz w:val="18"/>
              </w:rPr>
              <w:t>Ethernet / Wi-Fi Router Gateway</w:t>
            </w:r>
          </w:p>
        </w:tc>
        <w:tc>
          <w:tcPr>
            <w:tcW w:type="dxa" w:w="2340"/>
            <w:shd w:val="clear" w:color="auto" w:fill="FFFFFF"/>
          </w:tcPr>
          <w:p>
            <w:pPr>
              <w:spacing w:before="60" w:after="60" w:line="276" w:lineRule="auto"/>
            </w:pPr>
            <w:r>
              <w:rPr>
                <w:sz w:val="18"/>
              </w:rPr>
              <w:t>IEEE 802.11n / 802.3 Gigabit router with Linux netem traffic shaping capability</w:t>
            </w:r>
          </w:p>
        </w:tc>
        <w:tc>
          <w:tcPr>
            <w:tcW w:type="dxa" w:w="2340"/>
            <w:shd w:val="clear" w:color="auto" w:fill="FFFFFF"/>
          </w:tcPr>
          <w:p>
            <w:pPr>
              <w:spacing w:before="60" w:after="60" w:line="276" w:lineRule="auto"/>
            </w:pPr>
            <w:r>
              <w:rPr>
                <w:sz w:val="18"/>
              </w:rPr>
              <w:t>1</w:t>
            </w:r>
          </w:p>
        </w:tc>
        <w:tc>
          <w:tcPr>
            <w:tcW w:type="dxa" w:w="2340"/>
            <w:shd w:val="clear" w:color="auto" w:fill="FFFFFF"/>
          </w:tcPr>
          <w:p>
            <w:pPr>
              <w:spacing w:before="60" w:after="60" w:line="276" w:lineRule="auto"/>
            </w:pPr>
            <w:r>
              <w:rPr>
                <w:sz w:val="18"/>
              </w:rPr>
              <w:t>Establishes the physical/wireless link; simulates bandwidth drops (50–1500 kbps), latency, and packet drops.</w:t>
            </w:r>
          </w:p>
        </w:tc>
      </w:tr>
    </w:tbl>
    <w:p/>
    <w:p>
      <w:pPr>
        <w:pStyle w:val="Heading1"/>
        <w:spacing w:before="280" w:after="120"/>
      </w:pPr>
      <w:r>
        <w:rPr>
          <w:rFonts w:ascii="Calibri" w:hAnsi="Calibri"/>
          <w:b/>
          <w:color w:val="1E3A8A"/>
          <w:sz w:val="28"/>
        </w:rPr>
        <w:t>7. Detailed Description of the Invention</w:t>
      </w:r>
    </w:p>
    <w:p>
      <w:pPr>
        <w:pStyle w:val="Heading2"/>
        <w:spacing w:before="200" w:after="80"/>
      </w:pPr>
      <w:r>
        <w:rPr>
          <w:rFonts w:ascii="Calibri" w:hAnsi="Calibri"/>
          <w:b/>
          <w:color w:val="0F766E"/>
          <w:sz w:val="24"/>
        </w:rPr>
        <w:t>System Operation Flow</w:t>
      </w:r>
    </w:p>
    <w:p>
      <w:pPr>
        <w:spacing w:before="40" w:after="80" w:line="276" w:lineRule="auto"/>
      </w:pPr>
      <w:r>
        <w:t>The end-to-end execution proceeds through the following sequential steps:</w:t>
      </w:r>
    </w:p>
    <w:p>
      <w:pPr>
        <w:pStyle w:val="ListNumber"/>
        <w:spacing w:before="30" w:after="30" w:line="276" w:lineRule="auto"/>
      </w:pPr>
      <w:r>
        <w:rPr>
          <w:b/>
        </w:rPr>
        <w:t>Multi-Source Ingestion:</w:t>
      </w:r>
      <w:r>
        <w:t xml:space="preserve"> </w:t>
      </w:r>
      <w:r>
        <w:rPr>
          <w:rFonts w:ascii="Consolas" w:hAnsi="Consolas"/>
          <w:color w:val="BE185D"/>
          <w:sz w:val="18"/>
        </w:rPr>
        <w:t>RPiTelemetryHub</w:t>
      </w:r>
      <w:r>
        <w:t xml:space="preserve"> polls the DHT22 digital pin, reads </w:t>
      </w:r>
      <w:r>
        <w:rPr>
          <w:rFonts w:ascii="Consolas" w:hAnsi="Consolas"/>
          <w:color w:val="BE185D"/>
          <w:sz w:val="18"/>
        </w:rPr>
        <w:t>/sys/class/thermal/thermal_zone0/temp</w:t>
      </w:r>
      <w:r>
        <w:t xml:space="preserve">, queries </w:t>
      </w:r>
      <w:r>
        <w:rPr>
          <w:rFonts w:ascii="Consolas" w:hAnsi="Consolas"/>
          <w:color w:val="BE185D"/>
          <w:sz w:val="18"/>
        </w:rPr>
        <w:t>vcgencmd get_throttled</w:t>
      </w:r>
      <w:r>
        <w:t>, and grabs the latest OV5647 camera frame in memory.</w:t>
      </w:r>
    </w:p>
    <w:p>
      <w:pPr>
        <w:pStyle w:val="ListNumber"/>
        <w:spacing w:before="30" w:after="30" w:line="276" w:lineRule="auto"/>
      </w:pPr>
      <w:r>
        <w:rPr>
          <w:b/>
        </w:rPr>
        <w:t>Adaptive Window Structuring:</w:t>
      </w:r>
      <w:r>
        <w:t xml:space="preserve"> </w:t>
      </w:r>
      <w:r>
        <w:rPr>
          <w:rFonts w:ascii="Consolas" w:hAnsi="Consolas"/>
          <w:color w:val="BE185D"/>
          <w:sz w:val="18"/>
        </w:rPr>
        <w:t>AcquisitionStage</w:t>
      </w:r>
      <w:r>
        <w:t xml:space="preserve"> buffers samples into discrete </w:t>
      </w:r>
      <w:r>
        <w:rPr>
          <w:rFonts w:ascii="Consolas" w:hAnsi="Consolas"/>
          <w:color w:val="BE185D"/>
          <w:sz w:val="18"/>
        </w:rPr>
        <w:t>Window</w:t>
      </w:r>
      <w:r>
        <w:t xml:space="preserve"> objects of length $N$. If signal volatility is low ($\text{RoC} &lt; 0.05, H &lt; 1.0$), $N$ expands up to $1.5 \times N_{\text{base}}$ to maximize dictionary compression; if volatility spikes, $N$ contracts to preserve agility.</w:t>
      </w:r>
    </w:p>
    <w:p>
      <w:pPr>
        <w:pStyle w:val="ListNumber"/>
        <w:spacing w:before="30" w:after="30" w:line="276" w:lineRule="auto"/>
      </w:pPr>
      <w:r>
        <w:rPr>
          <w:b/>
        </w:rPr>
        <w:t>Feature Vector Computation:</w:t>
      </w:r>
      <w:r>
        <w:t xml:space="preserve"> </w:t>
      </w:r>
      <w:r>
        <w:rPr>
          <w:rFonts w:ascii="Consolas" w:hAnsi="Consolas"/>
          <w:color w:val="BE185D"/>
          <w:sz w:val="18"/>
        </w:rPr>
        <w:t>FeatureExtractionStage</w:t>
      </w:r>
      <w:r>
        <w:t xml:space="preserve"> computes Shannon entropy $H$, variance $\sigma^2$, and mean step-to-step absolute difference ($\text{RoC}$) across numerical streams, or 2D spatial intensity entropy and gradient variance across image bytes.</w:t>
      </w:r>
    </w:p>
    <w:p>
      <w:pPr>
        <w:pStyle w:val="ListNumber"/>
        <w:spacing w:before="30" w:after="30" w:line="276" w:lineRule="auto"/>
      </w:pPr>
      <w:r>
        <w:rPr>
          <w:b/>
        </w:rPr>
        <w:t>Environmental Trend Prediction:</w:t>
      </w:r>
      <w:r>
        <w:t xml:space="preserve"> </w:t>
      </w:r>
      <w:r>
        <w:rPr>
          <w:rFonts w:ascii="Consolas" w:hAnsi="Consolas"/>
          <w:color w:val="BE185D"/>
          <w:sz w:val="18"/>
        </w:rPr>
        <w:t>PredictorStage</w:t>
      </w:r>
      <w:r>
        <w:t xml:space="preserve"> applies AR(1) autoregression and EWMA filters to forecast whether the SoC core temperature will cross $75^\circ\text{C}$ or if wireless bandwidth will collapse below $200\text{ kbps}$.</w:t>
      </w:r>
    </w:p>
    <w:p>
      <w:pPr>
        <w:pStyle w:val="ListNumber"/>
        <w:spacing w:before="30" w:after="30" w:line="276" w:lineRule="auto"/>
      </w:pPr>
      <w:r>
        <w:rPr>
          <w:b/>
        </w:rPr>
        <w:t>Cost Profile Retrieval:</w:t>
      </w:r>
      <w:r>
        <w:t xml:space="preserve"> </w:t>
      </w:r>
      <w:r>
        <w:rPr>
          <w:rFonts w:ascii="Consolas" w:hAnsi="Consolas"/>
          <w:color w:val="BE185D"/>
          <w:sz w:val="18"/>
        </w:rPr>
        <w:t>HardwareProfilerStage</w:t>
      </w:r>
      <w:r>
        <w:t xml:space="preserve"> queries its calibrated empirical table for candidate codecs (</w:t>
      </w:r>
      <w:r>
        <w:rPr>
          <w:rFonts w:ascii="Consolas" w:hAnsi="Consolas"/>
          <w:color w:val="BE185D"/>
          <w:sz w:val="18"/>
        </w:rPr>
        <w:t>LZ4</w:t>
      </w:r>
      <w:r>
        <w:t xml:space="preserve">, </w:t>
      </w:r>
      <w:r>
        <w:rPr>
          <w:rFonts w:ascii="Consolas" w:hAnsi="Consolas"/>
          <w:color w:val="BE185D"/>
          <w:sz w:val="18"/>
        </w:rPr>
        <w:t>Zstd</w:t>
      </w:r>
      <w:r>
        <w:t xml:space="preserve">, </w:t>
      </w:r>
      <w:r>
        <w:rPr>
          <w:rFonts w:ascii="Consolas" w:hAnsi="Consolas"/>
          <w:color w:val="BE185D"/>
          <w:sz w:val="18"/>
        </w:rPr>
        <w:t>Delta-Zlib</w:t>
      </w:r>
      <w:r>
        <w:t xml:space="preserve">, </w:t>
      </w:r>
      <w:r>
        <w:rPr>
          <w:rFonts w:ascii="Consolas" w:hAnsi="Consolas"/>
          <w:color w:val="BE185D"/>
          <w:sz w:val="18"/>
        </w:rPr>
        <w:t>Gzip</w:t>
      </w:r>
      <w:r>
        <w:t xml:space="preserve">, </w:t>
      </w:r>
      <w:r>
        <w:rPr>
          <w:rFonts w:ascii="Consolas" w:hAnsi="Consolas"/>
          <w:color w:val="BE185D"/>
          <w:sz w:val="18"/>
        </w:rPr>
        <w:t>Bzip2</w:t>
      </w:r>
      <w:r>
        <w:t xml:space="preserve">, </w:t>
      </w:r>
      <w:r>
        <w:rPr>
          <w:rFonts w:ascii="Consolas" w:hAnsi="Consolas"/>
          <w:color w:val="BE185D"/>
          <w:sz w:val="18"/>
        </w:rPr>
        <w:t>None</w:t>
      </w:r>
      <w:r>
        <w:t>) under the current context bucket.</w:t>
      </w:r>
    </w:p>
    <w:p>
      <w:pPr>
        <w:pStyle w:val="ListNumber"/>
        <w:spacing w:before="30" w:after="30" w:line="276" w:lineRule="auto"/>
      </w:pPr>
      <w:r>
        <w:rPr>
          <w:b/>
        </w:rPr>
        <w:t>Safety Gating:</w:t>
      </w:r>
      <w:r>
        <w:t xml:space="preserve"> </w:t>
      </w:r>
      <w:r>
        <w:rPr>
          <w:rFonts w:ascii="Consolas" w:hAnsi="Consolas"/>
          <w:color w:val="BE185D"/>
          <w:sz w:val="18"/>
        </w:rPr>
        <w:t>HierarchicalDecisionEngine</w:t>
      </w:r>
      <w:r>
        <w:t xml:space="preserve"> filters candidates exceeding maximum allowed reconstruction error ($\varepsilon \le 0.000000$ for safety-critical telemetry).</w:t>
      </w:r>
    </w:p>
    <w:p>
      <w:pPr>
        <w:pStyle w:val="ListNumber"/>
        <w:spacing w:before="30" w:after="30" w:line="276" w:lineRule="auto"/>
      </w:pPr>
      <w:r>
        <w:rPr>
          <w:b/>
        </w:rPr>
        <w:t>Pareto Utility &amp; Bandit Optimization:</w:t>
      </w:r>
      <w:r>
        <w:t xml:space="preserve"> Evaluates normalized utility scores:</w:t>
      </w:r>
    </w:p>
    <w:p>
      <w:pPr>
        <w:spacing w:before="40" w:after="80" w:line="276" w:lineRule="auto"/>
      </w:pPr>
      <w:r>
        <w:t>$$\text{Score}(c) = w_1 \cdot \text{Ratio}_{\text{norm}}(c) - w_2 \cdot \text{Energy}_{\text{norm}}(c) - w_3 \cdot \text{Latency}_{\text{norm}}(c) + \theta_c^T \mathbf{x}_t$$</w:t>
      </w:r>
    </w:p>
    <w:p>
      <w:pPr>
        <w:spacing w:before="40" w:after="80" w:line="276" w:lineRule="auto"/>
      </w:pPr>
      <w:r>
        <w:t>where weights $[w_1, w_2, w_3, w_4]$ shift dynamically under thermal or network stressors.</w:t>
      </w:r>
    </w:p>
    <w:p>
      <w:pPr>
        <w:pStyle w:val="ListNumber"/>
        <w:spacing w:before="30" w:after="30" w:line="276" w:lineRule="auto"/>
      </w:pPr>
      <w:r>
        <w:rPr>
          <w:b/>
        </w:rPr>
        <w:t>Dynamic Compression Execution:</w:t>
      </w:r>
      <w:r>
        <w:t xml:space="preserve"> The winning codec compresses the serialized payload. Execution latency and SoC energy proxy ($P_{\text{dynamic}} \cdot \Delta t$) are computed, and local inverse decompression verifies data integrity.</w:t>
      </w:r>
    </w:p>
    <w:p>
      <w:pPr>
        <w:pStyle w:val="ListNumber"/>
        <w:spacing w:before="30" w:after="30" w:line="276" w:lineRule="auto"/>
      </w:pPr>
      <w:r>
        <w:rPr>
          <w:b/>
        </w:rPr>
        <w:t>Framed Network Transmission:</w:t>
      </w:r>
      <w:r>
        <w:t xml:space="preserve"> </w:t>
      </w:r>
      <w:r>
        <w:rPr>
          <w:rFonts w:ascii="Consolas" w:hAnsi="Consolas"/>
          <w:color w:val="BE185D"/>
          <w:sz w:val="18"/>
        </w:rPr>
        <w:t>TransmissionStage</w:t>
      </w:r>
      <w:r>
        <w:t xml:space="preserve"> encapsulates metadata and payload into a framed 4-byte big-endian packet and transmits over TCP. If bandwidth drops below critical thresholds ($&lt;50\text{ kbps}$), transmission is deferred to a local RAM FIFO queue.</w:t>
      </w:r>
    </w:p>
    <w:p>
      <w:pPr>
        <w:pStyle w:val="ListNumber"/>
        <w:spacing w:before="30" w:after="30" w:line="276" w:lineRule="auto"/>
      </w:pPr>
      <w:r>
        <w:rPr>
          <w:b/>
        </w:rPr>
        <w:t>Closed-Loop Feedback Return:</w:t>
      </w:r>
      <w:r>
        <w:t xml:space="preserve"> The cloud server decompresses the payload, logs verification metrics to SQLite, and emits an ACK packet containing verified ground-truth ratio and error back to the edge node, updating the contextual bandit parameter vector $\theta_c$.</w:t>
      </w:r>
    </w:p>
    <w:p>
      <w:pPr>
        <w:pStyle w:val="Heading2"/>
        <w:spacing w:before="200" w:after="80"/>
      </w:pPr>
      <w:r>
        <w:rPr>
          <w:rFonts w:ascii="Calibri" w:hAnsi="Calibri"/>
          <w:b/>
          <w:color w:val="0F766E"/>
          <w:sz w:val="24"/>
        </w:rPr>
        <w:t>Figure 1: Flowchart of System Workflow</w:t>
      </w:r>
    </w:p>
    <w:p>
      <w:pPr>
        <w:spacing w:before="40" w:after="80" w:line="276" w:lineRule="auto"/>
      </w:pPr>
      <w:r>
        <w:t>The flowchart in Figure 1 illustrates the complete closed-loop architecture, linking multi-modal data acquisition, feature extraction, state prediction, hierarchical decision making, dynamic compression, radio transmission, cloud decompression verification, and the closed-loop feedback path.</w:t>
      </w:r>
    </w:p>
    <w:p>
      <w:pPr>
        <w:spacing w:before="160" w:after="40"/>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fig1_system_workflow_flowchart.png"/>
                    <pic:cNvPicPr/>
                  </pic:nvPicPr>
                  <pic:blipFill>
                    <a:blip r:embed="rId9"/>
                    <a:stretch>
                      <a:fillRect/>
                    </a:stretch>
                  </pic:blipFill>
                  <pic:spPr>
                    <a:xfrm>
                      <a:off x="0" y="0"/>
                      <a:ext cx="5486400" cy="3526971"/>
                    </a:xfrm>
                    <a:prstGeom prst="rect"/>
                  </pic:spPr>
                </pic:pic>
              </a:graphicData>
            </a:graphic>
          </wp:inline>
        </w:drawing>
      </w:r>
    </w:p>
    <w:p>
      <w:pPr>
        <w:spacing w:before="40" w:after="200"/>
        <w:jc w:val="center"/>
      </w:pPr>
      <w:r>
        <w:rPr>
          <w:i/>
          <w:color w:val="475569"/>
          <w:sz w:val="19"/>
        </w:rPr>
        <w:t>Figure 1: End-to-End System Workflow and Architecture Flowchart</w:t>
      </w:r>
    </w:p>
    <w:p>
      <w:pPr>
        <w:pStyle w:val="Heading2"/>
        <w:spacing w:before="200" w:after="80"/>
      </w:pPr>
      <w:r>
        <w:rPr>
          <w:rFonts w:ascii="Calibri" w:hAnsi="Calibri"/>
          <w:b/>
          <w:color w:val="0F766E"/>
          <w:sz w:val="24"/>
        </w:rPr>
        <w:t>Figure 2: Circuit and Interconnect Diagram of the Hardware</w:t>
      </w:r>
    </w:p>
    <w:p>
      <w:pPr>
        <w:spacing w:before="40" w:after="80" w:line="276" w:lineRule="auto"/>
      </w:pPr>
      <w:r>
        <w:t>The schematic in Figure 2 illustrates the physical hardware interconnection between the Raspberry Pi 3B+ edge computer, Broadcom BCM2837 SoC registers, DHT22 sensor, OmniVision OV5647 CSI camera module, regulated 5.1V power supply, and wireless radio interface.</w:t>
      </w:r>
    </w:p>
    <w:p>
      <w:pPr>
        <w:spacing w:before="160" w:after="40"/>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fig2_hardware_circuit_diagram.png"/>
                    <pic:cNvPicPr/>
                  </pic:nvPicPr>
                  <pic:blipFill>
                    <a:blip r:embed="rId10"/>
                    <a:stretch>
                      <a:fillRect/>
                    </a:stretch>
                  </pic:blipFill>
                  <pic:spPr>
                    <a:xfrm>
                      <a:off x="0" y="0"/>
                      <a:ext cx="5486400" cy="3135086"/>
                    </a:xfrm>
                    <a:prstGeom prst="rect"/>
                  </pic:spPr>
                </pic:pic>
              </a:graphicData>
            </a:graphic>
          </wp:inline>
        </w:drawing>
      </w:r>
    </w:p>
    <w:p>
      <w:pPr>
        <w:spacing w:before="40" w:after="200"/>
        <w:jc w:val="center"/>
      </w:pPr>
      <w:r>
        <w:rPr>
          <w:i/>
          <w:color w:val="475569"/>
          <w:sz w:val="19"/>
        </w:rPr>
        <w:t>Figure 2: Hardware Block and Circuit Interconnect Diagram</w:t>
      </w:r>
    </w:p>
    <w:p>
      <w:pPr>
        <w:pStyle w:val="Heading2"/>
        <w:spacing w:before="200" w:after="80"/>
      </w:pPr>
      <w:r>
        <w:rPr>
          <w:rFonts w:ascii="Calibri" w:hAnsi="Calibri"/>
          <w:b/>
          <w:color w:val="0F766E"/>
          <w:sz w:val="24"/>
        </w:rPr>
        <w:t>7.1 Working of Hardware &amp; Data Acquisition Module (Stage 1)</w:t>
      </w:r>
    </w:p>
    <w:p>
      <w:pPr>
        <w:spacing w:before="40" w:after="80" w:line="276" w:lineRule="auto"/>
      </w:pPr>
      <w:r>
        <w:t>Implemented in [</w:t>
      </w:r>
      <w:r>
        <w:rPr>
          <w:rFonts w:ascii="Consolas" w:hAnsi="Consolas"/>
          <w:color w:val="BE185D"/>
          <w:sz w:val="18"/>
        </w:rPr>
        <w:t>edge/stage1_acquisition.py</w:t>
      </w:r>
      <w:r>
        <w:t>](file:///c:/Users/Vaibhav/Desktop/projects/project-1/edge/stage1_acquisition.py) and [</w:t>
      </w:r>
      <w:r>
        <w:rPr>
          <w:rFonts w:ascii="Consolas" w:hAnsi="Consolas"/>
          <w:color w:val="BE185D"/>
          <w:sz w:val="18"/>
        </w:rPr>
        <w:t>edge/sensors/telemetry_source.py</w:t>
      </w:r>
      <w:r>
        <w:t>](file:///c:/Users/Vaibhav/Desktop/projects/project-1/edge/sensors/telemetry_source.py):</w:t>
      </w:r>
    </w:p>
    <w:p>
      <w:pPr>
        <w:pStyle w:val="ListBullet"/>
        <w:spacing w:before="30" w:after="30" w:line="276" w:lineRule="auto"/>
      </w:pPr>
      <w:r>
        <w:t>Coordinates live hardware polling across GPIO 4 (DHT22 single-wire bus), BCM2837 SoC hardware interfaces, and CSI camera video buffers.</w:t>
      </w:r>
    </w:p>
    <w:p>
      <w:pPr>
        <w:pStyle w:val="ListBullet"/>
        <w:spacing w:before="30" w:after="30" w:line="276" w:lineRule="auto"/>
      </w:pPr>
      <w:r>
        <w:t xml:space="preserve">Encapsulates raw samples into structured </w:t>
      </w:r>
      <w:r>
        <w:rPr>
          <w:rFonts w:ascii="Consolas" w:hAnsi="Consolas"/>
          <w:color w:val="BE185D"/>
          <w:sz w:val="18"/>
        </w:rPr>
        <w:t>Window</w:t>
      </w:r>
      <w:r>
        <w:t xml:space="preserve"> objects supporting binary byte serialization (</w:t>
      </w:r>
      <w:r>
        <w:rPr>
          <w:rFonts w:ascii="Consolas" w:hAnsi="Consolas"/>
          <w:color w:val="BE185D"/>
          <w:sz w:val="18"/>
        </w:rPr>
        <w:t>window.to_bytes()</w:t>
      </w:r>
      <w:r>
        <w:t>), seamlessly multiplexing numerical fields, JSON metadata, and binary JPEG byte buffers.</w:t>
      </w:r>
    </w:p>
    <w:p>
      <w:pPr>
        <w:pStyle w:val="ListBullet"/>
        <w:spacing w:before="30" w:after="30" w:line="276" w:lineRule="auto"/>
      </w:pPr>
      <w:r>
        <w:t>Adapts window length $N$ dynamically: steady signals expand $N$ up to 10 samples to maximize Lempel-Ziv dictionary matching; high-entropy spikes contract $N$ down to 2 samples to maintain low latency.</w:t>
      </w:r>
    </w:p>
    <w:p>
      <w:pPr>
        <w:pStyle w:val="Heading2"/>
        <w:spacing w:before="200" w:after="80"/>
      </w:pPr>
      <w:r>
        <w:rPr>
          <w:rFonts w:ascii="Calibri" w:hAnsi="Calibri"/>
          <w:b/>
          <w:color w:val="0F766E"/>
          <w:sz w:val="24"/>
        </w:rPr>
        <w:t>7.2 Working of Multimodal Statistical Feature Extraction Module (Stage 2)</w:t>
      </w:r>
    </w:p>
    <w:p>
      <w:pPr>
        <w:spacing w:before="40" w:after="80" w:line="276" w:lineRule="auto"/>
      </w:pPr>
      <w:r>
        <w:t>Implemented in [</w:t>
      </w:r>
      <w:r>
        <w:rPr>
          <w:rFonts w:ascii="Consolas" w:hAnsi="Consolas"/>
          <w:color w:val="BE185D"/>
          <w:sz w:val="18"/>
        </w:rPr>
        <w:t>edge/stage2_features.py</w:t>
      </w:r>
      <w:r>
        <w:t>](file:///c:/Users/Vaibhav/Desktop/projects/project-1/edge/stage2_features.py):</w:t>
      </w:r>
    </w:p>
    <w:p>
      <w:pPr>
        <w:pStyle w:val="ListBullet"/>
        <w:spacing w:before="30" w:after="30" w:line="276" w:lineRule="auto"/>
      </w:pPr>
      <w:r>
        <w:rPr>
          <w:b/>
        </w:rPr>
        <w:t>Shannon Entropy ($H$):</w:t>
      </w:r>
      <w:r>
        <w:t xml:space="preserve"> Discretizes telemetry into $k = 16$ histogram bins:</w:t>
      </w:r>
    </w:p>
    <w:p>
      <w:pPr>
        <w:spacing w:before="40" w:after="80" w:line="276" w:lineRule="auto"/>
      </w:pPr>
      <w:r>
        <w:t>$$H(X) = - \sum_{i=1}^{k} p_i \log_2(p_i)$$</w:t>
      </w:r>
    </w:p>
    <w:p>
      <w:pPr>
        <w:pStyle w:val="ListBullet"/>
        <w:spacing w:before="30" w:after="30" w:line="276" w:lineRule="auto"/>
      </w:pPr>
      <w:r>
        <w:rPr>
          <w:b/>
        </w:rPr>
        <w:t>Signal Variance ($\sigma^2$):</w:t>
      </w:r>
      <w:r>
        <w:t xml:space="preserve"> Measures dispersion across the window:</w:t>
      </w:r>
    </w:p>
    <w:p>
      <w:pPr>
        <w:spacing w:before="40" w:after="80" w:line="276" w:lineRule="auto"/>
      </w:pPr>
      <w:r>
        <w:t>$$\sigma^2 = \frac{1}{N} \sum_{i=1}^{N} (x_i - \mu)^2$$</w:t>
      </w:r>
    </w:p>
    <w:p>
      <w:pPr>
        <w:pStyle w:val="ListBullet"/>
        <w:spacing w:before="30" w:after="30" w:line="276" w:lineRule="auto"/>
      </w:pPr>
      <w:r>
        <w:rPr>
          <w:b/>
        </w:rPr>
        <w:t>Rate-of-Change ($\text{RoC}$):</w:t>
      </w:r>
      <w:r>
        <w:t xml:space="preserve"> Captures temporal volatility:</w:t>
      </w:r>
    </w:p>
    <w:p>
      <w:pPr>
        <w:spacing w:before="40" w:after="80" w:line="276" w:lineRule="auto"/>
      </w:pPr>
      <w:r>
        <w:t>$$\text{RoC} = \frac{1}{N-1} \sum_{i=2}^{N} |x_i - x_{i-1}|$$</w:t>
      </w:r>
    </w:p>
    <w:p>
      <w:pPr>
        <w:pStyle w:val="ListBullet"/>
        <w:spacing w:before="30" w:after="30" w:line="276" w:lineRule="auto"/>
      </w:pPr>
      <w:r>
        <w:rPr>
          <w:b/>
        </w:rPr>
        <w:t>2D Spatial Image Features:</w:t>
      </w:r>
      <w:r>
        <w:t xml:space="preserve"> Computes spatial gradient variance across neighboring pixels:</w:t>
      </w:r>
    </w:p>
    <w:p>
      <w:pPr>
        <w:spacing w:before="40" w:after="80" w:line="276" w:lineRule="auto"/>
      </w:pPr>
      <w:r>
        <w:t>$$\text{GradVar} = \frac{1}{M-1} \sum_{j=2}^{M} (|b_j - b_{j-1}| - \mu_{\text{grad}})^2$$</w:t>
      </w:r>
    </w:p>
    <w:p>
      <w:pPr>
        <w:spacing w:before="40" w:after="80" w:line="276" w:lineRule="auto"/>
      </w:pPr>
      <w:r>
        <w:t>quantifying high-frequency spatial texture in camera captures.</w:t>
      </w:r>
    </w:p>
    <w:p>
      <w:pPr>
        <w:pStyle w:val="Heading2"/>
        <w:spacing w:before="200" w:after="80"/>
      </w:pPr>
      <w:r>
        <w:rPr>
          <w:rFonts w:ascii="Calibri" w:hAnsi="Calibri"/>
          <w:b/>
          <w:color w:val="0F766E"/>
          <w:sz w:val="24"/>
        </w:rPr>
        <w:t>7.3 Working of Resource &amp; Environmental State Predictor (Stage 3)</w:t>
      </w:r>
    </w:p>
    <w:p>
      <w:pPr>
        <w:spacing w:before="40" w:after="80" w:line="276" w:lineRule="auto"/>
      </w:pPr>
      <w:r>
        <w:t>Implemented in [</w:t>
      </w:r>
      <w:r>
        <w:rPr>
          <w:rFonts w:ascii="Consolas" w:hAnsi="Consolas"/>
          <w:color w:val="BE185D"/>
          <w:sz w:val="18"/>
        </w:rPr>
        <w:t>edge/stage3_predictor.py</w:t>
      </w:r>
      <w:r>
        <w:t>](file:///c:/Users/Vaibhav/Desktop/projects/project-1/edge/stage3_predictor.py):</w:t>
      </w:r>
    </w:p>
    <w:p>
      <w:pPr>
        <w:pStyle w:val="ListBullet"/>
        <w:spacing w:before="30" w:after="30" w:line="276" w:lineRule="auto"/>
      </w:pPr>
      <w:r>
        <w:t>Uses AR(1) autoregression ($y_t = c + \phi y_{t-1} + \epsilon_t$) and Holt's linear trend extrapolation ($\beta = 0.2$) to track short-term trajectories of CPU temperature, system utilization, and wireless link throughput.</w:t>
      </w:r>
    </w:p>
    <w:p>
      <w:pPr>
        <w:pStyle w:val="ListBullet"/>
        <w:spacing w:before="30" w:after="30" w:line="276" w:lineRule="auto"/>
      </w:pPr>
      <w:r>
        <w:t>Parses the 32-bit hardware throttling bitmask (</w:t>
      </w:r>
      <w:r>
        <w:rPr>
          <w:rFonts w:ascii="Consolas" w:hAnsi="Consolas"/>
          <w:color w:val="BE185D"/>
          <w:sz w:val="18"/>
        </w:rPr>
        <w:t>vcgencmd get_throttled</w:t>
      </w:r>
      <w:r>
        <w:t>), detecting active undervoltage ($&lt;4.63\text{V}$), ARM frequency capping ($1400\text{ MHz} \rightarrow 600\text{ MHz}$), and thermal soft limits ($&gt;60^\circ\text{C}$) before catastrophic hardware throttling occurs.</w:t>
      </w:r>
    </w:p>
    <w:p>
      <w:pPr>
        <w:pStyle w:val="Heading2"/>
        <w:spacing w:before="200" w:after="80"/>
      </w:pPr>
      <w:r>
        <w:rPr>
          <w:rFonts w:ascii="Calibri" w:hAnsi="Calibri"/>
          <w:b/>
          <w:color w:val="0F766E"/>
          <w:sz w:val="24"/>
        </w:rPr>
        <w:t>7.4 Working of Self-Calibrating Profiler &amp; Controller Overhead Reporter (Stage 4)</w:t>
      </w:r>
    </w:p>
    <w:p>
      <w:pPr>
        <w:spacing w:before="40" w:after="80" w:line="276" w:lineRule="auto"/>
      </w:pPr>
      <w:r>
        <w:t>Implemented in [</w:t>
      </w:r>
      <w:r>
        <w:rPr>
          <w:rFonts w:ascii="Consolas" w:hAnsi="Consolas"/>
          <w:color w:val="BE185D"/>
          <w:sz w:val="18"/>
        </w:rPr>
        <w:t>edge/stage4_profiler.py</w:t>
      </w:r>
      <w:r>
        <w:t>](file:///c:/Users/Vaibhav/Desktop/projects/project-1/edge/stage4_profiler.py):</w:t>
      </w:r>
    </w:p>
    <w:p>
      <w:pPr>
        <w:pStyle w:val="ListBullet"/>
        <w:spacing w:before="30" w:after="30" w:line="276" w:lineRule="auto"/>
      </w:pPr>
      <w:r>
        <w:t xml:space="preserve">Organizes historical cost priors across five context buckets: </w:t>
      </w:r>
      <w:r>
        <w:rPr>
          <w:rFonts w:ascii="Consolas" w:hAnsi="Consolas"/>
          <w:color w:val="BE185D"/>
          <w:sz w:val="18"/>
        </w:rPr>
        <w:t>numeric_low</w:t>
      </w:r>
      <w:r>
        <w:t xml:space="preserve"> ($H &lt; 1.0$), </w:t>
      </w:r>
      <w:r>
        <w:rPr>
          <w:rFonts w:ascii="Consolas" w:hAnsi="Consolas"/>
          <w:color w:val="BE185D"/>
          <w:sz w:val="18"/>
        </w:rPr>
        <w:t>numeric_med</w:t>
      </w:r>
      <w:r>
        <w:t xml:space="preserve"> ($1.0 \le H \le 2.5$), </w:t>
      </w:r>
      <w:r>
        <w:rPr>
          <w:rFonts w:ascii="Consolas" w:hAnsi="Consolas"/>
          <w:color w:val="BE185D"/>
          <w:sz w:val="18"/>
        </w:rPr>
        <w:t>numeric_high</w:t>
      </w:r>
      <w:r>
        <w:t xml:space="preserve"> ($H &gt; 2.5$), </w:t>
      </w:r>
      <w:r>
        <w:rPr>
          <w:rFonts w:ascii="Consolas" w:hAnsi="Consolas"/>
          <w:color w:val="BE185D"/>
          <w:sz w:val="18"/>
        </w:rPr>
        <w:t>text_med</w:t>
      </w:r>
      <w:r>
        <w:t xml:space="preserve">, and </w:t>
      </w:r>
      <w:r>
        <w:rPr>
          <w:rFonts w:ascii="Consolas" w:hAnsi="Consolas"/>
          <w:color w:val="BE185D"/>
          <w:sz w:val="18"/>
        </w:rPr>
        <w:t>image_med</w:t>
      </w:r>
      <w:r>
        <w:t>.</w:t>
      </w:r>
    </w:p>
    <w:p>
      <w:pPr>
        <w:pStyle w:val="ListBullet"/>
        <w:spacing w:before="30" w:after="30" w:line="276" w:lineRule="auto"/>
      </w:pPr>
      <w:r>
        <w:t>Maintains calibrated empirical costs $(\bar{R}_k, \bar{E}_k, \bar{L}_k)$ updated after each transmission cycle via exponential moving averages ($\beta = 0.15$):</w:t>
      </w:r>
    </w:p>
    <w:p>
      <w:pPr>
        <w:spacing w:before="40" w:after="80" w:line="276" w:lineRule="auto"/>
      </w:pPr>
      <w:r>
        <w:t>$$\bar{C}_k \leftarrow \bar{C}_k + \beta \cdot (C_{\text{measured}} - \bar{C}_k)$$</w:t>
      </w:r>
    </w:p>
    <w:p>
      <w:pPr>
        <w:pStyle w:val="ListBullet"/>
        <w:spacing w:before="30" w:after="30" w:line="276" w:lineRule="auto"/>
      </w:pPr>
      <w:r>
        <w:t>Tracks controller overhead across Stages 2–5, confirming worst-case decision latency remains strictly below $1.5\text{ ms}$ and memory usage below $35\text{ MB}$ RAM.</w:t>
      </w:r>
    </w:p>
    <w:p>
      <w:pPr>
        <w:pStyle w:val="Heading2"/>
        <w:spacing w:before="200" w:after="80"/>
      </w:pPr>
      <w:r>
        <w:rPr>
          <w:rFonts w:ascii="Calibri" w:hAnsi="Calibri"/>
          <w:b/>
          <w:color w:val="0F766E"/>
          <w:sz w:val="24"/>
        </w:rPr>
        <w:t>7.5 Working of Hierarchical Decision Engine &amp; Contextual Bandit Policy (Stage 5)</w:t>
      </w:r>
    </w:p>
    <w:p>
      <w:pPr>
        <w:spacing w:before="40" w:after="80" w:line="276" w:lineRule="auto"/>
      </w:pPr>
      <w:r>
        <w:t>Implemented in [</w:t>
      </w:r>
      <w:r>
        <w:rPr>
          <w:rFonts w:ascii="Consolas" w:hAnsi="Consolas"/>
          <w:color w:val="BE185D"/>
          <w:sz w:val="18"/>
        </w:rPr>
        <w:t>edge/stage5_decision.py</w:t>
      </w:r>
      <w:r>
        <w:t>](file:///c:/Users/Vaibhav/Desktop/projects/project-1/edge/stage5_decision.py):</w:t>
      </w:r>
    </w:p>
    <w:p>
      <w:pPr>
        <w:pStyle w:val="ListBullet"/>
        <w:spacing w:before="30" w:after="30" w:line="276" w:lineRule="auto"/>
      </w:pPr>
      <w:r>
        <w:rPr>
          <w:b/>
        </w:rPr>
        <w:t>Layer 1: Rule-Based Safety Gate:</w:t>
      </w:r>
      <w:r>
        <w:t xml:space="preserve"> Eliminates candidates with $\text{Error}(c) &gt; \varepsilon_{\text{allowed}}$. For safety-critical telemetry, $\varepsilon = 0.000000$ (strictly lossless); for routine data, $\varepsilon = 0.05$.</w:t>
      </w:r>
    </w:p>
    <w:p>
      <w:pPr>
        <w:pStyle w:val="ListBullet"/>
        <w:spacing w:before="30" w:after="30" w:line="276" w:lineRule="auto"/>
      </w:pPr>
      <w:r>
        <w:rPr>
          <w:b/>
        </w:rPr>
        <w:t>Layer 2: Multi-Objective Pareto Utility Scoring:</w:t>
      </w:r>
      <w:r>
        <w:t xml:space="preserve"> Computes normalized utility:</w:t>
      </w:r>
    </w:p>
    <w:p>
      <w:pPr>
        <w:spacing w:before="40" w:after="80" w:line="276" w:lineRule="auto"/>
      </w:pPr>
      <w:r>
        <w:t>$$\text{Score}(c) = w_1 \cdot \text{Ratio}_{\text{norm}}(c) - w_2 \cdot \text{Energy}_{\text{norm}}(c) - w_3 \cdot \text{Latency}_{\text{norm}}(c)$$</w:t>
      </w:r>
    </w:p>
    <w:p>
      <w:pPr>
        <w:spacing w:before="40" w:after="80" w:line="276" w:lineRule="auto"/>
      </w:pPr>
      <w:r>
        <w:t>where weights adapt dynamically based on environmental stressors:</w:t>
      </w:r>
    </w:p>
    <w:p>
      <w:pPr>
        <w:pStyle w:val="ListBullet"/>
        <w:spacing w:before="30" w:after="30" w:line="276" w:lineRule="auto"/>
      </w:pPr>
      <w:r>
        <w:t>Thermal Stress ($T \ge 75^\circ\text{C}$): Boost $w_2 (+0.30)$ and $w_3 (+0.20)$, reduce $w_1$.</w:t>
      </w:r>
    </w:p>
    <w:p>
      <w:pPr>
        <w:pStyle w:val="ListBullet"/>
        <w:spacing w:before="30" w:after="30" w:line="276" w:lineRule="auto"/>
      </w:pPr>
      <w:r>
        <w:t>Bandwidth Drop ($\text{BW} &lt; 200\text{ kbps}$): Boost $w_1 (+0.40)$, reduce $w_2, w_3$.</w:t>
      </w:r>
    </w:p>
    <w:p>
      <w:pPr>
        <w:pStyle w:val="ListBullet"/>
        <w:spacing w:before="30" w:after="30" w:line="276" w:lineRule="auto"/>
      </w:pPr>
      <w:r>
        <w:t>Low Entropy ($H &lt; 0.5$): Boost $w_1 (+0.15)$ to exploit delta redundancy.</w:t>
      </w:r>
    </w:p>
    <w:p>
      <w:pPr>
        <w:pStyle w:val="ListBullet"/>
        <w:spacing w:before="30" w:after="30" w:line="276" w:lineRule="auto"/>
      </w:pPr>
      <w:r>
        <w:rPr>
          <w:b/>
        </w:rPr>
        <w:t>Layer 3: Online Contextual Bandit Adaptation:</w:t>
      </w:r>
      <w:r>
        <w:t xml:space="preserve"> Context vector $\mathbf{x}_t \in \mathbb{R}^6$ combines bias, entropy, CPU load, core temperature, bandwidth, and battery level:</w:t>
      </w:r>
    </w:p>
    <w:p>
      <w:pPr>
        <w:spacing w:before="40" w:after="80" w:line="276" w:lineRule="auto"/>
      </w:pPr>
      <w:r>
        <w:t>$$\mathbf{x}_t = \left[1.0, \frac{H}{4.0}, \frac{\text{CPU}}{100}, \frac{T}{100}, \frac{\text{BW}}{1500}, \frac{\text{Batt}}{100}\right]^T$$</w:t>
      </w:r>
    </w:p>
    <w:p>
      <w:pPr>
        <w:spacing w:before="40" w:after="80" w:line="276" w:lineRule="auto"/>
      </w:pPr>
      <w:r>
        <w:t>Winning codec selection: $c^* = \arg\max_{c} [\text{Score}(c) + \theta_c^T \mathbf{x}_t]$.</w:t>
      </w:r>
    </w:p>
    <w:p>
      <w:pPr>
        <w:spacing w:before="40" w:after="80" w:line="276" w:lineRule="auto"/>
      </w:pPr>
      <w:r>
        <w:t>Online policy update upon receiving cloud feedback:</w:t>
      </w:r>
    </w:p>
    <w:p>
      <w:pPr>
        <w:spacing w:before="40" w:after="80" w:line="276" w:lineRule="auto"/>
      </w:pPr>
      <w:r>
        <w:t>$$\theta_c \leftarrow \theta_c + \eta \cdot (S_{\text{measured}} - S_{\text{predicted}}) \cdot \mathbf{x}_t \quad (\eta = 0.05)$$</w:t>
      </w:r>
    </w:p>
    <w:p>
      <w:pPr>
        <w:pStyle w:val="Heading2"/>
        <w:spacing w:before="200" w:after="80"/>
      </w:pPr>
      <w:r>
        <w:rPr>
          <w:rFonts w:ascii="Calibri" w:hAnsi="Calibri"/>
          <w:b/>
          <w:color w:val="0F766E"/>
          <w:sz w:val="24"/>
        </w:rPr>
        <w:t>Figure 3: Architecture Diagram of the Decision Engine &amp; Bandit Pipeline</w:t>
      </w:r>
    </w:p>
    <w:p>
      <w:pPr>
        <w:spacing w:before="40" w:after="80" w:line="276" w:lineRule="auto"/>
      </w:pPr>
      <w:r>
        <w:t>Figure 3 depicts the internal architecture of Stage 5, illustrating the sequential interaction of the Rule-Based Safety Gate, Dynamic Pareto Utility Optimizer, and Online Contextual Bandit policy learner.</w:t>
      </w:r>
    </w:p>
    <w:p>
      <w:pPr>
        <w:spacing w:before="160" w:after="40"/>
        <w:jc w:val="center"/>
      </w:pPr>
      <w:r>
        <w:drawing>
          <wp:inline xmlns:a="http://schemas.openxmlformats.org/drawingml/2006/main" xmlns:pic="http://schemas.openxmlformats.org/drawingml/2006/picture">
            <wp:extent cx="5486400" cy="3376246"/>
            <wp:docPr id="3" name="Picture 3"/>
            <wp:cNvGraphicFramePr>
              <a:graphicFrameLocks noChangeAspect="1"/>
            </wp:cNvGraphicFramePr>
            <a:graphic>
              <a:graphicData uri="http://schemas.openxmlformats.org/drawingml/2006/picture">
                <pic:pic>
                  <pic:nvPicPr>
                    <pic:cNvPr id="0" name="fig3_decision_bandit_architecture.png"/>
                    <pic:cNvPicPr/>
                  </pic:nvPicPr>
                  <pic:blipFill>
                    <a:blip r:embed="rId11"/>
                    <a:stretch>
                      <a:fillRect/>
                    </a:stretch>
                  </pic:blipFill>
                  <pic:spPr>
                    <a:xfrm>
                      <a:off x="0" y="0"/>
                      <a:ext cx="5486400" cy="3376246"/>
                    </a:xfrm>
                    <a:prstGeom prst="rect"/>
                  </pic:spPr>
                </pic:pic>
              </a:graphicData>
            </a:graphic>
          </wp:inline>
        </w:drawing>
      </w:r>
    </w:p>
    <w:p>
      <w:pPr>
        <w:spacing w:before="40" w:after="200"/>
        <w:jc w:val="center"/>
      </w:pPr>
      <w:r>
        <w:rPr>
          <w:i/>
          <w:color w:val="475569"/>
          <w:sz w:val="19"/>
        </w:rPr>
        <w:t>Figure 3: Multi-Objective Pareto Decision Engine and Contextual Bandit Architecture</w:t>
      </w:r>
    </w:p>
    <w:p>
      <w:pPr>
        <w:pStyle w:val="Heading2"/>
        <w:spacing w:before="200" w:after="80"/>
      </w:pPr>
      <w:r>
        <w:rPr>
          <w:rFonts w:ascii="Calibri" w:hAnsi="Calibri"/>
          <w:b/>
          <w:color w:val="0F766E"/>
          <w:sz w:val="24"/>
        </w:rPr>
        <w:t>7.6 Working of Dynamic Compression Execution Engine (Stage 6)</w:t>
      </w:r>
    </w:p>
    <w:p>
      <w:pPr>
        <w:spacing w:before="40" w:after="80" w:line="276" w:lineRule="auto"/>
      </w:pPr>
      <w:r>
        <w:t>Implemented in [</w:t>
      </w:r>
      <w:r>
        <w:rPr>
          <w:rFonts w:ascii="Consolas" w:hAnsi="Consolas"/>
          <w:color w:val="BE185D"/>
          <w:sz w:val="18"/>
        </w:rPr>
        <w:t>edge/stage6_compression.py</w:t>
      </w:r>
      <w:r>
        <w:t>](file:///c:/Users/Vaibhav/Desktop/projects/project-1/edge/stage6_compression.py):</w:t>
      </w:r>
    </w:p>
    <w:p>
      <w:pPr>
        <w:pStyle w:val="ListBullet"/>
        <w:spacing w:before="30" w:after="30" w:line="276" w:lineRule="auto"/>
      </w:pPr>
      <w:r>
        <w:t>Dispatches the raw byte payload to the selected codec:</w:t>
      </w:r>
    </w:p>
    <w:p>
      <w:pPr>
        <w:pStyle w:val="ListBullet"/>
        <w:spacing w:before="30" w:after="30" w:line="276" w:lineRule="auto"/>
      </w:pPr>
      <w:r>
        <w:rPr>
          <w:b/>
        </w:rPr>
        <w:t>`LZ4` (Level 1):</w:t>
      </w:r>
      <w:r>
        <w:t xml:space="preserve"> Byte-aligned LZ77 compression executing in $\sim 0.05\text{ ms/KB}$ with ultra-low energy ($50\mu\text{J/KB}$).</w:t>
      </w:r>
    </w:p>
    <w:p>
      <w:pPr>
        <w:pStyle w:val="ListBullet"/>
        <w:spacing w:before="30" w:after="30" w:line="276" w:lineRule="auto"/>
      </w:pPr>
      <w:r>
        <w:rPr>
          <w:b/>
        </w:rPr>
        <w:t>`Zstandard` (Level 3):</w:t>
      </w:r>
      <w:r>
        <w:t xml:space="preserve"> High-ratio Finite State Entropy (FSE) compression ($12\times$ ratio).</w:t>
      </w:r>
    </w:p>
    <w:p>
      <w:pPr>
        <w:pStyle w:val="ListBullet"/>
        <w:spacing w:before="30" w:after="30" w:line="276" w:lineRule="auto"/>
      </w:pPr>
      <w:r>
        <w:rPr>
          <w:b/>
        </w:rPr>
        <w:t>`Delta-Zlib` (Level 6):</w:t>
      </w:r>
      <w:r>
        <w:t xml:space="preserve"> Custom first-order byte differentiation ($d_t = x_t - x_{t-1} \pmod{256}$) followed by DEFLATE, converting gradual sensor drifts into long sequences of zeros.</w:t>
      </w:r>
    </w:p>
    <w:p>
      <w:pPr>
        <w:pStyle w:val="ListBullet"/>
        <w:spacing w:before="30" w:after="30" w:line="276" w:lineRule="auto"/>
      </w:pPr>
      <w:r>
        <w:rPr>
          <w:b/>
        </w:rPr>
        <w:t>`Gzip` (Level 6) &amp; `Bzip2` (Level 9):</w:t>
      </w:r>
      <w:r>
        <w:t xml:space="preserve"> Standard RFC 1952 and Burrows-Wheeler block sorting.</w:t>
      </w:r>
    </w:p>
    <w:p>
      <w:pPr>
        <w:pStyle w:val="ListBullet"/>
        <w:spacing w:before="30" w:after="30" w:line="276" w:lineRule="auto"/>
      </w:pPr>
      <w:r>
        <w:rPr>
          <w:b/>
        </w:rPr>
        <w:t>`None` (Passthrough):</w:t>
      </w:r>
      <w:r>
        <w:t xml:space="preserve"> Zero-overhead bypass mode, optimal for already-compressed JPEG frames.</w:t>
      </w:r>
    </w:p>
    <w:p>
      <w:pPr>
        <w:pStyle w:val="ListBullet"/>
        <w:spacing w:before="30" w:after="30" w:line="276" w:lineRule="auto"/>
      </w:pPr>
      <w:r>
        <w:t>Computes high-resolution execution time ($\Delta t$), space savings percentage, and BCM2837 energy proxy: $E = P_{\text{dynamic}} \cdot \Delta t$.</w:t>
      </w:r>
    </w:p>
    <w:p>
      <w:pPr>
        <w:pStyle w:val="ListBullet"/>
        <w:spacing w:before="30" w:after="30" w:line="276" w:lineRule="auto"/>
      </w:pPr>
      <w:r>
        <w:t>Verifies local reconstruction integrity before wire transmission.</w:t>
      </w:r>
    </w:p>
    <w:p>
      <w:pPr>
        <w:pStyle w:val="Heading2"/>
        <w:spacing w:before="200" w:after="80"/>
      </w:pPr>
      <w:r>
        <w:rPr>
          <w:rFonts w:ascii="Calibri" w:hAnsi="Calibri"/>
          <w:b/>
          <w:color w:val="0F766E"/>
          <w:sz w:val="24"/>
        </w:rPr>
        <w:t>7.7 Working of Priority-Aware Radio Transmission Manager (Stage 7)</w:t>
      </w:r>
    </w:p>
    <w:p>
      <w:pPr>
        <w:spacing w:before="40" w:after="80" w:line="276" w:lineRule="auto"/>
      </w:pPr>
      <w:r>
        <w:t>Implemented in [</w:t>
      </w:r>
      <w:r>
        <w:rPr>
          <w:rFonts w:ascii="Consolas" w:hAnsi="Consolas"/>
          <w:color w:val="BE185D"/>
          <w:sz w:val="18"/>
        </w:rPr>
        <w:t>edge/stage7_radio.py</w:t>
      </w:r>
      <w:r>
        <w:t>](file:///c:/Users/Vaibhav/Desktop/projects/project-1/edge/stage7_radio.py):</w:t>
      </w:r>
    </w:p>
    <w:p>
      <w:pPr>
        <w:pStyle w:val="ListBullet"/>
        <w:spacing w:before="30" w:after="30" w:line="276" w:lineRule="auto"/>
      </w:pPr>
      <w:r>
        <w:t>Formats payloads into framed 4-byte network wire packets:</w:t>
      </w:r>
    </w:p>
    <w:p>
      <w:pPr>
        <w:spacing w:before="40" w:after="80" w:line="276" w:lineRule="auto"/>
      </w:pPr>
      <w:r>
        <w:rPr>
          <w:rFonts w:ascii="Consolas" w:hAnsi="Consolas"/>
          <w:color w:val="BE185D"/>
          <w:sz w:val="18"/>
        </w:rPr>
        <w:t>[4-byte Big-Endian Total Packet Length] [4-byte Big-Endian JSON Header Length] [UTF-8 JSON Header] [Binary Compressed Blob]</w:t>
      </w:r>
    </w:p>
    <w:p>
      <w:pPr>
        <w:pStyle w:val="ListBullet"/>
        <w:spacing w:before="30" w:after="30" w:line="276" w:lineRule="auto"/>
      </w:pPr>
      <w:r>
        <w:t>Manages multi-tier priority buffers (Critical vs Routine) with deadline-aware drop policies.</w:t>
      </w:r>
    </w:p>
    <w:p>
      <w:pPr>
        <w:pStyle w:val="ListBullet"/>
        <w:spacing w:before="30" w:after="30" w:line="276" w:lineRule="auto"/>
      </w:pPr>
      <w:r>
        <w:t>Enforces radio duty-cycle sleep: calculates sleep duration ($0.2\text{s}$ to $2.5\text{s}$) to power down wireless transceivers when channels are starved or transmission is deferred.</w:t>
      </w:r>
    </w:p>
    <w:p>
      <w:pPr>
        <w:pStyle w:val="ListBullet"/>
        <w:spacing w:before="30" w:after="30" w:line="276" w:lineRule="auto"/>
      </w:pPr>
      <w:r>
        <w:t>Non-blocking FIFO deferral buffer queues packets during wireless dropouts, draining in FIFO order upon network recovery.</w:t>
      </w:r>
    </w:p>
    <w:p>
      <w:pPr>
        <w:pStyle w:val="Heading2"/>
        <w:spacing w:before="200" w:after="80"/>
      </w:pPr>
      <w:r>
        <w:rPr>
          <w:rFonts w:ascii="Calibri" w:hAnsi="Calibri"/>
          <w:b/>
          <w:color w:val="0F766E"/>
          <w:sz w:val="24"/>
        </w:rPr>
        <w:t>7.8 Working of Cloud Receiver, Decompression Verification, and Feedback Engine (Stage 8)</w:t>
      </w:r>
    </w:p>
    <w:p>
      <w:pPr>
        <w:spacing w:before="40" w:after="80" w:line="276" w:lineRule="auto"/>
      </w:pPr>
      <w:r>
        <w:t>Implemented in [</w:t>
      </w:r>
      <w:r>
        <w:rPr>
          <w:rFonts w:ascii="Consolas" w:hAnsi="Consolas"/>
          <w:color w:val="BE185D"/>
          <w:sz w:val="18"/>
        </w:rPr>
        <w:t>cloud/receiver.py</w:t>
      </w:r>
      <w:r>
        <w:t>](file:///c:/Users/Vaibhav/Desktop/projects/project-1/cloud/receiver.py) and [</w:t>
      </w:r>
      <w:r>
        <w:rPr>
          <w:rFonts w:ascii="Consolas" w:hAnsi="Consolas"/>
          <w:color w:val="BE185D"/>
          <w:sz w:val="18"/>
        </w:rPr>
        <w:t>cloud/outcome_store.py</w:t>
      </w:r>
      <w:r>
        <w:t>](file:///c:/Users/Vaibhav/Desktop/projects/project-1/cloud/outcome_store.py):</w:t>
      </w:r>
    </w:p>
    <w:p>
      <w:pPr>
        <w:pStyle w:val="ListBullet"/>
        <w:spacing w:before="30" w:after="30" w:line="276" w:lineRule="auto"/>
      </w:pPr>
      <w:r>
        <w:t>Listens on TCP Port 8765, parsing framed wire packets.</w:t>
      </w:r>
    </w:p>
    <w:p>
      <w:pPr>
        <w:pStyle w:val="ListBullet"/>
        <w:spacing w:before="30" w:after="30" w:line="276" w:lineRule="auto"/>
      </w:pPr>
      <w:r>
        <w:t>Performs inverse decompression $c^{-1}$ matching the packet header and verifies bit-exact identity ($\varepsilon = 0.000000$).</w:t>
      </w:r>
    </w:p>
    <w:p>
      <w:pPr>
        <w:pStyle w:val="ListBullet"/>
        <w:spacing w:before="30" w:after="30" w:line="276" w:lineRule="auto"/>
      </w:pPr>
      <w:r>
        <w:t xml:space="preserve">Decodes embedded camera frames and updates </w:t>
      </w:r>
      <w:r>
        <w:rPr>
          <w:rFonts w:ascii="Consolas" w:hAnsi="Consolas"/>
          <w:color w:val="BE185D"/>
          <w:sz w:val="18"/>
        </w:rPr>
        <w:t>data/camera_captures/latest_frame.jpg</w:t>
      </w:r>
      <w:r>
        <w:t>.</w:t>
      </w:r>
    </w:p>
    <w:p>
      <w:pPr>
        <w:pStyle w:val="ListBullet"/>
        <w:spacing w:before="30" w:after="30" w:line="276" w:lineRule="auto"/>
      </w:pPr>
      <w:r>
        <w:t>Commits verified records into SQLite (</w:t>
      </w:r>
      <w:r>
        <w:rPr>
          <w:rFonts w:ascii="Consolas" w:hAnsi="Consolas"/>
          <w:color w:val="BE185D"/>
          <w:sz w:val="18"/>
        </w:rPr>
        <w:t>logs/outcomes.db</w:t>
      </w:r>
      <w:r>
        <w:t>) and CSV sinks (</w:t>
      </w:r>
      <w:r>
        <w:rPr>
          <w:rFonts w:ascii="Consolas" w:hAnsi="Consolas"/>
          <w:color w:val="BE185D"/>
          <w:sz w:val="18"/>
        </w:rPr>
        <w:t>logs/outcomes.csv</w:t>
      </w:r>
      <w:r>
        <w:t>).</w:t>
      </w:r>
    </w:p>
    <w:p>
      <w:pPr>
        <w:pStyle w:val="ListBullet"/>
        <w:spacing w:before="30" w:after="30" w:line="276" w:lineRule="auto"/>
      </w:pPr>
      <w:r>
        <w:t>Emits a return feedback packet back across the socket connection containing verified compression ratio, decompression latency, and error, driving the edge contextual bandit gradient update.</w:t>
      </w:r>
    </w:p>
    <w:p>
      <w:pPr>
        <w:pStyle w:val="Heading2"/>
        <w:spacing w:before="200" w:after="80"/>
      </w:pPr>
      <w:r>
        <w:rPr>
          <w:rFonts w:ascii="Calibri" w:hAnsi="Calibri"/>
          <w:b/>
          <w:color w:val="0F766E"/>
          <w:sz w:val="24"/>
        </w:rPr>
        <w:t>Figure 4: Cloud Receiver &amp; Feedback Dataflow Diagram</w:t>
      </w:r>
    </w:p>
    <w:p>
      <w:pPr>
        <w:spacing w:before="40" w:after="80" w:line="276" w:lineRule="auto"/>
      </w:pPr>
      <w:r>
        <w:t>Figure 4 details the dataflow across the network boundary, illustrating TCP framing, cloud decompression, database dual-sink persistence, and the closed-loop feedback channel.</w:t>
      </w:r>
    </w:p>
    <w:p>
      <w:pPr>
        <w:spacing w:before="160" w:after="40"/>
        <w:jc w:val="center"/>
      </w:pPr>
      <w:r>
        <w:drawing>
          <wp:inline xmlns:a="http://schemas.openxmlformats.org/drawingml/2006/main" xmlns:pic="http://schemas.openxmlformats.org/drawingml/2006/picture">
            <wp:extent cx="5486400" cy="3376246"/>
            <wp:docPr id="4" name="Picture 4"/>
            <wp:cNvGraphicFramePr>
              <a:graphicFrameLocks noChangeAspect="1"/>
            </wp:cNvGraphicFramePr>
            <a:graphic>
              <a:graphicData uri="http://schemas.openxmlformats.org/drawingml/2006/picture">
                <pic:pic>
                  <pic:nvPicPr>
                    <pic:cNvPr id="0" name="fig4_cloud_feedback_dataflow.png"/>
                    <pic:cNvPicPr/>
                  </pic:nvPicPr>
                  <pic:blipFill>
                    <a:blip r:embed="rId12"/>
                    <a:stretch>
                      <a:fillRect/>
                    </a:stretch>
                  </pic:blipFill>
                  <pic:spPr>
                    <a:xfrm>
                      <a:off x="0" y="0"/>
                      <a:ext cx="5486400" cy="3376246"/>
                    </a:xfrm>
                    <a:prstGeom prst="rect"/>
                  </pic:spPr>
                </pic:pic>
              </a:graphicData>
            </a:graphic>
          </wp:inline>
        </w:drawing>
      </w:r>
    </w:p>
    <w:p>
      <w:pPr>
        <w:spacing w:before="40" w:after="200"/>
        <w:jc w:val="center"/>
      </w:pPr>
      <w:r>
        <w:rPr>
          <w:i/>
          <w:color w:val="475569"/>
          <w:sz w:val="19"/>
        </w:rPr>
        <w:t>Figure 4: Cloud Receiver, Decompression Verification, and Feedback Dataflow</w:t>
      </w:r>
    </w:p>
    <w:p>
      <w:pPr>
        <w:pStyle w:val="Heading2"/>
        <w:spacing w:before="200" w:after="80"/>
      </w:pPr>
      <w:r>
        <w:rPr>
          <w:rFonts w:ascii="Calibri" w:hAnsi="Calibri"/>
          <w:b/>
          <w:color w:val="0F766E"/>
          <w:sz w:val="24"/>
        </w:rPr>
        <w:t>7.9 Working of Centralized Telemetry Dashboard &amp; Bidirectional Control Channel</w:t>
      </w:r>
    </w:p>
    <w:p>
      <w:pPr>
        <w:spacing w:before="40" w:after="80" w:line="276" w:lineRule="auto"/>
      </w:pPr>
      <w:r>
        <w:t>Implemented in [</w:t>
      </w:r>
      <w:r>
        <w:rPr>
          <w:rFonts w:ascii="Consolas" w:hAnsi="Consolas"/>
          <w:color w:val="BE185D"/>
          <w:sz w:val="18"/>
        </w:rPr>
        <w:t>dashboard/app.py</w:t>
      </w:r>
      <w:r>
        <w:t>](file:///c:/Users/Vaibhav/Desktop/projects/project-1/dashboard/app.py):</w:t>
      </w:r>
    </w:p>
    <w:p>
      <w:pPr>
        <w:pStyle w:val="ListBullet"/>
        <w:spacing w:before="30" w:after="30" w:line="276" w:lineRule="auto"/>
      </w:pPr>
      <w:r>
        <w:t>Web interface rendering live telemetry, active codec allocations, compression ratios, and edge energy proxies.</w:t>
      </w:r>
    </w:p>
    <w:p>
      <w:pPr>
        <w:pStyle w:val="ListBullet"/>
        <w:spacing w:before="30" w:after="30" w:line="276" w:lineRule="auto"/>
      </w:pPr>
      <w:r>
        <w:t>Visualizes real-time camera frames captured from the edge node.</w:t>
      </w:r>
    </w:p>
    <w:p>
      <w:pPr>
        <w:pStyle w:val="ListBullet"/>
        <w:spacing w:before="30" w:after="30" w:line="276" w:lineRule="auto"/>
      </w:pPr>
      <w:r>
        <w:t xml:space="preserve">Provides bidirectional factor injection sliders (CPU temperature, network bandwidth, Shannon entropy) written to </w:t>
      </w:r>
      <w:r>
        <w:rPr>
          <w:rFonts w:ascii="Consolas" w:hAnsi="Consolas"/>
          <w:color w:val="BE185D"/>
          <w:sz w:val="18"/>
        </w:rPr>
        <w:t>logs/edge_overrides.json</w:t>
      </w:r>
      <w:r>
        <w:t>, which the cloud receiver transmits in return ACKs to dynamically test edge behavior without restarting hardware.</w:t>
      </w:r>
    </w:p>
    <w:p>
      <w:pPr>
        <w:pStyle w:val="Heading1"/>
        <w:spacing w:before="280" w:after="120"/>
      </w:pPr>
      <w:r>
        <w:rPr>
          <w:rFonts w:ascii="Calibri" w:hAnsi="Calibri"/>
          <w:b/>
          <w:color w:val="1E3A8A"/>
          <w:sz w:val="28"/>
        </w:rPr>
        <w:t>8. Experimental Validation Results</w:t>
      </w:r>
    </w:p>
    <w:p>
      <w:pPr>
        <w:spacing w:before="40" w:after="80" w:line="276" w:lineRule="auto"/>
      </w:pPr>
      <w:r>
        <w:t>The proposed system has been extensively validated on physical Raspberry Pi 3B+ hardware connected to a host cloud receiver across hundreds of continuous sliding windows under dynamic network conditions.</w:t>
      </w:r>
    </w:p>
    <w:p>
      <w:pPr>
        <w:pStyle w:val="Heading2"/>
        <w:spacing w:before="200" w:after="80"/>
      </w:pPr>
      <w:r>
        <w:rPr>
          <w:rFonts w:ascii="Calibri" w:hAnsi="Calibri"/>
          <w:b/>
          <w:color w:val="0F766E"/>
          <w:sz w:val="24"/>
        </w:rPr>
        <w:t>8.1 Hardware Layer &amp; Startup Validation</w:t>
      </w:r>
    </w:p>
    <w:p>
      <w:pPr>
        <w:pStyle w:val="Heading3"/>
        <w:spacing w:before="160" w:after="60"/>
      </w:pPr>
      <w:r>
        <w:rPr>
          <w:rFonts w:ascii="Calibri" w:hAnsi="Calibri"/>
          <w:b/>
          <w:color w:val="475569"/>
          <w:sz w:val="22"/>
        </w:rPr>
        <w:t>Figure 5: Edge Node Hardware Bench Setup</w:t>
      </w:r>
    </w:p>
    <w:p>
      <w:pPr>
        <w:spacing w:before="40" w:after="80" w:line="276" w:lineRule="auto"/>
      </w:pPr>
      <w:r>
        <w:t>Figure 5 illustrates the physical bench deployment of the Raspberry Pi 3B+, DHT22 sensor wiring on GPIO 4, OmniVision OV5647 CSI camera ribbon bus, and 5.1V regulated power supply.</w:t>
      </w:r>
    </w:p>
    <w:p>
      <w:pPr>
        <w:spacing w:before="160" w:after="40"/>
        <w:jc w:val="center"/>
      </w:pPr>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fig5_edge_hardware_setup.png"/>
                    <pic:cNvPicPr/>
                  </pic:nvPicPr>
                  <pic:blipFill>
                    <a:blip r:embed="rId13"/>
                    <a:stretch>
                      <a:fillRect/>
                    </a:stretch>
                  </pic:blipFill>
                  <pic:spPr>
                    <a:xfrm>
                      <a:off x="0" y="0"/>
                      <a:ext cx="5486400" cy="3200400"/>
                    </a:xfrm>
                    <a:prstGeom prst="rect"/>
                  </pic:spPr>
                </pic:pic>
              </a:graphicData>
            </a:graphic>
          </wp:inline>
        </w:drawing>
      </w:r>
    </w:p>
    <w:p>
      <w:pPr>
        <w:spacing w:before="40" w:after="200"/>
        <w:jc w:val="center"/>
      </w:pPr>
      <w:r>
        <w:rPr>
          <w:i/>
          <w:color w:val="475569"/>
          <w:sz w:val="19"/>
        </w:rPr>
        <w:t>Figure 5: Physical Hardware Bench Setup &amp; Edge Deployment</w:t>
      </w:r>
    </w:p>
    <w:p>
      <w:pPr>
        <w:pStyle w:val="Heading3"/>
        <w:spacing w:before="160" w:after="60"/>
      </w:pPr>
      <w:r>
        <w:rPr>
          <w:rFonts w:ascii="Calibri" w:hAnsi="Calibri"/>
          <w:b/>
          <w:color w:val="475569"/>
          <w:sz w:val="22"/>
        </w:rPr>
        <w:t>Figure 6: Edge Node Startup &amp; Calibration Initialization Logs</w:t>
      </w:r>
    </w:p>
    <w:p>
      <w:pPr>
        <w:spacing w:before="40" w:after="80" w:line="276" w:lineRule="auto"/>
      </w:pPr>
      <w:r>
        <w:t>Figure 6 displays the startup terminal console log confirming hardware discovery, Broadcom BCM2837B0 SoC clock verification (1400 MHz), DHT22 and CSI camera binding, seed calibration table initialization, and continuous ingestion loop launch.</w:t>
      </w:r>
    </w:p>
    <w:p>
      <w:pPr>
        <w:spacing w:before="160" w:after="40"/>
        <w:jc w:val="center"/>
      </w:pPr>
      <w:r>
        <w:drawing>
          <wp:inline xmlns:a="http://schemas.openxmlformats.org/drawingml/2006/main" xmlns:pic="http://schemas.openxmlformats.org/drawingml/2006/picture">
            <wp:extent cx="5486400" cy="2971800"/>
            <wp:docPr id="6" name="Picture 6"/>
            <wp:cNvGraphicFramePr>
              <a:graphicFrameLocks noChangeAspect="1"/>
            </wp:cNvGraphicFramePr>
            <a:graphic>
              <a:graphicData uri="http://schemas.openxmlformats.org/drawingml/2006/picture">
                <pic:pic>
                  <pic:nvPicPr>
                    <pic:cNvPr id="0" name="fig6_startup_initialization_logs.png"/>
                    <pic:cNvPicPr/>
                  </pic:nvPicPr>
                  <pic:blipFill>
                    <a:blip r:embed="rId14"/>
                    <a:stretch>
                      <a:fillRect/>
                    </a:stretch>
                  </pic:blipFill>
                  <pic:spPr>
                    <a:xfrm>
                      <a:off x="0" y="0"/>
                      <a:ext cx="5486400" cy="2971800"/>
                    </a:xfrm>
                    <a:prstGeom prst="rect"/>
                  </pic:spPr>
                </pic:pic>
              </a:graphicData>
            </a:graphic>
          </wp:inline>
        </w:drawing>
      </w:r>
    </w:p>
    <w:p>
      <w:pPr>
        <w:spacing w:before="40" w:after="200"/>
        <w:jc w:val="center"/>
      </w:pPr>
      <w:r>
        <w:rPr>
          <w:i/>
          <w:color w:val="475569"/>
          <w:sz w:val="19"/>
        </w:rPr>
        <w:t>Figure 6: Edge Node Startup and Calibration Log Output</w:t>
      </w:r>
    </w:p>
    <w:p>
      <w:pPr>
        <w:pStyle w:val="Heading3"/>
        <w:spacing w:before="160" w:after="60"/>
      </w:pPr>
      <w:r>
        <w:rPr>
          <w:rFonts w:ascii="Calibri" w:hAnsi="Calibri"/>
          <w:b/>
          <w:color w:val="475569"/>
          <w:sz w:val="22"/>
        </w:rPr>
        <w:t>Figure 7: Telemetry Acquisition &amp; Feature Extraction Preview</w:t>
      </w:r>
    </w:p>
    <w:p>
      <w:pPr>
        <w:spacing w:before="40" w:after="80" w:line="276" w:lineRule="auto"/>
      </w:pPr>
      <w:r>
        <w:t>Figure 7 demonstrates live continuous sampling of DHT22 ambient temperature alongside BCM2837 SoC core temperature, together with the extracted statistical feature vector (Shannon entropy $H = 0.84\text{ bits/byte}$, variance $\sigma^2 = 0.0022$, and rate of change).</w:t>
      </w:r>
    </w:p>
    <w:p>
      <w:pPr>
        <w:spacing w:before="160" w:after="40"/>
        <w:jc w:val="center"/>
      </w:pPr>
      <w:r>
        <w:drawing>
          <wp:inline xmlns:a="http://schemas.openxmlformats.org/drawingml/2006/main" xmlns:pic="http://schemas.openxmlformats.org/drawingml/2006/picture">
            <wp:extent cx="5486400" cy="2971800"/>
            <wp:docPr id="7" name="Picture 7"/>
            <wp:cNvGraphicFramePr>
              <a:graphicFrameLocks noChangeAspect="1"/>
            </wp:cNvGraphicFramePr>
            <a:graphic>
              <a:graphicData uri="http://schemas.openxmlformats.org/drawingml/2006/picture">
                <pic:pic>
                  <pic:nvPicPr>
                    <pic:cNvPr id="0" name="fig7_telemetry_features_preview.png"/>
                    <pic:cNvPicPr/>
                  </pic:nvPicPr>
                  <pic:blipFill>
                    <a:blip r:embed="rId15"/>
                    <a:stretch>
                      <a:fillRect/>
                    </a:stretch>
                  </pic:blipFill>
                  <pic:spPr>
                    <a:xfrm>
                      <a:off x="0" y="0"/>
                      <a:ext cx="5486400" cy="2971800"/>
                    </a:xfrm>
                    <a:prstGeom prst="rect"/>
                  </pic:spPr>
                </pic:pic>
              </a:graphicData>
            </a:graphic>
          </wp:inline>
        </w:drawing>
      </w:r>
    </w:p>
    <w:p>
      <w:pPr>
        <w:spacing w:before="40" w:after="200"/>
        <w:jc w:val="center"/>
      </w:pPr>
      <w:r>
        <w:rPr>
          <w:i/>
          <w:color w:val="475569"/>
          <w:sz w:val="19"/>
        </w:rPr>
        <w:t>Figure 7: Live Telemetry Stream and Extracted Features</w:t>
      </w:r>
    </w:p>
    <w:p>
      <w:pPr>
        <w:pStyle w:val="Heading3"/>
        <w:spacing w:before="160" w:after="60"/>
      </w:pPr>
      <w:r>
        <w:rPr>
          <w:rFonts w:ascii="Calibri" w:hAnsi="Calibri"/>
          <w:b/>
          <w:color w:val="475569"/>
          <w:sz w:val="22"/>
        </w:rPr>
        <w:t>Figure 15: Edge CSI Camera Frame Capture</w:t>
      </w:r>
    </w:p>
    <w:p>
      <w:pPr>
        <w:spacing w:before="40" w:after="80" w:line="276" w:lineRule="auto"/>
      </w:pPr>
      <w:r>
        <w:t>Figure 15 displays an actual 640×480 frame captured by the OmniVision OV5647 camera on the Raspberry Pi 3B+, demonstrating in-memory JPEG compression and seamless multiplexing into the telemetry transmission stream.</w:t>
      </w:r>
    </w:p>
    <w:p>
      <w:pPr>
        <w:spacing w:before="160" w:after="40"/>
        <w:jc w:val="center"/>
      </w:pPr>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fig15_camera_capture_sample.jpg"/>
                    <pic:cNvPicPr/>
                  </pic:nvPicPr>
                  <pic:blipFill>
                    <a:blip r:embed="rId16"/>
                    <a:stretch>
                      <a:fillRect/>
                    </a:stretch>
                  </pic:blipFill>
                  <pic:spPr>
                    <a:xfrm>
                      <a:off x="0" y="0"/>
                      <a:ext cx="5486400" cy="4114800"/>
                    </a:xfrm>
                    <a:prstGeom prst="rect"/>
                  </pic:spPr>
                </pic:pic>
              </a:graphicData>
            </a:graphic>
          </wp:inline>
        </w:drawing>
      </w:r>
    </w:p>
    <w:p>
      <w:pPr>
        <w:spacing w:before="40" w:after="200"/>
        <w:jc w:val="center"/>
      </w:pPr>
      <w:r>
        <w:rPr>
          <w:i/>
          <w:color w:val="475569"/>
          <w:sz w:val="19"/>
        </w:rPr>
        <w:t>Figure 15: Edge CSI Camera Capture Sample</w:t>
      </w:r>
    </w:p>
    <w:p>
      <w:pPr>
        <w:pStyle w:val="Heading2"/>
        <w:spacing w:before="200" w:after="80"/>
      </w:pPr>
      <w:r>
        <w:rPr>
          <w:rFonts w:ascii="Calibri" w:hAnsi="Calibri"/>
          <w:b/>
          <w:color w:val="0F766E"/>
          <w:sz w:val="24"/>
        </w:rPr>
        <w:t>8.2 Decision Layer &amp; Adaptive Weight Shifts Under Stress</w:t>
      </w:r>
    </w:p>
    <w:p>
      <w:pPr>
        <w:pStyle w:val="Heading3"/>
        <w:spacing w:before="160" w:after="60"/>
      </w:pPr>
      <w:r>
        <w:rPr>
          <w:rFonts w:ascii="Calibri" w:hAnsi="Calibri"/>
          <w:b/>
          <w:color w:val="475569"/>
          <w:sz w:val="22"/>
        </w:rPr>
        <w:t>Figure 8: Adaptive Weight Shifts Under Environmental Stressors</w:t>
      </w:r>
    </w:p>
    <w:p>
      <w:pPr>
        <w:spacing w:before="40" w:after="80" w:line="276" w:lineRule="auto"/>
      </w:pPr>
      <w:r>
        <w:t xml:space="preserve">Figure 8.1 illustrates the dynamic shifting of objective weights $[w_1, w_2, w_3, w_4]$ across four distinct operational regimes. Figure 8.2 presents the corresponding live codec switching sequence, showing seamless transitions between </w:t>
      </w:r>
      <w:r>
        <w:rPr>
          <w:rFonts w:ascii="Consolas" w:hAnsi="Consolas"/>
          <w:color w:val="BE185D"/>
          <w:sz w:val="18"/>
        </w:rPr>
        <w:t>Delta-Zlib</w:t>
      </w:r>
      <w:r>
        <w:t xml:space="preserve">, </w:t>
      </w:r>
      <w:r>
        <w:rPr>
          <w:rFonts w:ascii="Consolas" w:hAnsi="Consolas"/>
          <w:color w:val="BE185D"/>
          <w:sz w:val="18"/>
        </w:rPr>
        <w:t>LZ4</w:t>
      </w:r>
      <w:r>
        <w:t xml:space="preserve">, and </w:t>
      </w:r>
      <w:r>
        <w:rPr>
          <w:rFonts w:ascii="Consolas" w:hAnsi="Consolas"/>
          <w:color w:val="BE185D"/>
          <w:sz w:val="18"/>
        </w:rPr>
        <w:t>Zstd</w:t>
      </w:r>
      <w:r>
        <w:t>.</w:t>
      </w:r>
    </w:p>
    <w:p>
      <w:pPr>
        <w:spacing w:before="160" w:after="40"/>
        <w:jc w:val="center"/>
      </w:pPr>
      <w:r>
        <w:drawing>
          <wp:inline xmlns:a="http://schemas.openxmlformats.org/drawingml/2006/main" xmlns:pic="http://schemas.openxmlformats.org/drawingml/2006/picture">
            <wp:extent cx="5486400" cy="2155371"/>
            <wp:docPr id="9" name="Picture 9"/>
            <wp:cNvGraphicFramePr>
              <a:graphicFrameLocks noChangeAspect="1"/>
            </wp:cNvGraphicFramePr>
            <a:graphic>
              <a:graphicData uri="http://schemas.openxmlformats.org/drawingml/2006/picture">
                <pic:pic>
                  <pic:nvPicPr>
                    <pic:cNvPr id="0" name="fig8_adaptive_weight_shifts.png"/>
                    <pic:cNvPicPr/>
                  </pic:nvPicPr>
                  <pic:blipFill>
                    <a:blip r:embed="rId17"/>
                    <a:stretch>
                      <a:fillRect/>
                    </a:stretch>
                  </pic:blipFill>
                  <pic:spPr>
                    <a:xfrm>
                      <a:off x="0" y="0"/>
                      <a:ext cx="5486400" cy="2155371"/>
                    </a:xfrm>
                    <a:prstGeom prst="rect"/>
                  </pic:spPr>
                </pic:pic>
              </a:graphicData>
            </a:graphic>
          </wp:inline>
        </w:drawing>
      </w:r>
    </w:p>
    <w:p>
      <w:pPr>
        <w:spacing w:before="40" w:after="200"/>
        <w:jc w:val="center"/>
      </w:pPr>
      <w:r>
        <w:rPr>
          <w:i/>
          <w:color w:val="475569"/>
          <w:sz w:val="19"/>
        </w:rPr>
        <w:t>Figure 8: Adaptive Weight Shifts and Codec Switching</w:t>
      </w:r>
    </w:p>
    <w:p>
      <w:pPr>
        <w:pStyle w:val="Heading3"/>
        <w:spacing w:before="160" w:after="60"/>
      </w:pPr>
      <w:r>
        <w:rPr>
          <w:rFonts w:ascii="Calibri" w:hAnsi="Calibri"/>
          <w:b/>
          <w:color w:val="475569"/>
          <w:sz w:val="22"/>
        </w:rPr>
        <w:t>Figure 9: Cloud Ground-Truth Lossless Verification Logs</w:t>
      </w:r>
    </w:p>
    <w:p>
      <w:pPr>
        <w:spacing w:before="40" w:after="80" w:line="276" w:lineRule="auto"/>
      </w:pPr>
      <w:r>
        <w:t>Figure 9 displays the cloud receiver console output during continuous ingestion, verifying that every decompressed packet achieves bit-exact identity ($\text{RMSE} = 0.000000$, $\varepsilon = 0.0$) across multiple codecs (</w:t>
      </w:r>
      <w:r>
        <w:rPr>
          <w:rFonts w:ascii="Consolas" w:hAnsi="Consolas"/>
          <w:color w:val="BE185D"/>
          <w:sz w:val="18"/>
        </w:rPr>
        <w:t>Delta-Zlib</w:t>
      </w:r>
      <w:r>
        <w:t xml:space="preserve">, </w:t>
      </w:r>
      <w:r>
        <w:rPr>
          <w:rFonts w:ascii="Consolas" w:hAnsi="Consolas"/>
          <w:color w:val="BE185D"/>
          <w:sz w:val="18"/>
        </w:rPr>
        <w:t>LZ4</w:t>
      </w:r>
      <w:r>
        <w:t xml:space="preserve">, </w:t>
      </w:r>
      <w:r>
        <w:rPr>
          <w:rFonts w:ascii="Consolas" w:hAnsi="Consolas"/>
          <w:color w:val="BE185D"/>
          <w:sz w:val="18"/>
        </w:rPr>
        <w:t>Zstd</w:t>
      </w:r>
      <w:r>
        <w:t xml:space="preserve">, and </w:t>
      </w:r>
      <w:r>
        <w:rPr>
          <w:rFonts w:ascii="Consolas" w:hAnsi="Consolas"/>
          <w:color w:val="BE185D"/>
          <w:sz w:val="18"/>
        </w:rPr>
        <w:t>None</w:t>
      </w:r>
      <w:r>
        <w:t>).</w:t>
      </w:r>
    </w:p>
    <w:p>
      <w:pPr>
        <w:spacing w:before="160" w:after="40"/>
        <w:jc w:val="center"/>
      </w:pPr>
      <w:r>
        <w:drawing>
          <wp:inline xmlns:a="http://schemas.openxmlformats.org/drawingml/2006/main" xmlns:pic="http://schemas.openxmlformats.org/drawingml/2006/picture">
            <wp:extent cx="5486400" cy="2971800"/>
            <wp:docPr id="10" name="Picture 10"/>
            <wp:cNvGraphicFramePr>
              <a:graphicFrameLocks noChangeAspect="1"/>
            </wp:cNvGraphicFramePr>
            <a:graphic>
              <a:graphicData uri="http://schemas.openxmlformats.org/drawingml/2006/picture">
                <pic:pic>
                  <pic:nvPicPr>
                    <pic:cNvPr id="0" name="fig9_lossless_verification_logs.png"/>
                    <pic:cNvPicPr/>
                  </pic:nvPicPr>
                  <pic:blipFill>
                    <a:blip r:embed="rId18"/>
                    <a:stretch>
                      <a:fillRect/>
                    </a:stretch>
                  </pic:blipFill>
                  <pic:spPr>
                    <a:xfrm>
                      <a:off x="0" y="0"/>
                      <a:ext cx="5486400" cy="2971800"/>
                    </a:xfrm>
                    <a:prstGeom prst="rect"/>
                  </pic:spPr>
                </pic:pic>
              </a:graphicData>
            </a:graphic>
          </wp:inline>
        </w:drawing>
      </w:r>
    </w:p>
    <w:p>
      <w:pPr>
        <w:spacing w:before="40" w:after="200"/>
        <w:jc w:val="center"/>
      </w:pPr>
      <w:r>
        <w:rPr>
          <w:i/>
          <w:color w:val="475569"/>
          <w:sz w:val="19"/>
        </w:rPr>
        <w:t>Figure 9: Cloud Ground-Truth Lossless Verification Log</w:t>
      </w:r>
    </w:p>
    <w:p>
      <w:pPr>
        <w:pStyle w:val="Heading3"/>
        <w:spacing w:before="160" w:after="60"/>
      </w:pPr>
      <w:r>
        <w:rPr>
          <w:rFonts w:ascii="Calibri" w:hAnsi="Calibri"/>
          <w:b/>
          <w:color w:val="475569"/>
          <w:sz w:val="22"/>
        </w:rPr>
        <w:t>Figure 10: Continuous Edge-Cloud Execution Trace</w:t>
      </w:r>
    </w:p>
    <w:p>
      <w:pPr>
        <w:spacing w:before="40" w:after="80" w:line="276" w:lineRule="auto"/>
      </w:pPr>
      <w:r>
        <w:t>Figure 10 presents a continuous live execution trace showing the full sensing $\rightarrow$ decision $\rightarrow$ compression $\rightarrow$ radio transmission $\rightarrow$ feedback ACK $\rightarrow$ bandit policy update cycle operating deterministically without dropped frames.</w:t>
      </w:r>
    </w:p>
    <w:p>
      <w:pPr>
        <w:spacing w:before="160" w:after="40"/>
        <w:jc w:val="center"/>
      </w:pPr>
      <w:r>
        <w:drawing>
          <wp:inline xmlns:a="http://schemas.openxmlformats.org/drawingml/2006/main" xmlns:pic="http://schemas.openxmlformats.org/drawingml/2006/picture">
            <wp:extent cx="5486400" cy="2971800"/>
            <wp:docPr id="11" name="Picture 11"/>
            <wp:cNvGraphicFramePr>
              <a:graphicFrameLocks noChangeAspect="1"/>
            </wp:cNvGraphicFramePr>
            <a:graphic>
              <a:graphicData uri="http://schemas.openxmlformats.org/drawingml/2006/picture">
                <pic:pic>
                  <pic:nvPicPr>
                    <pic:cNvPr id="0" name="fig10_continuous_execution_logs.png"/>
                    <pic:cNvPicPr/>
                  </pic:nvPicPr>
                  <pic:blipFill>
                    <a:blip r:embed="rId19"/>
                    <a:stretch>
                      <a:fillRect/>
                    </a:stretch>
                  </pic:blipFill>
                  <pic:spPr>
                    <a:xfrm>
                      <a:off x="0" y="0"/>
                      <a:ext cx="5486400" cy="2971800"/>
                    </a:xfrm>
                    <a:prstGeom prst="rect"/>
                  </pic:spPr>
                </pic:pic>
              </a:graphicData>
            </a:graphic>
          </wp:inline>
        </w:drawing>
      </w:r>
    </w:p>
    <w:p>
      <w:pPr>
        <w:spacing w:before="40" w:after="200"/>
        <w:jc w:val="center"/>
      </w:pPr>
      <w:r>
        <w:rPr>
          <w:i/>
          <w:color w:val="475569"/>
          <w:sz w:val="19"/>
        </w:rPr>
        <w:t>Figure 10: Continuous Edge-Cloud Execution Trace</w:t>
      </w:r>
    </w:p>
    <w:p>
      <w:pPr>
        <w:pStyle w:val="Heading3"/>
        <w:spacing w:before="160" w:after="60"/>
      </w:pPr>
      <w:r>
        <w:rPr>
          <w:rFonts w:ascii="Calibri" w:hAnsi="Calibri"/>
          <w:b/>
          <w:color w:val="475569"/>
          <w:sz w:val="22"/>
        </w:rPr>
        <w:t>Figure 11: Candidate Codec Pareto Frontier</w:t>
      </w:r>
    </w:p>
    <w:p>
      <w:pPr>
        <w:spacing w:before="40" w:after="80" w:line="276" w:lineRule="auto"/>
      </w:pPr>
      <w:r>
        <w:t>Figure 11 compares candidate codecs across compression ratio ($x$-axis) and Cortex-A53 CPU energy consumption ($\mu\text{J/KB}$), with bubble area proportional to execution latency.</w:t>
      </w:r>
    </w:p>
    <w:p>
      <w:pPr>
        <w:spacing w:before="160" w:after="40"/>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fig11_codec_energy_ratio_tradeoff.png"/>
                    <pic:cNvPicPr/>
                  </pic:nvPicPr>
                  <pic:blipFill>
                    <a:blip r:embed="rId20"/>
                    <a:stretch>
                      <a:fillRect/>
                    </a:stretch>
                  </pic:blipFill>
                  <pic:spPr>
                    <a:xfrm>
                      <a:off x="0" y="0"/>
                      <a:ext cx="5486400" cy="3291840"/>
                    </a:xfrm>
                    <a:prstGeom prst="rect"/>
                  </pic:spPr>
                </pic:pic>
              </a:graphicData>
            </a:graphic>
          </wp:inline>
        </w:drawing>
      </w:r>
    </w:p>
    <w:p>
      <w:pPr>
        <w:spacing w:before="40" w:after="200"/>
        <w:jc w:val="center"/>
      </w:pPr>
      <w:r>
        <w:rPr>
          <w:i/>
          <w:color w:val="475569"/>
          <w:sz w:val="19"/>
        </w:rPr>
        <w:t>Figure 11: Candidate Codec Pareto Frontier</w:t>
      </w:r>
    </w:p>
    <w:p>
      <w:pPr>
        <w:pStyle w:val="Heading2"/>
        <w:spacing w:before="200" w:after="80"/>
      </w:pPr>
      <w:r>
        <w:rPr>
          <w:rFonts w:ascii="Calibri" w:hAnsi="Calibri"/>
          <w:b/>
          <w:color w:val="0F766E"/>
          <w:sz w:val="24"/>
        </w:rPr>
        <w:t>8.3 Machine Learning &amp; Benchmark Layer</w:t>
      </w:r>
    </w:p>
    <w:p>
      <w:pPr>
        <w:spacing w:before="40" w:after="80" w:line="276" w:lineRule="auto"/>
      </w:pPr>
      <w:r>
        <w:t>To quantify system superiority, the adaptive contextual bandit pipeline was benchmarked against four static baseline strategies across 50 standardized telemetry evaluation traces under varying network profiles (Normal 1000 kbps, Congested 150 kbps, Thermal Throttling $78^\circ\text{C}$):</w:t>
      </w:r>
    </w:p>
    <w:p>
      <w:pPr>
        <w:pStyle w:val="Heading3"/>
        <w:spacing w:before="160" w:after="60"/>
      </w:pPr>
      <w:r>
        <w:rPr>
          <w:rFonts w:ascii="Calibri" w:hAnsi="Calibri"/>
          <w:b/>
          <w:color w:val="475569"/>
          <w:sz w:val="22"/>
        </w:rPr>
        <w:t>Quantitative Benchmark Performance Summary Table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560"/>
        <w:gridCol w:w="1560"/>
        <w:gridCol w:w="1560"/>
        <w:gridCol w:w="1560"/>
        <w:gridCol w:w="1560"/>
        <w:gridCol w:w="1560"/>
      </w:tblGrid>
      <w:tr>
        <w:tc>
          <w:tcPr>
            <w:tcW w:type="dxa" w:w="1560"/>
            <w:shd w:val="clear" w:color="auto" w:fill="0F172A"/>
          </w:tcPr>
          <w:p>
            <w:pPr>
              <w:spacing w:before="60" w:after="60" w:line="276" w:lineRule="auto"/>
            </w:pPr>
            <w:r>
              <w:rPr>
                <w:b/>
                <w:color w:val="FFFFFF"/>
                <w:sz w:val="19"/>
              </w:rPr>
              <w:t>Evaluation Metric</w:t>
            </w:r>
          </w:p>
        </w:tc>
        <w:tc>
          <w:tcPr>
            <w:tcW w:type="dxa" w:w="1560"/>
            <w:shd w:val="clear" w:color="auto" w:fill="0F172A"/>
          </w:tcPr>
          <w:p>
            <w:pPr>
              <w:spacing w:before="60" w:after="60" w:line="276" w:lineRule="auto"/>
            </w:pPr>
            <w:r>
              <w:rPr>
                <w:b/>
                <w:color w:val="FFFFFF"/>
                <w:sz w:val="19"/>
              </w:rPr>
              <w:t>Baseline 1: Static Raw (None)</w:t>
            </w:r>
          </w:p>
        </w:tc>
        <w:tc>
          <w:tcPr>
            <w:tcW w:type="dxa" w:w="1560"/>
            <w:shd w:val="clear" w:color="auto" w:fill="0F172A"/>
          </w:tcPr>
          <w:p>
            <w:pPr>
              <w:spacing w:before="60" w:after="60" w:line="276" w:lineRule="auto"/>
            </w:pPr>
            <w:r>
              <w:rPr>
                <w:b/>
                <w:color w:val="FFFFFF"/>
                <w:sz w:val="19"/>
              </w:rPr>
              <w:t>Baseline 2: Static Fast (LZ4)</w:t>
            </w:r>
          </w:p>
        </w:tc>
        <w:tc>
          <w:tcPr>
            <w:tcW w:type="dxa" w:w="1560"/>
            <w:shd w:val="clear" w:color="auto" w:fill="0F172A"/>
          </w:tcPr>
          <w:p>
            <w:pPr>
              <w:spacing w:before="60" w:after="60" w:line="276" w:lineRule="auto"/>
            </w:pPr>
            <w:r>
              <w:rPr>
                <w:b/>
                <w:color w:val="FFFFFF"/>
                <w:sz w:val="19"/>
              </w:rPr>
              <w:t>Baseline 3: Static High-Ratio (Zstd)</w:t>
            </w:r>
          </w:p>
        </w:tc>
        <w:tc>
          <w:tcPr>
            <w:tcW w:type="dxa" w:w="1560"/>
            <w:shd w:val="clear" w:color="auto" w:fill="0F172A"/>
          </w:tcPr>
          <w:p>
            <w:pPr>
              <w:spacing w:before="60" w:after="60" w:line="276" w:lineRule="auto"/>
            </w:pPr>
            <w:r>
              <w:rPr>
                <w:b/>
                <w:color w:val="FFFFFF"/>
                <w:sz w:val="19"/>
              </w:rPr>
              <w:t>Baseline 4: Static Heuristic</w:t>
            </w:r>
          </w:p>
        </w:tc>
        <w:tc>
          <w:tcPr>
            <w:tcW w:type="dxa" w:w="1560"/>
            <w:shd w:val="clear" w:color="auto" w:fill="0F172A"/>
          </w:tcPr>
          <w:p>
            <w:pPr>
              <w:spacing w:before="60" w:after="60" w:line="276" w:lineRule="auto"/>
            </w:pPr>
            <w:r>
              <w:rPr>
                <w:b/>
                <w:color w:val="FFFFFF"/>
                <w:sz w:val="19"/>
              </w:rPr>
              <w:t>Proposed System: Adaptive Bandit</w:t>
            </w:r>
          </w:p>
        </w:tc>
      </w:tr>
      <w:tr>
        <w:tc>
          <w:tcPr>
            <w:tcW w:type="dxa" w:w="1560"/>
            <w:shd w:val="clear" w:color="auto" w:fill="F8FAFC"/>
          </w:tcPr>
          <w:p>
            <w:pPr>
              <w:spacing w:before="60" w:after="60" w:line="276" w:lineRule="auto"/>
            </w:pPr>
            <w:r>
              <w:rPr>
                <w:sz w:val="18"/>
              </w:rPr>
              <w:t>Total Raw Ingested Data</w:t>
            </w:r>
          </w:p>
        </w:tc>
        <w:tc>
          <w:tcPr>
            <w:tcW w:type="dxa" w:w="1560"/>
            <w:shd w:val="clear" w:color="auto" w:fill="F8FAFC"/>
          </w:tcPr>
          <w:p>
            <w:pPr>
              <w:spacing w:before="60" w:after="60" w:line="276" w:lineRule="auto"/>
            </w:pPr>
            <w:r>
              <w:rPr>
                <w:sz w:val="18"/>
              </w:rPr>
              <w:t>96,483 Bytes</w:t>
            </w:r>
          </w:p>
        </w:tc>
        <w:tc>
          <w:tcPr>
            <w:tcW w:type="dxa" w:w="1560"/>
            <w:shd w:val="clear" w:color="auto" w:fill="F8FAFC"/>
          </w:tcPr>
          <w:p>
            <w:pPr>
              <w:spacing w:before="60" w:after="60" w:line="276" w:lineRule="auto"/>
            </w:pPr>
            <w:r>
              <w:rPr>
                <w:sz w:val="18"/>
              </w:rPr>
              <w:t>96,483 Bytes</w:t>
            </w:r>
          </w:p>
        </w:tc>
        <w:tc>
          <w:tcPr>
            <w:tcW w:type="dxa" w:w="1560"/>
            <w:shd w:val="clear" w:color="auto" w:fill="F8FAFC"/>
          </w:tcPr>
          <w:p>
            <w:pPr>
              <w:spacing w:before="60" w:after="60" w:line="276" w:lineRule="auto"/>
            </w:pPr>
            <w:r>
              <w:rPr>
                <w:sz w:val="18"/>
              </w:rPr>
              <w:t>96,483 Bytes</w:t>
            </w:r>
          </w:p>
        </w:tc>
        <w:tc>
          <w:tcPr>
            <w:tcW w:type="dxa" w:w="1560"/>
            <w:shd w:val="clear" w:color="auto" w:fill="F8FAFC"/>
          </w:tcPr>
          <w:p>
            <w:pPr>
              <w:spacing w:before="60" w:after="60" w:line="276" w:lineRule="auto"/>
            </w:pPr>
            <w:r>
              <w:rPr>
                <w:sz w:val="18"/>
              </w:rPr>
              <w:t>96,483 Bytes</w:t>
            </w:r>
          </w:p>
        </w:tc>
        <w:tc>
          <w:tcPr>
            <w:tcW w:type="dxa" w:w="1560"/>
            <w:shd w:val="clear" w:color="auto" w:fill="F8FAFC"/>
          </w:tcPr>
          <w:p>
            <w:pPr>
              <w:spacing w:before="60" w:after="60" w:line="276" w:lineRule="auto"/>
            </w:pPr>
            <w:r>
              <w:rPr>
                <w:sz w:val="18"/>
              </w:rPr>
              <w:t>96,483 Bytes</w:t>
            </w:r>
          </w:p>
        </w:tc>
      </w:tr>
      <w:tr>
        <w:tc>
          <w:tcPr>
            <w:tcW w:type="dxa" w:w="1560"/>
            <w:shd w:val="clear" w:color="auto" w:fill="FFFFFF"/>
          </w:tcPr>
          <w:p>
            <w:pPr>
              <w:spacing w:before="60" w:after="60" w:line="276" w:lineRule="auto"/>
            </w:pPr>
            <w:r>
              <w:rPr>
                <w:sz w:val="18"/>
              </w:rPr>
              <w:t>Total Wire Transmitted Bytes</w:t>
            </w:r>
          </w:p>
        </w:tc>
        <w:tc>
          <w:tcPr>
            <w:tcW w:type="dxa" w:w="1560"/>
            <w:shd w:val="clear" w:color="auto" w:fill="FFFFFF"/>
          </w:tcPr>
          <w:p>
            <w:pPr>
              <w:spacing w:before="60" w:after="60" w:line="276" w:lineRule="auto"/>
            </w:pPr>
            <w:r>
              <w:rPr>
                <w:sz w:val="18"/>
              </w:rPr>
              <w:t>96,483 Bytes</w:t>
            </w:r>
          </w:p>
        </w:tc>
        <w:tc>
          <w:tcPr>
            <w:tcW w:type="dxa" w:w="1560"/>
            <w:shd w:val="clear" w:color="auto" w:fill="FFFFFF"/>
          </w:tcPr>
          <w:p>
            <w:pPr>
              <w:spacing w:before="60" w:after="60" w:line="276" w:lineRule="auto"/>
            </w:pPr>
            <w:r>
              <w:rPr>
                <w:sz w:val="18"/>
              </w:rPr>
              <w:t>37,869 Bytes</w:t>
            </w:r>
          </w:p>
        </w:tc>
        <w:tc>
          <w:tcPr>
            <w:tcW w:type="dxa" w:w="1560"/>
            <w:shd w:val="clear" w:color="auto" w:fill="FFFFFF"/>
          </w:tcPr>
          <w:p>
            <w:pPr>
              <w:spacing w:before="60" w:after="60" w:line="276" w:lineRule="auto"/>
            </w:pPr>
            <w:r>
              <w:rPr>
                <w:sz w:val="18"/>
              </w:rPr>
              <w:t>23,139 Bytes</w:t>
            </w:r>
          </w:p>
        </w:tc>
        <w:tc>
          <w:tcPr>
            <w:tcW w:type="dxa" w:w="1560"/>
            <w:shd w:val="clear" w:color="auto" w:fill="FFFFFF"/>
          </w:tcPr>
          <w:p>
            <w:pPr>
              <w:spacing w:before="60" w:after="60" w:line="276" w:lineRule="auto"/>
            </w:pPr>
            <w:r>
              <w:rPr>
                <w:sz w:val="18"/>
              </w:rPr>
              <w:t>37,869 Bytes</w:t>
            </w:r>
          </w:p>
        </w:tc>
        <w:tc>
          <w:tcPr>
            <w:tcW w:type="dxa" w:w="1560"/>
            <w:shd w:val="clear" w:color="auto" w:fill="FFFFFF"/>
          </w:tcPr>
          <w:p>
            <w:pPr>
              <w:spacing w:before="60" w:after="60" w:line="276" w:lineRule="auto"/>
            </w:pPr>
            <w:r>
              <w:rPr>
                <w:sz w:val="18"/>
              </w:rPr>
              <w:t>23,776 Bytes</w:t>
            </w:r>
          </w:p>
        </w:tc>
      </w:tr>
      <w:tr>
        <w:tc>
          <w:tcPr>
            <w:tcW w:type="dxa" w:w="1560"/>
            <w:shd w:val="clear" w:color="auto" w:fill="F8FAFC"/>
          </w:tcPr>
          <w:p>
            <w:pPr>
              <w:spacing w:before="60" w:after="60" w:line="276" w:lineRule="auto"/>
            </w:pPr>
            <w:r>
              <w:rPr>
                <w:sz w:val="18"/>
              </w:rPr>
              <w:t>Average Compression Ratio</w:t>
            </w:r>
          </w:p>
        </w:tc>
        <w:tc>
          <w:tcPr>
            <w:tcW w:type="dxa" w:w="1560"/>
            <w:shd w:val="clear" w:color="auto" w:fill="F8FAFC"/>
          </w:tcPr>
          <w:p>
            <w:pPr>
              <w:spacing w:before="60" w:after="60" w:line="276" w:lineRule="auto"/>
            </w:pPr>
            <w:r>
              <w:rPr>
                <w:sz w:val="18"/>
              </w:rPr>
              <w:t>$1.00\times$</w:t>
            </w:r>
          </w:p>
        </w:tc>
        <w:tc>
          <w:tcPr>
            <w:tcW w:type="dxa" w:w="1560"/>
            <w:shd w:val="clear" w:color="auto" w:fill="F8FAFC"/>
          </w:tcPr>
          <w:p>
            <w:pPr>
              <w:spacing w:before="60" w:after="60" w:line="276" w:lineRule="auto"/>
            </w:pPr>
            <w:r>
              <w:rPr>
                <w:sz w:val="18"/>
              </w:rPr>
              <w:t>$3.50\times$</w:t>
            </w:r>
          </w:p>
        </w:tc>
        <w:tc>
          <w:tcPr>
            <w:tcW w:type="dxa" w:w="1560"/>
            <w:shd w:val="clear" w:color="auto" w:fill="F8FAFC"/>
          </w:tcPr>
          <w:p>
            <w:pPr>
              <w:spacing w:before="60" w:after="60" w:line="276" w:lineRule="auto"/>
            </w:pPr>
            <w:r>
              <w:rPr>
                <w:sz w:val="18"/>
              </w:rPr>
              <w:t>$5.04\times$</w:t>
            </w:r>
          </w:p>
        </w:tc>
        <w:tc>
          <w:tcPr>
            <w:tcW w:type="dxa" w:w="1560"/>
            <w:shd w:val="clear" w:color="auto" w:fill="F8FAFC"/>
          </w:tcPr>
          <w:p>
            <w:pPr>
              <w:spacing w:before="60" w:after="60" w:line="276" w:lineRule="auto"/>
            </w:pPr>
            <w:r>
              <w:rPr>
                <w:sz w:val="18"/>
              </w:rPr>
              <w:t>$3.50\times$</w:t>
            </w:r>
          </w:p>
        </w:tc>
        <w:tc>
          <w:tcPr>
            <w:tcW w:type="dxa" w:w="1560"/>
            <w:shd w:val="clear" w:color="auto" w:fill="F8FAFC"/>
          </w:tcPr>
          <w:p>
            <w:pPr>
              <w:spacing w:before="60" w:after="60" w:line="276" w:lineRule="auto"/>
            </w:pPr>
            <w:r>
              <w:rPr>
                <w:sz w:val="18"/>
              </w:rPr>
              <w:t>$4.98\times$</w:t>
            </w:r>
          </w:p>
        </w:tc>
      </w:tr>
      <w:tr>
        <w:tc>
          <w:tcPr>
            <w:tcW w:type="dxa" w:w="1560"/>
            <w:shd w:val="clear" w:color="auto" w:fill="FFFFFF"/>
          </w:tcPr>
          <w:p>
            <w:pPr>
              <w:spacing w:before="60" w:after="60" w:line="276" w:lineRule="auto"/>
            </w:pPr>
            <w:r>
              <w:rPr>
                <w:sz w:val="18"/>
              </w:rPr>
              <w:t>Bandwidth Savings (%)</w:t>
            </w:r>
          </w:p>
        </w:tc>
        <w:tc>
          <w:tcPr>
            <w:tcW w:type="dxa" w:w="1560"/>
            <w:shd w:val="clear" w:color="auto" w:fill="FFFFFF"/>
          </w:tcPr>
          <w:p>
            <w:pPr>
              <w:spacing w:before="60" w:after="60" w:line="276" w:lineRule="auto"/>
            </w:pPr>
            <w:r>
              <w:rPr>
                <w:sz w:val="18"/>
              </w:rPr>
              <w:t>0.0%</w:t>
            </w:r>
          </w:p>
        </w:tc>
        <w:tc>
          <w:tcPr>
            <w:tcW w:type="dxa" w:w="1560"/>
            <w:shd w:val="clear" w:color="auto" w:fill="FFFFFF"/>
          </w:tcPr>
          <w:p>
            <w:pPr>
              <w:spacing w:before="60" w:after="60" w:line="276" w:lineRule="auto"/>
            </w:pPr>
            <w:r>
              <w:rPr>
                <w:sz w:val="18"/>
              </w:rPr>
              <w:t>60.75%</w:t>
            </w:r>
          </w:p>
        </w:tc>
        <w:tc>
          <w:tcPr>
            <w:tcW w:type="dxa" w:w="1560"/>
            <w:shd w:val="clear" w:color="auto" w:fill="FFFFFF"/>
          </w:tcPr>
          <w:p>
            <w:pPr>
              <w:spacing w:before="60" w:after="60" w:line="276" w:lineRule="auto"/>
            </w:pPr>
            <w:r>
              <w:rPr>
                <w:sz w:val="18"/>
              </w:rPr>
              <w:t>76.02%</w:t>
            </w:r>
          </w:p>
        </w:tc>
        <w:tc>
          <w:tcPr>
            <w:tcW w:type="dxa" w:w="1560"/>
            <w:shd w:val="clear" w:color="auto" w:fill="FFFFFF"/>
          </w:tcPr>
          <w:p>
            <w:pPr>
              <w:spacing w:before="60" w:after="60" w:line="276" w:lineRule="auto"/>
            </w:pPr>
            <w:r>
              <w:rPr>
                <w:sz w:val="18"/>
              </w:rPr>
              <w:t>60.75%</w:t>
            </w:r>
          </w:p>
        </w:tc>
        <w:tc>
          <w:tcPr>
            <w:tcW w:type="dxa" w:w="1560"/>
            <w:shd w:val="clear" w:color="auto" w:fill="FFFFFF"/>
          </w:tcPr>
          <w:p>
            <w:pPr>
              <w:spacing w:before="60" w:after="60" w:line="276" w:lineRule="auto"/>
            </w:pPr>
            <w:r>
              <w:rPr>
                <w:sz w:val="18"/>
              </w:rPr>
              <w:t>75.36%</w:t>
            </w:r>
          </w:p>
        </w:tc>
      </w:tr>
      <w:tr>
        <w:tc>
          <w:tcPr>
            <w:tcW w:type="dxa" w:w="1560"/>
            <w:shd w:val="clear" w:color="auto" w:fill="F8FAFC"/>
          </w:tcPr>
          <w:p>
            <w:pPr>
              <w:spacing w:before="60" w:after="60" w:line="276" w:lineRule="auto"/>
            </w:pPr>
            <w:r>
              <w:rPr>
                <w:sz w:val="18"/>
              </w:rPr>
              <w:t>Mean Execution Time (ms)</w:t>
            </w:r>
          </w:p>
        </w:tc>
        <w:tc>
          <w:tcPr>
            <w:tcW w:type="dxa" w:w="1560"/>
            <w:shd w:val="clear" w:color="auto" w:fill="F8FAFC"/>
          </w:tcPr>
          <w:p>
            <w:pPr>
              <w:spacing w:before="60" w:after="60" w:line="276" w:lineRule="auto"/>
            </w:pPr>
            <w:r>
              <w:rPr>
                <w:sz w:val="18"/>
              </w:rPr>
              <w:t>0.001 ms</w:t>
            </w:r>
          </w:p>
        </w:tc>
        <w:tc>
          <w:tcPr>
            <w:tcW w:type="dxa" w:w="1560"/>
            <w:shd w:val="clear" w:color="auto" w:fill="F8FAFC"/>
          </w:tcPr>
          <w:p>
            <w:pPr>
              <w:spacing w:before="60" w:after="60" w:line="276" w:lineRule="auto"/>
            </w:pPr>
            <w:r>
              <w:rPr>
                <w:sz w:val="18"/>
              </w:rPr>
              <w:t>0.010 ms</w:t>
            </w:r>
          </w:p>
        </w:tc>
        <w:tc>
          <w:tcPr>
            <w:tcW w:type="dxa" w:w="1560"/>
            <w:shd w:val="clear" w:color="auto" w:fill="F8FAFC"/>
          </w:tcPr>
          <w:p>
            <w:pPr>
              <w:spacing w:before="60" w:after="60" w:line="276" w:lineRule="auto"/>
            </w:pPr>
            <w:r>
              <w:rPr>
                <w:sz w:val="18"/>
              </w:rPr>
              <w:t>0.029 ms</w:t>
            </w:r>
          </w:p>
        </w:tc>
        <w:tc>
          <w:tcPr>
            <w:tcW w:type="dxa" w:w="1560"/>
            <w:shd w:val="clear" w:color="auto" w:fill="F8FAFC"/>
          </w:tcPr>
          <w:p>
            <w:pPr>
              <w:spacing w:before="60" w:after="60" w:line="276" w:lineRule="auto"/>
            </w:pPr>
            <w:r>
              <w:rPr>
                <w:sz w:val="18"/>
              </w:rPr>
              <w:t>0.006 ms</w:t>
            </w:r>
          </w:p>
        </w:tc>
        <w:tc>
          <w:tcPr>
            <w:tcW w:type="dxa" w:w="1560"/>
            <w:shd w:val="clear" w:color="auto" w:fill="F8FAFC"/>
          </w:tcPr>
          <w:p>
            <w:pPr>
              <w:spacing w:before="60" w:after="60" w:line="276" w:lineRule="auto"/>
            </w:pPr>
            <w:r>
              <w:rPr>
                <w:sz w:val="18"/>
              </w:rPr>
              <w:t>0.039 ms</w:t>
            </w:r>
          </w:p>
        </w:tc>
      </w:tr>
      <w:tr>
        <w:tc>
          <w:tcPr>
            <w:tcW w:type="dxa" w:w="1560"/>
            <w:shd w:val="clear" w:color="auto" w:fill="FFFFFF"/>
          </w:tcPr>
          <w:p>
            <w:pPr>
              <w:spacing w:before="60" w:after="60" w:line="276" w:lineRule="auto"/>
            </w:pPr>
            <w:r>
              <w:rPr>
                <w:sz w:val="18"/>
              </w:rPr>
              <w:t>Mean CPU Energy per Window</w:t>
            </w:r>
          </w:p>
        </w:tc>
        <w:tc>
          <w:tcPr>
            <w:tcW w:type="dxa" w:w="1560"/>
            <w:shd w:val="clear" w:color="auto" w:fill="FFFFFF"/>
          </w:tcPr>
          <w:p>
            <w:pPr>
              <w:spacing w:before="60" w:after="60" w:line="276" w:lineRule="auto"/>
            </w:pPr>
            <w:r>
              <w:rPr>
                <w:sz w:val="18"/>
              </w:rPr>
              <w:t>1.12 $\mu\text{J}$</w:t>
            </w:r>
          </w:p>
        </w:tc>
        <w:tc>
          <w:tcPr>
            <w:tcW w:type="dxa" w:w="1560"/>
            <w:shd w:val="clear" w:color="auto" w:fill="FFFFFF"/>
          </w:tcPr>
          <w:p>
            <w:pPr>
              <w:spacing w:before="60" w:after="60" w:line="276" w:lineRule="auto"/>
            </w:pPr>
            <w:r>
              <w:rPr>
                <w:sz w:val="18"/>
              </w:rPr>
              <w:t>19.37 $\mu\text{J}$</w:t>
            </w:r>
          </w:p>
        </w:tc>
        <w:tc>
          <w:tcPr>
            <w:tcW w:type="dxa" w:w="1560"/>
            <w:shd w:val="clear" w:color="auto" w:fill="FFFFFF"/>
          </w:tcPr>
          <w:p>
            <w:pPr>
              <w:spacing w:before="60" w:after="60" w:line="276" w:lineRule="auto"/>
            </w:pPr>
            <w:r>
              <w:rPr>
                <w:sz w:val="18"/>
              </w:rPr>
              <w:t>57.39 $\mu\text{J}$</w:t>
            </w:r>
          </w:p>
        </w:tc>
        <w:tc>
          <w:tcPr>
            <w:tcW w:type="dxa" w:w="1560"/>
            <w:shd w:val="clear" w:color="auto" w:fill="FFFFFF"/>
          </w:tcPr>
          <w:p>
            <w:pPr>
              <w:spacing w:before="60" w:after="60" w:line="276" w:lineRule="auto"/>
            </w:pPr>
            <w:r>
              <w:rPr>
                <w:sz w:val="18"/>
              </w:rPr>
              <w:t>13.04 $\mu\text{J}$</w:t>
            </w:r>
          </w:p>
        </w:tc>
        <w:tc>
          <w:tcPr>
            <w:tcW w:type="dxa" w:w="1560"/>
            <w:shd w:val="clear" w:color="auto" w:fill="FFFFFF"/>
          </w:tcPr>
          <w:p>
            <w:pPr>
              <w:spacing w:before="60" w:after="60" w:line="276" w:lineRule="auto"/>
            </w:pPr>
            <w:r>
              <w:rPr>
                <w:sz w:val="18"/>
              </w:rPr>
              <w:t>77.43 $\mu\text{J}$</w:t>
            </w:r>
          </w:p>
        </w:tc>
      </w:tr>
      <w:tr>
        <w:tc>
          <w:tcPr>
            <w:tcW w:type="dxa" w:w="1560"/>
            <w:shd w:val="clear" w:color="auto" w:fill="F8FAFC"/>
          </w:tcPr>
          <w:p>
            <w:pPr>
              <w:spacing w:before="60" w:after="60" w:line="276" w:lineRule="auto"/>
            </w:pPr>
            <w:r>
              <w:rPr>
                <w:sz w:val="18"/>
              </w:rPr>
              <w:t>Mean End-to-End Latency</w:t>
            </w:r>
          </w:p>
        </w:tc>
        <w:tc>
          <w:tcPr>
            <w:tcW w:type="dxa" w:w="1560"/>
            <w:shd w:val="clear" w:color="auto" w:fill="F8FAFC"/>
          </w:tcPr>
          <w:p>
            <w:pPr>
              <w:spacing w:before="60" w:after="60" w:line="276" w:lineRule="auto"/>
            </w:pPr>
            <w:r>
              <w:rPr>
                <w:sz w:val="18"/>
              </w:rPr>
              <w:t>15.33 ms</w:t>
            </w:r>
          </w:p>
        </w:tc>
        <w:tc>
          <w:tcPr>
            <w:tcW w:type="dxa" w:w="1560"/>
            <w:shd w:val="clear" w:color="auto" w:fill="F8FAFC"/>
          </w:tcPr>
          <w:p>
            <w:pPr>
              <w:spacing w:before="60" w:after="60" w:line="276" w:lineRule="auto"/>
            </w:pPr>
            <w:r>
              <w:rPr>
                <w:sz w:val="18"/>
              </w:rPr>
              <w:t>6.00 ms</w:t>
            </w:r>
          </w:p>
        </w:tc>
        <w:tc>
          <w:tcPr>
            <w:tcW w:type="dxa" w:w="1560"/>
            <w:shd w:val="clear" w:color="auto" w:fill="F8FAFC"/>
          </w:tcPr>
          <w:p>
            <w:pPr>
              <w:spacing w:before="60" w:after="60" w:line="276" w:lineRule="auto"/>
            </w:pPr>
            <w:r>
              <w:rPr>
                <w:sz w:val="18"/>
              </w:rPr>
              <w:t>3.69 ms</w:t>
            </w:r>
          </w:p>
        </w:tc>
        <w:tc>
          <w:tcPr>
            <w:tcW w:type="dxa" w:w="1560"/>
            <w:shd w:val="clear" w:color="auto" w:fill="F8FAFC"/>
          </w:tcPr>
          <w:p>
            <w:pPr>
              <w:spacing w:before="60" w:after="60" w:line="276" w:lineRule="auto"/>
            </w:pPr>
            <w:r>
              <w:rPr>
                <w:sz w:val="18"/>
              </w:rPr>
              <w:t>5.99 ms</w:t>
            </w:r>
          </w:p>
        </w:tc>
        <w:tc>
          <w:tcPr>
            <w:tcW w:type="dxa" w:w="1560"/>
            <w:shd w:val="clear" w:color="auto" w:fill="F8FAFC"/>
          </w:tcPr>
          <w:p>
            <w:pPr>
              <w:spacing w:before="60" w:after="60" w:line="276" w:lineRule="auto"/>
            </w:pPr>
            <w:r>
              <w:rPr>
                <w:sz w:val="18"/>
              </w:rPr>
              <w:t>3.80 ms</w:t>
            </w:r>
          </w:p>
        </w:tc>
      </w:tr>
      <w:tr>
        <w:tc>
          <w:tcPr>
            <w:tcW w:type="dxa" w:w="1560"/>
            <w:shd w:val="clear" w:color="auto" w:fill="FFFFFF"/>
          </w:tcPr>
          <w:p>
            <w:pPr>
              <w:spacing w:before="60" w:after="60" w:line="276" w:lineRule="auto"/>
            </w:pPr>
            <w:r>
              <w:rPr>
                <w:sz w:val="18"/>
              </w:rPr>
              <w:t>Deadline Adherence Rate (%)</w:t>
            </w:r>
          </w:p>
        </w:tc>
        <w:tc>
          <w:tcPr>
            <w:tcW w:type="dxa" w:w="1560"/>
            <w:shd w:val="clear" w:color="auto" w:fill="FFFFFF"/>
          </w:tcPr>
          <w:p>
            <w:pPr>
              <w:spacing w:before="60" w:after="60" w:line="276" w:lineRule="auto"/>
            </w:pPr>
            <w:r>
              <w:rPr>
                <w:sz w:val="18"/>
              </w:rPr>
              <w:t>94.0%</w:t>
            </w:r>
          </w:p>
        </w:tc>
        <w:tc>
          <w:tcPr>
            <w:tcW w:type="dxa" w:w="1560"/>
            <w:shd w:val="clear" w:color="auto" w:fill="FFFFFF"/>
          </w:tcPr>
          <w:p>
            <w:pPr>
              <w:spacing w:before="60" w:after="60" w:line="276" w:lineRule="auto"/>
            </w:pPr>
            <w:r>
              <w:rPr>
                <w:sz w:val="18"/>
              </w:rPr>
              <w:t>100.0%</w:t>
            </w:r>
          </w:p>
        </w:tc>
        <w:tc>
          <w:tcPr>
            <w:tcW w:type="dxa" w:w="1560"/>
            <w:shd w:val="clear" w:color="auto" w:fill="FFFFFF"/>
          </w:tcPr>
          <w:p>
            <w:pPr>
              <w:spacing w:before="60" w:after="60" w:line="276" w:lineRule="auto"/>
            </w:pPr>
            <w:r>
              <w:rPr>
                <w:sz w:val="18"/>
              </w:rPr>
              <w:t>100.0%</w:t>
            </w:r>
          </w:p>
        </w:tc>
        <w:tc>
          <w:tcPr>
            <w:tcW w:type="dxa" w:w="1560"/>
            <w:shd w:val="clear" w:color="auto" w:fill="FFFFFF"/>
          </w:tcPr>
          <w:p>
            <w:pPr>
              <w:spacing w:before="60" w:after="60" w:line="276" w:lineRule="auto"/>
            </w:pPr>
            <w:r>
              <w:rPr>
                <w:sz w:val="18"/>
              </w:rPr>
              <w:t>100.0%</w:t>
            </w:r>
          </w:p>
        </w:tc>
        <w:tc>
          <w:tcPr>
            <w:tcW w:type="dxa" w:w="1560"/>
            <w:shd w:val="clear" w:color="auto" w:fill="FFFFFF"/>
          </w:tcPr>
          <w:p>
            <w:pPr>
              <w:spacing w:before="60" w:after="60" w:line="276" w:lineRule="auto"/>
            </w:pPr>
            <w:r>
              <w:rPr>
                <w:sz w:val="18"/>
              </w:rPr>
              <w:t>100.0%</w:t>
            </w:r>
          </w:p>
        </w:tc>
      </w:tr>
      <w:tr>
        <w:tc>
          <w:tcPr>
            <w:tcW w:type="dxa" w:w="1560"/>
            <w:shd w:val="clear" w:color="auto" w:fill="F8FAFC"/>
          </w:tcPr>
          <w:p>
            <w:pPr>
              <w:spacing w:before="60" w:after="60" w:line="276" w:lineRule="auto"/>
            </w:pPr>
            <w:r>
              <w:rPr>
                <w:sz w:val="18"/>
              </w:rPr>
              <w:t>Thermal Throttling Resilience</w:t>
            </w:r>
          </w:p>
        </w:tc>
        <w:tc>
          <w:tcPr>
            <w:tcW w:type="dxa" w:w="1560"/>
            <w:shd w:val="clear" w:color="auto" w:fill="F8FAFC"/>
          </w:tcPr>
          <w:p>
            <w:pPr>
              <w:spacing w:before="60" w:after="60" w:line="276" w:lineRule="auto"/>
            </w:pPr>
            <w:r>
              <w:rPr>
                <w:sz w:val="18"/>
              </w:rPr>
              <w:t>Poor (High Wire Time)</w:t>
            </w:r>
          </w:p>
        </w:tc>
        <w:tc>
          <w:tcPr>
            <w:tcW w:type="dxa" w:w="1560"/>
            <w:shd w:val="clear" w:color="auto" w:fill="F8FAFC"/>
          </w:tcPr>
          <w:p>
            <w:pPr>
              <w:spacing w:before="60" w:after="60" w:line="276" w:lineRule="auto"/>
            </w:pPr>
            <w:r>
              <w:rPr>
                <w:sz w:val="18"/>
              </w:rPr>
              <w:t>Moderate</w:t>
            </w:r>
          </w:p>
        </w:tc>
        <w:tc>
          <w:tcPr>
            <w:tcW w:type="dxa" w:w="1560"/>
            <w:shd w:val="clear" w:color="auto" w:fill="F8FAFC"/>
          </w:tcPr>
          <w:p>
            <w:pPr>
              <w:spacing w:before="60" w:after="60" w:line="276" w:lineRule="auto"/>
            </w:pPr>
            <w:r>
              <w:rPr>
                <w:sz w:val="18"/>
              </w:rPr>
              <w:t>Poor (High CPU Heat)</w:t>
            </w:r>
          </w:p>
        </w:tc>
        <w:tc>
          <w:tcPr>
            <w:tcW w:type="dxa" w:w="1560"/>
            <w:shd w:val="clear" w:color="auto" w:fill="F8FAFC"/>
          </w:tcPr>
          <w:p>
            <w:pPr>
              <w:spacing w:before="60" w:after="60" w:line="276" w:lineRule="auto"/>
            </w:pPr>
            <w:r>
              <w:rPr>
                <w:sz w:val="18"/>
              </w:rPr>
              <w:t>Moderate</w:t>
            </w:r>
          </w:p>
        </w:tc>
        <w:tc>
          <w:tcPr>
            <w:tcW w:type="dxa" w:w="1560"/>
            <w:shd w:val="clear" w:color="auto" w:fill="F8FAFC"/>
          </w:tcPr>
          <w:p>
            <w:pPr>
              <w:spacing w:before="60" w:after="60" w:line="276" w:lineRule="auto"/>
            </w:pPr>
            <w:r>
              <w:rPr>
                <w:sz w:val="18"/>
              </w:rPr>
              <w:t>Optimal (Adaptive Shift)</w:t>
            </w:r>
          </w:p>
        </w:tc>
      </w:tr>
    </w:tbl>
    <w:p/>
    <w:p>
      <w:pPr>
        <w:pStyle w:val="Heading3"/>
        <w:spacing w:before="160" w:after="60"/>
      </w:pPr>
      <w:r>
        <w:rPr>
          <w:rFonts w:ascii="Calibri" w:hAnsi="Calibri"/>
          <w:b/>
          <w:color w:val="475569"/>
          <w:sz w:val="22"/>
        </w:rPr>
        <w:t>Figure 12: Contextual Bandit Convergence Across Windows</w:t>
      </w:r>
    </w:p>
    <w:p>
      <w:pPr>
        <w:spacing w:before="40" w:after="80" w:line="276" w:lineRule="auto"/>
      </w:pPr>
      <w:r>
        <w:t>Figure 12 demonstrates the online learning trajectory of the contextual bandit parameter weights $\theta_c$ over successive windows, showing rapid policy stabilization within 25–30 iterations.</w:t>
      </w:r>
    </w:p>
    <w:p>
      <w:pPr>
        <w:spacing w:before="160" w:after="40"/>
        <w:jc w:val="center"/>
      </w:pPr>
      <w:r>
        <w:drawing>
          <wp:inline xmlns:a="http://schemas.openxmlformats.org/drawingml/2006/main" xmlns:pic="http://schemas.openxmlformats.org/drawingml/2006/picture">
            <wp:extent cx="5486400" cy="2743200"/>
            <wp:docPr id="13" name="Picture 13"/>
            <wp:cNvGraphicFramePr>
              <a:graphicFrameLocks noChangeAspect="1"/>
            </wp:cNvGraphicFramePr>
            <a:graphic>
              <a:graphicData uri="http://schemas.openxmlformats.org/drawingml/2006/picture">
                <pic:pic>
                  <pic:nvPicPr>
                    <pic:cNvPr id="0" name="fig12_bandit_convergence.png"/>
                    <pic:cNvPicPr/>
                  </pic:nvPicPr>
                  <pic:blipFill>
                    <a:blip r:embed="rId21"/>
                    <a:stretch>
                      <a:fillRect/>
                    </a:stretch>
                  </pic:blipFill>
                  <pic:spPr>
                    <a:xfrm>
                      <a:off x="0" y="0"/>
                      <a:ext cx="5486400" cy="2743200"/>
                    </a:xfrm>
                    <a:prstGeom prst="rect"/>
                  </pic:spPr>
                </pic:pic>
              </a:graphicData>
            </a:graphic>
          </wp:inline>
        </w:drawing>
      </w:r>
    </w:p>
    <w:p>
      <w:pPr>
        <w:spacing w:before="40" w:after="200"/>
        <w:jc w:val="center"/>
      </w:pPr>
      <w:r>
        <w:rPr>
          <w:i/>
          <w:color w:val="475569"/>
          <w:sz w:val="19"/>
        </w:rPr>
        <w:t>Figure 12: Contextual Bandit Weight Convergence</w:t>
      </w:r>
    </w:p>
    <w:p>
      <w:pPr>
        <w:pStyle w:val="Heading3"/>
        <w:spacing w:before="160" w:after="60"/>
      </w:pPr>
      <w:r>
        <w:rPr>
          <w:rFonts w:ascii="Calibri" w:hAnsi="Calibri"/>
          <w:b/>
          <w:color w:val="475569"/>
          <w:sz w:val="22"/>
        </w:rPr>
        <w:t>Figure 13: Empirical Pareto Trade-off Frontier</w:t>
      </w:r>
    </w:p>
    <w:p>
      <w:pPr>
        <w:spacing w:before="40" w:after="80" w:line="276" w:lineRule="auto"/>
      </w:pPr>
      <w:r>
        <w:t>Figure 13 maps the empirical Pareto frontier across compression ratio, execution latency, and transmission time, highlighting the adaptive bandit's operating point dominating static baselines.</w:t>
      </w:r>
    </w:p>
    <w:p>
      <w:pPr>
        <w:spacing w:before="160" w:after="40"/>
        <w:jc w:val="center"/>
      </w:pPr>
      <w:r>
        <w:drawing>
          <wp:inline xmlns:a="http://schemas.openxmlformats.org/drawingml/2006/main" xmlns:pic="http://schemas.openxmlformats.org/drawingml/2006/picture">
            <wp:extent cx="5486400" cy="3657600"/>
            <wp:docPr id="14" name="Picture 14"/>
            <wp:cNvGraphicFramePr>
              <a:graphicFrameLocks noChangeAspect="1"/>
            </wp:cNvGraphicFramePr>
            <a:graphic>
              <a:graphicData uri="http://schemas.openxmlformats.org/drawingml/2006/picture">
                <pic:pic>
                  <pic:nvPicPr>
                    <pic:cNvPr id="0" name="fig13_pareto_tradeoff.png"/>
                    <pic:cNvPicPr/>
                  </pic:nvPicPr>
                  <pic:blipFill>
                    <a:blip r:embed="rId22"/>
                    <a:stretch>
                      <a:fillRect/>
                    </a:stretch>
                  </pic:blipFill>
                  <pic:spPr>
                    <a:xfrm>
                      <a:off x="0" y="0"/>
                      <a:ext cx="5486400" cy="3657600"/>
                    </a:xfrm>
                    <a:prstGeom prst="rect"/>
                  </pic:spPr>
                </pic:pic>
              </a:graphicData>
            </a:graphic>
          </wp:inline>
        </w:drawing>
      </w:r>
    </w:p>
    <w:p>
      <w:pPr>
        <w:spacing w:before="40" w:after="200"/>
        <w:jc w:val="center"/>
      </w:pPr>
      <w:r>
        <w:rPr>
          <w:i/>
          <w:color w:val="475569"/>
          <w:sz w:val="19"/>
        </w:rPr>
        <w:t>Figure 13: Empirical Pareto Trade-off Frontier</w:t>
      </w:r>
    </w:p>
    <w:p>
      <w:pPr>
        <w:pStyle w:val="Heading3"/>
        <w:spacing w:before="160" w:after="60"/>
      </w:pPr>
      <w:r>
        <w:rPr>
          <w:rFonts w:ascii="Calibri" w:hAnsi="Calibri"/>
          <w:b/>
          <w:color w:val="475569"/>
          <w:sz w:val="22"/>
        </w:rPr>
        <w:t>Figure 14: Latency &amp; Deadline Adherence Performance</w:t>
      </w:r>
    </w:p>
    <w:p>
      <w:pPr>
        <w:spacing w:before="40" w:after="80" w:line="276" w:lineRule="auto"/>
      </w:pPr>
      <w:r>
        <w:t>Figure 14 illustrates latency distributions and deadline adherence under simulated network degradation, showing zero packet dropouts for the adaptive system compared to static raw transmission.</w:t>
      </w:r>
    </w:p>
    <w:p>
      <w:pPr>
        <w:spacing w:before="160" w:after="40"/>
        <w:jc w:val="center"/>
      </w:pPr>
      <w:r>
        <w:drawing>
          <wp:inline xmlns:a="http://schemas.openxmlformats.org/drawingml/2006/main" xmlns:pic="http://schemas.openxmlformats.org/drawingml/2006/picture">
            <wp:extent cx="5486400" cy="3017520"/>
            <wp:docPr id="15" name="Picture 15"/>
            <wp:cNvGraphicFramePr>
              <a:graphicFrameLocks noChangeAspect="1"/>
            </wp:cNvGraphicFramePr>
            <a:graphic>
              <a:graphicData uri="http://schemas.openxmlformats.org/drawingml/2006/picture">
                <pic:pic>
                  <pic:nvPicPr>
                    <pic:cNvPr id="0" name="fig14_deadline_adherence.png"/>
                    <pic:cNvPicPr/>
                  </pic:nvPicPr>
                  <pic:blipFill>
                    <a:blip r:embed="rId23"/>
                    <a:stretch>
                      <a:fillRect/>
                    </a:stretch>
                  </pic:blipFill>
                  <pic:spPr>
                    <a:xfrm>
                      <a:off x="0" y="0"/>
                      <a:ext cx="5486400" cy="3017520"/>
                    </a:xfrm>
                    <a:prstGeom prst="rect"/>
                  </pic:spPr>
                </pic:pic>
              </a:graphicData>
            </a:graphic>
          </wp:inline>
        </w:drawing>
      </w:r>
    </w:p>
    <w:p>
      <w:pPr>
        <w:spacing w:before="40" w:after="200"/>
        <w:jc w:val="center"/>
      </w:pPr>
      <w:r>
        <w:rPr>
          <w:i/>
          <w:color w:val="475569"/>
          <w:sz w:val="19"/>
        </w:rPr>
        <w:t>Figure 14: Deadline Adherence Performance</w:t>
      </w:r>
    </w:p>
    <w:p>
      <w:pPr>
        <w:pStyle w:val="Heading2"/>
        <w:spacing w:before="200" w:after="80"/>
      </w:pPr>
      <w:r>
        <w:rPr>
          <w:rFonts w:ascii="Calibri" w:hAnsi="Calibri"/>
          <w:b/>
          <w:color w:val="0F766E"/>
          <w:sz w:val="24"/>
        </w:rPr>
        <w:t>8.4 Web Dashboard &amp; Cloud Control Layer</w:t>
      </w:r>
    </w:p>
    <w:p>
      <w:pPr>
        <w:pStyle w:val="Heading3"/>
        <w:spacing w:before="160" w:after="60"/>
      </w:pPr>
      <w:r>
        <w:rPr>
          <w:rFonts w:ascii="Calibri" w:hAnsi="Calibri"/>
          <w:b/>
          <w:color w:val="475569"/>
          <w:sz w:val="22"/>
        </w:rPr>
        <w:t>Figure 16: Telemetry Dashboard &amp; Factor Injection Interface</w:t>
      </w:r>
    </w:p>
    <w:p>
      <w:pPr>
        <w:spacing w:before="40" w:after="80" w:line="276" w:lineRule="auto"/>
      </w:pPr>
      <w:r>
        <w:t>Figure 16 displays the Streamlit web dashboard interface, highlighting real-time KPI cards (Active Codec, Compression Ratio, Energy Proxy), historical allocation pie charts, live ratio trend charts, and the bidirectional factor injection control panel.</w:t>
      </w:r>
    </w:p>
    <w:p>
      <w:pPr>
        <w:spacing w:before="160" w:after="40"/>
        <w:jc w:val="center"/>
      </w:pPr>
      <w:r>
        <w:drawing>
          <wp:inline xmlns:a="http://schemas.openxmlformats.org/drawingml/2006/main" xmlns:pic="http://schemas.openxmlformats.org/drawingml/2006/picture">
            <wp:extent cx="5486400" cy="3135086"/>
            <wp:docPr id="16" name="Picture 16"/>
            <wp:cNvGraphicFramePr>
              <a:graphicFrameLocks noChangeAspect="1"/>
            </wp:cNvGraphicFramePr>
            <a:graphic>
              <a:graphicData uri="http://schemas.openxmlformats.org/drawingml/2006/picture">
                <pic:pic>
                  <pic:nvPicPr>
                    <pic:cNvPr id="0" name="fig16_dashboard_interface.png"/>
                    <pic:cNvPicPr/>
                  </pic:nvPicPr>
                  <pic:blipFill>
                    <a:blip r:embed="rId24"/>
                    <a:stretch>
                      <a:fillRect/>
                    </a:stretch>
                  </pic:blipFill>
                  <pic:spPr>
                    <a:xfrm>
                      <a:off x="0" y="0"/>
                      <a:ext cx="5486400" cy="3135086"/>
                    </a:xfrm>
                    <a:prstGeom prst="rect"/>
                  </pic:spPr>
                </pic:pic>
              </a:graphicData>
            </a:graphic>
          </wp:inline>
        </w:drawing>
      </w:r>
    </w:p>
    <w:p>
      <w:pPr>
        <w:spacing w:before="40" w:after="200"/>
        <w:jc w:val="center"/>
      </w:pPr>
      <w:r>
        <w:rPr>
          <w:i/>
          <w:color w:val="475569"/>
          <w:sz w:val="19"/>
        </w:rPr>
        <w:t>Figure 16: Real-Time Telemetry Dashboard Interface</w:t>
      </w:r>
    </w:p>
    <w:p>
      <w:pPr>
        <w:pStyle w:val="Heading1"/>
        <w:spacing w:before="280" w:after="120"/>
      </w:pPr>
      <w:r>
        <w:rPr>
          <w:rFonts w:ascii="Calibri" w:hAnsi="Calibri"/>
          <w:b/>
          <w:color w:val="1E3A8A"/>
          <w:sz w:val="28"/>
        </w:rPr>
        <w:t>9. What Aspect(s) of the Invention Need(s) Protection?</w:t>
      </w:r>
    </w:p>
    <w:p>
      <w:pPr>
        <w:pStyle w:val="Heading2"/>
        <w:spacing w:before="200" w:after="80"/>
      </w:pPr>
      <w:r>
        <w:rPr>
          <w:rFonts w:ascii="Calibri" w:hAnsi="Calibri"/>
          <w:b/>
          <w:color w:val="0F766E"/>
          <w:sz w:val="24"/>
        </w:rPr>
        <w:t>System-Level Architecture Protection</w:t>
      </w:r>
    </w:p>
    <w:p>
      <w:pPr>
        <w:pStyle w:val="ListNumber"/>
        <w:spacing w:before="30" w:after="30" w:line="276" w:lineRule="auto"/>
      </w:pPr>
      <w:r>
        <w:rPr>
          <w:b/>
        </w:rPr>
        <w:t>A Closed-Loop Adaptive Multi-Objective Compression and Transmission Architecture:</w:t>
      </w:r>
      <w:r>
        <w:t xml:space="preserve"> Comprising an embedded hardware ingestion edge node, an information-theoretic feature extractor, a predictive state estimator, a self-calibrating hardware profiler, a multi-objective decision engine, a dynamic compression executor, a priority radio manager, and a cloud receiver, wherein compression and radio policies adapt autonomously based on closed-loop feedback from the cloud receiver.</w:t>
      </w:r>
    </w:p>
    <w:p>
      <w:pPr>
        <w:pStyle w:val="ListNumber"/>
        <w:spacing w:before="30" w:after="30" w:line="276" w:lineRule="auto"/>
      </w:pPr>
      <w:r>
        <w:rPr>
          <w:b/>
        </w:rPr>
        <w:t>A Hierarchical Intelligence and Safety-Gated Computational Framework:</w:t>
      </w:r>
      <w:r>
        <w:t xml:space="preserve"> Wherein edge telemetry is partitioned by a deterministic rule-based safety gate that guarantees strict zero-error reconstruction ($\varepsilon = 0.000000$) for safety-critical telemetry while permitting bounded lossy compression for non-critical routine data.</w:t>
      </w:r>
    </w:p>
    <w:p>
      <w:pPr>
        <w:pStyle w:val="ListNumber"/>
        <w:spacing w:before="30" w:after="30" w:line="276" w:lineRule="auto"/>
      </w:pPr>
      <w:r>
        <w:rPr>
          <w:b/>
        </w:rPr>
        <w:t>A Multi-Modal Edge Compression Framework:</w:t>
      </w:r>
      <w:r>
        <w:t xml:space="preserve"> Capable of concurrently multiplexing, windowing, and compressing numerical sensor time-series, system hardware diagnostic registers, and binary camera JPEG image rasters within a unified streaming window object.</w:t>
      </w:r>
    </w:p>
    <w:p>
      <w:pPr>
        <w:pStyle w:val="ListNumber"/>
        <w:spacing w:before="30" w:after="30" w:line="276" w:lineRule="auto"/>
      </w:pPr>
      <w:r>
        <w:rPr>
          <w:b/>
        </w:rPr>
        <w:t>A Closed-Loop Cloud-to-Edge Return Telemetry Channel:</w:t>
      </w:r>
      <w:r>
        <w:t xml:space="preserve"> Wherein remote decompression verification metrics (ground-truth reconstruction error, verified ratio, decompression latency) are encapsulated into compact return packets transmitted to the edge device to drive online policy learning.</w:t>
      </w:r>
    </w:p>
    <w:p>
      <w:pPr>
        <w:pStyle w:val="ListNumber"/>
        <w:spacing w:before="30" w:after="30" w:line="276" w:lineRule="auto"/>
      </w:pPr>
      <w:r>
        <w:rPr>
          <w:b/>
        </w:rPr>
        <w:t>A Bidirectional Parameter Injection Control System:</w:t>
      </w:r>
      <w:r>
        <w:t xml:space="preserve"> Coupling a web dashboard interface with the edge decision engine via return TCP acknowledgments to dynamically test and alter edge operational weights without firmware redeployment or hardware restarts.</w:t>
      </w:r>
    </w:p>
    <w:p>
      <w:pPr>
        <w:pStyle w:val="Heading2"/>
        <w:spacing w:before="200" w:after="80"/>
      </w:pPr>
      <w:r>
        <w:rPr>
          <w:rFonts w:ascii="Calibri" w:hAnsi="Calibri"/>
          <w:b/>
          <w:color w:val="0F766E"/>
          <w:sz w:val="24"/>
        </w:rPr>
        <w:t>Method / Process Flow Protection</w:t>
      </w:r>
    </w:p>
    <w:p>
      <w:pPr>
        <w:pStyle w:val="ListNumber"/>
        <w:spacing w:before="30" w:after="30" w:line="276" w:lineRule="auto"/>
      </w:pPr>
      <w:r>
        <w:rPr>
          <w:b/>
        </w:rPr>
        <w:t>A Dynamic Sliding Window Sizing Method:</w:t>
      </w:r>
      <w:r>
        <w:t xml:space="preserve"> Wherein edge telemetry window length $N$ scales dynamically based on continuous evaluations of Shannon entropy ($H$) and temporal rate-of-change ($\text{RoC}$), expanding to maximize dictionary redundancy during quiescent periods and contracting during volatility.</w:t>
      </w:r>
    </w:p>
    <w:p>
      <w:pPr>
        <w:pStyle w:val="ListNumber"/>
        <w:spacing w:before="30" w:after="30" w:line="276" w:lineRule="auto"/>
      </w:pPr>
      <w:r>
        <w:rPr>
          <w:b/>
        </w:rPr>
        <w:t>An Environmental Stressor-Driven Weight Adaptation Process:</w:t>
      </w:r>
      <w:r>
        <w:t xml:space="preserve"> In which objective weights $[w_1, w_2, w_3, w_4]$ are continuously recomputed in real time based on AR(1) short-horizon predictions of SoC core temperature, CPU utilization, and wireless bandwidth.</w:t>
      </w:r>
    </w:p>
    <w:p>
      <w:pPr>
        <w:pStyle w:val="ListNumber"/>
        <w:spacing w:before="30" w:after="30" w:line="276" w:lineRule="auto"/>
      </w:pPr>
      <w:r>
        <w:rPr>
          <w:b/>
        </w:rPr>
        <w:t>An Online Contextual Bandit Policy Update Method:</w:t>
      </w:r>
      <w:r>
        <w:t xml:space="preserve"> Wherein edge codec preference vectors $\theta_c$ are incrementally adjusted using an online gradient descent update:</w:t>
      </w:r>
    </w:p>
    <w:p>
      <w:pPr>
        <w:spacing w:before="40" w:after="80" w:line="276" w:lineRule="auto"/>
      </w:pPr>
      <w:r>
        <w:t>$$\theta_c \leftarrow \theta_c + \eta \cdot (S_{\text{measured}} - S_{\text{predicted}}) \cdot \mathbf{x}_t$$</w:t>
      </w:r>
    </w:p>
    <w:p>
      <w:pPr>
        <w:spacing w:before="40" w:after="80" w:line="276" w:lineRule="auto"/>
      </w:pPr>
      <w:r>
        <w:t>conditioned on a 6-dimensional context vector $\mathbf{x}_t \in \mathbb{R}^6$.</w:t>
      </w:r>
    </w:p>
    <w:p>
      <w:pPr>
        <w:pStyle w:val="ListNumber"/>
        <w:spacing w:before="30" w:after="30" w:line="276" w:lineRule="auto"/>
      </w:pPr>
      <w:r>
        <w:rPr>
          <w:b/>
        </w:rPr>
        <w:t>An Empirical Cost Profiling and Moving-Average Calibration Process:</w:t>
      </w:r>
      <w:r>
        <w:t xml:space="preserve"> Maintaining context-specific cost tables across discrete entropy and data-type buckets that self-update using exponential moving averages without requiring manual re-profiling:</w:t>
      </w:r>
    </w:p>
    <w:p>
      <w:pPr>
        <w:spacing w:before="40" w:after="80" w:line="276" w:lineRule="auto"/>
      </w:pPr>
      <w:r>
        <w:t>$$\bar{C}_k \leftarrow \bar{C}_k + \beta \cdot (C_{\text{measured}} - \bar{C}_k)$$</w:t>
      </w:r>
    </w:p>
    <w:p>
      <w:pPr>
        <w:pStyle w:val="ListNumber"/>
        <w:spacing w:before="30" w:after="30" w:line="276" w:lineRule="auto"/>
      </w:pPr>
      <w:r>
        <w:rPr>
          <w:b/>
        </w:rPr>
        <w:t>A QoS-Aware Radio Duty-Cycling and Backlog Deferral Method:</w:t>
      </w:r>
      <w:r>
        <w:t xml:space="preserve"> Computing optimal radio sleep durations and queuing compressed packets in non-blocking RAM FIFO buffers during channel starvation, with opportunistic backlog drainage upon network recovery.</w:t>
      </w:r>
    </w:p>
    <w:p>
      <w:pPr>
        <w:pStyle w:val="Heading2"/>
        <w:spacing w:before="200" w:after="80"/>
      </w:pPr>
      <w:r>
        <w:rPr>
          <w:rFonts w:ascii="Calibri" w:hAnsi="Calibri"/>
          <w:b/>
          <w:color w:val="0F766E"/>
          <w:sz w:val="24"/>
        </w:rPr>
        <w:t>Component / Module Protection</w:t>
      </w:r>
    </w:p>
    <w:p>
      <w:pPr>
        <w:pStyle w:val="ListNumber"/>
        <w:spacing w:before="30" w:after="30" w:line="276" w:lineRule="auto"/>
      </w:pPr>
      <w:r>
        <w:rPr>
          <w:b/>
        </w:rPr>
        <w:t>A Dedicated First-Order Delta Pre-Encoding Engine (`Delta-Zlib`):</w:t>
      </w:r>
      <w:r>
        <w:t xml:space="preserve"> Performing byte-level difference transformations ($d_t = x_t - x_{t-1} \pmod{256}$) prior to DEFLATE compression to maximize compression ratios on slowly varying edge sensor signals.</w:t>
      </w:r>
    </w:p>
    <w:p>
      <w:pPr>
        <w:pStyle w:val="ListNumber"/>
        <w:spacing w:before="30" w:after="30" w:line="276" w:lineRule="auto"/>
      </w:pPr>
      <w:r>
        <w:rPr>
          <w:b/>
        </w:rPr>
        <w:t>An Embedded SoC Hardware Register Profiler:</w:t>
      </w:r>
      <w:r>
        <w:t xml:space="preserve"> Ingesting internal core temperatures, core voltages, CPU frequencies, and hardware throttling bitmasks directly from VideoCore mailbox registers (</w:t>
      </w:r>
      <w:r>
        <w:rPr>
          <w:rFonts w:ascii="Consolas" w:hAnsi="Consolas"/>
          <w:color w:val="BE185D"/>
          <w:sz w:val="18"/>
        </w:rPr>
        <w:t>vcgencmd</w:t>
      </w:r>
      <w:r>
        <w:t>) to prevent thermal and electrical hardware failures.</w:t>
      </w:r>
    </w:p>
    <w:p>
      <w:pPr>
        <w:pStyle w:val="ListNumber"/>
        <w:spacing w:before="30" w:after="30" w:line="276" w:lineRule="auto"/>
      </w:pPr>
      <w:r>
        <w:rPr>
          <w:b/>
        </w:rPr>
        <w:t>A Multimodal Statistical Feature Extractor:</w:t>
      </w:r>
      <w:r>
        <w:t xml:space="preserve"> Simultaneously deriving 1D Shannon entropy, numeric variance, and rate-of-change from sensor signals, as well as 2D spatial intensity entropy and spatial gradient variance from camera pixel rasters.</w:t>
      </w:r>
    </w:p>
    <w:p>
      <w:pPr>
        <w:pStyle w:val="ListNumber"/>
        <w:spacing w:before="30" w:after="30" w:line="276" w:lineRule="auto"/>
      </w:pPr>
      <w:r>
        <w:rPr>
          <w:b/>
        </w:rPr>
        <w:t>A 4-Byte Wire Protocol Framer:</w:t>
      </w:r>
      <w:r>
        <w:t xml:space="preserve"> Encapsulating metadata headers, prediction parameters, and variable-length compressed binary blobs into robust big-endian network wire packets.</w:t>
      </w:r>
    </w:p>
    <w:p>
      <w:pPr>
        <w:pStyle w:val="ListNumber"/>
        <w:spacing w:before="30" w:after="30" w:line="276" w:lineRule="auto"/>
      </w:pPr>
      <w:r>
        <w:rPr>
          <w:b/>
        </w:rPr>
        <w:t>A Dual-Sink Outcome Store:</w:t>
      </w:r>
      <w:r>
        <w:t xml:space="preserve"> Persisting verified compression records concurrently to SQLite relational tables and append-only CSV logs on the cloud receiver for longitudinal analytics.</w:t>
      </w:r>
    </w:p>
    <w:p>
      <w:pPr>
        <w:pStyle w:val="Heading2"/>
        <w:spacing w:before="200" w:after="80"/>
      </w:pPr>
      <w:r>
        <w:rPr>
          <w:rFonts w:ascii="Calibri" w:hAnsi="Calibri"/>
          <w:b/>
          <w:color w:val="0F766E"/>
          <w:sz w:val="24"/>
        </w:rPr>
        <w:t>Data Handling and Intelligence Representation Protection</w:t>
      </w:r>
    </w:p>
    <w:p>
      <w:pPr>
        <w:pStyle w:val="ListNumber"/>
        <w:spacing w:before="30" w:after="30" w:line="276" w:lineRule="auto"/>
      </w:pPr>
      <w:r>
        <w:rPr>
          <w:b/>
        </w:rPr>
        <w:t>A Compact 6-Dimensional Streaming Context Representation:</w:t>
      </w:r>
      <w:r>
        <w:t xml:space="preserve"> Standardizing bias, normalized Shannon entropy, CPU load, core temperature, link bandwidth, and battery charge into vector $\mathbf{x}_t \in \mathbb{R}^6$ for real-time edge decision making.</w:t>
      </w:r>
    </w:p>
    <w:p>
      <w:pPr>
        <w:pStyle w:val="ListNumber"/>
        <w:spacing w:before="30" w:after="30" w:line="276" w:lineRule="auto"/>
      </w:pPr>
      <w:r>
        <w:rPr>
          <w:b/>
        </w:rPr>
        <w:t>A Zero-Copy In-Memory Buffer Pipeline:</w:t>
      </w:r>
      <w:r>
        <w:t xml:space="preserve"> Streaming camera captures and sensor telemetry through in-memory byte streams (</w:t>
      </w:r>
      <w:r>
        <w:rPr>
          <w:rFonts w:ascii="Consolas" w:hAnsi="Consolas"/>
          <w:color w:val="BE185D"/>
          <w:sz w:val="18"/>
        </w:rPr>
        <w:t>io.BytesIO</w:t>
      </w:r>
      <w:r>
        <w:t>) to eliminate intermediate flash storage writes and preserve SD card lifespan.</w:t>
      </w:r>
    </w:p>
    <w:p>
      <w:pPr>
        <w:pStyle w:val="ListNumber"/>
        <w:spacing w:before="30" w:after="30" w:line="276" w:lineRule="auto"/>
      </w:pPr>
      <w:r>
        <w:rPr>
          <w:b/>
        </w:rPr>
        <w:t>A Unified Serialization Protocol:</w:t>
      </w:r>
      <w:r>
        <w:t xml:space="preserve"> Encoding multimodal dictionaries and binary frames into standardized payloads supporting seamless lossless reconstruction.</w:t>
      </w:r>
    </w:p>
    <w:p>
      <w:pPr>
        <w:pStyle w:val="Heading2"/>
        <w:spacing w:before="200" w:after="80"/>
      </w:pPr>
      <w:r>
        <w:rPr>
          <w:rFonts w:ascii="Calibri" w:hAnsi="Calibri"/>
          <w:b/>
          <w:color w:val="0F766E"/>
          <w:sz w:val="24"/>
        </w:rPr>
        <w:t>Integrated End-to-End Closed-Loop Intelligence Protection</w:t>
      </w:r>
    </w:p>
    <w:p>
      <w:pPr>
        <w:pStyle w:val="ListNumber"/>
        <w:spacing w:before="30" w:after="30" w:line="276" w:lineRule="auto"/>
      </w:pPr>
      <w:r>
        <w:rPr>
          <w:b/>
        </w:rPr>
        <w:t>A Fully Integrated Edge-to-Cloud Cyber-Physical System:</w:t>
      </w:r>
      <w:r>
        <w:t xml:space="preserve"> Unifying physical multi-sensor acquisition, predictive state modeling, multi-objective Pareto optimization, contextual bandit learning, dynamic compression, radio duty-cycling, and cloud verification into a cohesive, autonomous loop.</w:t>
      </w:r>
    </w:p>
    <w:p>
      <w:pPr>
        <w:pStyle w:val="ListNumber"/>
        <w:spacing w:before="30" w:after="30" w:line="276" w:lineRule="auto"/>
      </w:pPr>
      <w:r>
        <w:rPr>
          <w:b/>
        </w:rPr>
        <w:t>An Energy-Neutral Wireless Optimization System:</w:t>
      </w:r>
      <w:r>
        <w:t xml:space="preserve"> Balancing computational energy expenditure against radio transmission power to maximize battery longevity and operational resilience on untethered IoT nodes.</w:t>
      </w:r>
    </w:p>
    <w:p>
      <w:pPr>
        <w:pStyle w:val="ListNumber"/>
        <w:spacing w:before="30" w:after="30" w:line="276" w:lineRule="auto"/>
      </w:pPr>
      <w:r>
        <w:rPr>
          <w:b/>
        </w:rPr>
        <w:t>A Fail-Safe Autonomous Operating Architecture:</w:t>
      </w:r>
      <w:r>
        <w:t xml:space="preserve"> Continuing uninterrupted continuous local acquisition, compression, and prioritized queuing even during total wireless disconnectivity.</w:t>
      </w:r>
    </w:p>
    <w:p>
      <w:pPr>
        <w:pStyle w:val="Heading1"/>
        <w:spacing w:before="280" w:after="120"/>
      </w:pPr>
      <w:r>
        <w:rPr>
          <w:rFonts w:ascii="Calibri" w:hAnsi="Calibri"/>
          <w:b/>
          <w:color w:val="1E3A8A"/>
          <w:sz w:val="28"/>
        </w:rPr>
        <w:t>10. Technology Readiness Level (TRL) of the Invention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40"/>
        <w:gridCol w:w="2340"/>
        <w:gridCol w:w="2340"/>
        <w:gridCol w:w="2340"/>
      </w:tblGrid>
      <w:tr>
        <w:tc>
          <w:tcPr>
            <w:tcW w:type="dxa" w:w="2340"/>
            <w:shd w:val="clear" w:color="auto" w:fill="0F172A"/>
          </w:tcPr>
          <w:p>
            <w:pPr>
              <w:spacing w:before="60" w:after="60" w:line="276" w:lineRule="auto"/>
            </w:pPr>
            <w:r>
              <w:rPr>
                <w:b/>
                <w:color w:val="FFFFFF"/>
                <w:sz w:val="19"/>
              </w:rPr>
              <w:t>Phase</w:t>
            </w:r>
          </w:p>
        </w:tc>
        <w:tc>
          <w:tcPr>
            <w:tcW w:type="dxa" w:w="2340"/>
            <w:shd w:val="clear" w:color="auto" w:fill="0F172A"/>
          </w:tcPr>
          <w:p>
            <w:pPr>
              <w:spacing w:before="60" w:after="60" w:line="276" w:lineRule="auto"/>
            </w:pPr>
            <w:r>
              <w:rPr>
                <w:b/>
                <w:color w:val="FFFFFF"/>
                <w:sz w:val="19"/>
              </w:rPr>
              <w:t>Level</w:t>
            </w:r>
          </w:p>
        </w:tc>
        <w:tc>
          <w:tcPr>
            <w:tcW w:type="dxa" w:w="2340"/>
            <w:shd w:val="clear" w:color="auto" w:fill="0F172A"/>
          </w:tcPr>
          <w:p>
            <w:pPr>
              <w:spacing w:before="60" w:after="60" w:line="276" w:lineRule="auto"/>
            </w:pPr>
            <w:r>
              <w:rPr>
                <w:b/>
                <w:color w:val="FFFFFF"/>
                <w:sz w:val="19"/>
              </w:rPr>
              <w:t>Description</w:t>
            </w:r>
          </w:p>
        </w:tc>
        <w:tc>
          <w:tcPr>
            <w:tcW w:type="dxa" w:w="2340"/>
            <w:shd w:val="clear" w:color="auto" w:fill="0F172A"/>
          </w:tcPr>
          <w:p>
            <w:pPr>
              <w:spacing w:before="60" w:after="60" w:line="276" w:lineRule="auto"/>
            </w:pPr>
            <w:r>
              <w:rPr>
                <w:b/>
                <w:color w:val="FFFFFF"/>
                <w:sz w:val="19"/>
              </w:rPr>
              <w:t>Status</w:t>
            </w:r>
          </w:p>
        </w:tc>
      </w:tr>
      <w:tr>
        <w:tc>
          <w:tcPr>
            <w:tcW w:type="dxa" w:w="2340"/>
            <w:shd w:val="clear" w:color="auto" w:fill="F8FAFC"/>
          </w:tcPr>
          <w:p>
            <w:pPr>
              <w:spacing w:before="60" w:after="60" w:line="276" w:lineRule="auto"/>
            </w:pPr>
            <w:r>
              <w:rPr>
                <w:sz w:val="18"/>
              </w:rPr>
              <w:t>Research</w:t>
            </w:r>
          </w:p>
        </w:tc>
        <w:tc>
          <w:tcPr>
            <w:tcW w:type="dxa" w:w="2340"/>
            <w:shd w:val="clear" w:color="auto" w:fill="F8FAFC"/>
          </w:tcPr>
          <w:p>
            <w:pPr>
              <w:spacing w:before="60" w:after="60" w:line="276" w:lineRule="auto"/>
            </w:pPr>
            <w:r>
              <w:rPr>
                <w:sz w:val="18"/>
              </w:rPr>
              <w:t>TRL 1</w:t>
            </w:r>
          </w:p>
        </w:tc>
        <w:tc>
          <w:tcPr>
            <w:tcW w:type="dxa" w:w="2340"/>
            <w:shd w:val="clear" w:color="auto" w:fill="F8FAFC"/>
          </w:tcPr>
          <w:p>
            <w:pPr>
              <w:spacing w:before="60" w:after="60" w:line="276" w:lineRule="auto"/>
            </w:pPr>
            <w:r>
              <w:rPr>
                <w:sz w:val="18"/>
              </w:rPr>
              <w:t>Basic principles observed and reported.</w:t>
            </w:r>
          </w:p>
        </w:tc>
        <w:tc>
          <w:tcPr>
            <w:tcW w:type="dxa" w:w="2340"/>
            <w:shd w:val="clear" w:color="auto" w:fill="F8FAFC"/>
          </w:tcPr>
          <w:p>
            <w:pPr>
              <w:spacing w:before="60" w:after="60" w:line="276" w:lineRule="auto"/>
            </w:pPr>
            <w:r>
              <w:rPr>
                <w:sz w:val="18"/>
              </w:rPr>
              <w:t>Passed</w:t>
            </w:r>
          </w:p>
        </w:tc>
      </w:tr>
      <w:tr>
        <w:tc>
          <w:tcPr>
            <w:tcW w:type="dxa" w:w="2340"/>
            <w:shd w:val="clear" w:color="auto" w:fill="FFFFFF"/>
          </w:tcPr>
          <w:p>
            <w:pPr>
              <w:spacing w:before="60" w:after="60" w:line="276" w:lineRule="auto"/>
            </w:pPr>
            <w:r>
              <w:rPr>
                <w:sz w:val="18"/>
              </w:rPr>
            </w:r>
          </w:p>
        </w:tc>
        <w:tc>
          <w:tcPr>
            <w:tcW w:type="dxa" w:w="2340"/>
            <w:shd w:val="clear" w:color="auto" w:fill="FFFFFF"/>
          </w:tcPr>
          <w:p>
            <w:pPr>
              <w:spacing w:before="60" w:after="60" w:line="276" w:lineRule="auto"/>
            </w:pPr>
            <w:r>
              <w:rPr>
                <w:sz w:val="18"/>
              </w:rPr>
              <w:t>TRL 2</w:t>
            </w:r>
          </w:p>
        </w:tc>
        <w:tc>
          <w:tcPr>
            <w:tcW w:type="dxa" w:w="2340"/>
            <w:shd w:val="clear" w:color="auto" w:fill="FFFFFF"/>
          </w:tcPr>
          <w:p>
            <w:pPr>
              <w:spacing w:before="60" w:after="60" w:line="276" w:lineRule="auto"/>
            </w:pPr>
            <w:r>
              <w:rPr>
                <w:sz w:val="18"/>
              </w:rPr>
              <w:t>Technology concept and application formulated.</w:t>
            </w:r>
          </w:p>
        </w:tc>
        <w:tc>
          <w:tcPr>
            <w:tcW w:type="dxa" w:w="2340"/>
            <w:shd w:val="clear" w:color="auto" w:fill="FFFFFF"/>
          </w:tcPr>
          <w:p>
            <w:pPr>
              <w:spacing w:before="60" w:after="60" w:line="276" w:lineRule="auto"/>
            </w:pPr>
            <w:r>
              <w:rPr>
                <w:sz w:val="18"/>
              </w:rPr>
              <w:t>Passed</w:t>
            </w:r>
          </w:p>
        </w:tc>
      </w:tr>
      <w:tr>
        <w:tc>
          <w:tcPr>
            <w:tcW w:type="dxa" w:w="2340"/>
            <w:shd w:val="clear" w:color="auto" w:fill="F8FAFC"/>
          </w:tcPr>
          <w:p>
            <w:pPr>
              <w:spacing w:before="60" w:after="60" w:line="276" w:lineRule="auto"/>
            </w:pPr>
            <w:r>
              <w:rPr>
                <w:sz w:val="18"/>
              </w:rPr>
            </w:r>
          </w:p>
        </w:tc>
        <w:tc>
          <w:tcPr>
            <w:tcW w:type="dxa" w:w="2340"/>
            <w:shd w:val="clear" w:color="auto" w:fill="F8FAFC"/>
          </w:tcPr>
          <w:p>
            <w:pPr>
              <w:spacing w:before="60" w:after="60" w:line="276" w:lineRule="auto"/>
            </w:pPr>
            <w:r>
              <w:rPr>
                <w:sz w:val="18"/>
              </w:rPr>
              <w:t>TRL 3</w:t>
            </w:r>
          </w:p>
        </w:tc>
        <w:tc>
          <w:tcPr>
            <w:tcW w:type="dxa" w:w="2340"/>
            <w:shd w:val="clear" w:color="auto" w:fill="F8FAFC"/>
          </w:tcPr>
          <w:p>
            <w:pPr>
              <w:spacing w:before="60" w:after="60" w:line="276" w:lineRule="auto"/>
            </w:pPr>
            <w:r>
              <w:rPr>
                <w:sz w:val="18"/>
              </w:rPr>
              <w:t>Analytical and experimental critical function and/or characteristic proof of concept.</w:t>
            </w:r>
          </w:p>
        </w:tc>
        <w:tc>
          <w:tcPr>
            <w:tcW w:type="dxa" w:w="2340"/>
            <w:shd w:val="clear" w:color="auto" w:fill="F8FAFC"/>
          </w:tcPr>
          <w:p>
            <w:pPr>
              <w:spacing w:before="60" w:after="60" w:line="276" w:lineRule="auto"/>
            </w:pPr>
            <w:r>
              <w:rPr>
                <w:sz w:val="18"/>
              </w:rPr>
              <w:t>Passed</w:t>
            </w:r>
          </w:p>
        </w:tc>
      </w:tr>
      <w:tr>
        <w:tc>
          <w:tcPr>
            <w:tcW w:type="dxa" w:w="2340"/>
            <w:shd w:val="clear" w:color="auto" w:fill="FFFFFF"/>
          </w:tcPr>
          <w:p>
            <w:pPr>
              <w:spacing w:before="60" w:after="60" w:line="276" w:lineRule="auto"/>
            </w:pPr>
            <w:r>
              <w:rPr>
                <w:sz w:val="18"/>
              </w:rPr>
              <w:t>Development</w:t>
            </w:r>
          </w:p>
        </w:tc>
        <w:tc>
          <w:tcPr>
            <w:tcW w:type="dxa" w:w="2340"/>
            <w:shd w:val="clear" w:color="auto" w:fill="FFFFFF"/>
          </w:tcPr>
          <w:p>
            <w:pPr>
              <w:spacing w:before="60" w:after="60" w:line="276" w:lineRule="auto"/>
            </w:pPr>
            <w:r>
              <w:rPr>
                <w:sz w:val="18"/>
              </w:rPr>
              <w:t>TRL 4</w:t>
            </w:r>
          </w:p>
        </w:tc>
        <w:tc>
          <w:tcPr>
            <w:tcW w:type="dxa" w:w="2340"/>
            <w:shd w:val="clear" w:color="auto" w:fill="FFFFFF"/>
          </w:tcPr>
          <w:p>
            <w:pPr>
              <w:spacing w:before="60" w:after="60" w:line="276" w:lineRule="auto"/>
            </w:pPr>
            <w:r>
              <w:rPr>
                <w:sz w:val="18"/>
              </w:rPr>
              <w:t>Component and/or breadboard validation in laboratory environment.</w:t>
            </w:r>
          </w:p>
        </w:tc>
        <w:tc>
          <w:tcPr>
            <w:tcW w:type="dxa" w:w="2340"/>
            <w:shd w:val="clear" w:color="auto" w:fill="FFFFFF"/>
          </w:tcPr>
          <w:p>
            <w:pPr>
              <w:spacing w:before="60" w:after="60" w:line="276" w:lineRule="auto"/>
            </w:pPr>
            <w:r>
              <w:rPr>
                <w:sz w:val="18"/>
              </w:rPr>
              <w:t>Passed</w:t>
            </w:r>
          </w:p>
        </w:tc>
      </w:tr>
      <w:tr>
        <w:tc>
          <w:tcPr>
            <w:tcW w:type="dxa" w:w="2340"/>
            <w:shd w:val="clear" w:color="auto" w:fill="F8FAFC"/>
          </w:tcPr>
          <w:p>
            <w:pPr>
              <w:spacing w:before="60" w:after="60" w:line="276" w:lineRule="auto"/>
            </w:pPr>
            <w:r>
              <w:rPr>
                <w:sz w:val="18"/>
              </w:rPr>
            </w:r>
          </w:p>
        </w:tc>
        <w:tc>
          <w:tcPr>
            <w:tcW w:type="dxa" w:w="2340"/>
            <w:shd w:val="clear" w:color="auto" w:fill="F8FAFC"/>
          </w:tcPr>
          <w:p>
            <w:pPr>
              <w:spacing w:before="60" w:after="60" w:line="276" w:lineRule="auto"/>
            </w:pPr>
            <w:r>
              <w:rPr>
                <w:sz w:val="18"/>
              </w:rPr>
              <w:t>TRL 5</w:t>
            </w:r>
          </w:p>
        </w:tc>
        <w:tc>
          <w:tcPr>
            <w:tcW w:type="dxa" w:w="2340"/>
            <w:shd w:val="clear" w:color="auto" w:fill="F8FAFC"/>
          </w:tcPr>
          <w:p>
            <w:pPr>
              <w:spacing w:before="60" w:after="60" w:line="276" w:lineRule="auto"/>
            </w:pPr>
            <w:r>
              <w:rPr>
                <w:sz w:val="18"/>
              </w:rPr>
              <w:t>Component and/or breadboard validation in relevant environment.</w:t>
            </w:r>
          </w:p>
        </w:tc>
        <w:tc>
          <w:tcPr>
            <w:tcW w:type="dxa" w:w="2340"/>
            <w:shd w:val="clear" w:color="auto" w:fill="F8FAFC"/>
          </w:tcPr>
          <w:p>
            <w:pPr>
              <w:spacing w:before="60" w:after="60" w:line="276" w:lineRule="auto"/>
            </w:pPr>
            <w:r>
              <w:rPr>
                <w:sz w:val="18"/>
              </w:rPr>
              <w:t>Passed</w:t>
            </w:r>
          </w:p>
        </w:tc>
      </w:tr>
      <w:tr>
        <w:tc>
          <w:tcPr>
            <w:tcW w:type="dxa" w:w="2340"/>
            <w:shd w:val="clear" w:color="auto" w:fill="FFFFFF"/>
          </w:tcPr>
          <w:p>
            <w:pPr>
              <w:spacing w:before="60" w:after="60" w:line="276" w:lineRule="auto"/>
            </w:pPr>
            <w:r>
              <w:rPr>
                <w:sz w:val="18"/>
              </w:rPr>
            </w:r>
          </w:p>
        </w:tc>
        <w:tc>
          <w:tcPr>
            <w:tcW w:type="dxa" w:w="2340"/>
            <w:shd w:val="clear" w:color="auto" w:fill="FFFFFF"/>
          </w:tcPr>
          <w:p>
            <w:pPr>
              <w:spacing w:before="60" w:after="60" w:line="276" w:lineRule="auto"/>
            </w:pPr>
            <w:r>
              <w:rPr>
                <w:sz w:val="18"/>
              </w:rPr>
              <w:t>TRL 6</w:t>
            </w:r>
          </w:p>
        </w:tc>
        <w:tc>
          <w:tcPr>
            <w:tcW w:type="dxa" w:w="2340"/>
            <w:shd w:val="clear" w:color="auto" w:fill="FFFFFF"/>
          </w:tcPr>
          <w:p>
            <w:pPr>
              <w:spacing w:before="60" w:after="60" w:line="276" w:lineRule="auto"/>
            </w:pPr>
            <w:r>
              <w:rPr>
                <w:sz w:val="18"/>
              </w:rPr>
              <w:t>System / subsystem model or prototype demonstration in a relevant environment (industrially relevant environment).</w:t>
            </w:r>
          </w:p>
        </w:tc>
        <w:tc>
          <w:tcPr>
            <w:tcW w:type="dxa" w:w="2340"/>
            <w:shd w:val="clear" w:color="auto" w:fill="FFFFFF"/>
          </w:tcPr>
          <w:p>
            <w:pPr>
              <w:spacing w:before="60" w:after="60" w:line="276" w:lineRule="auto"/>
            </w:pPr>
            <w:r>
              <w:rPr>
                <w:sz w:val="18"/>
              </w:rPr>
              <w:t>✅ VERIFIED (Active TRL)</w:t>
            </w:r>
          </w:p>
        </w:tc>
      </w:tr>
      <w:tr>
        <w:tc>
          <w:tcPr>
            <w:tcW w:type="dxa" w:w="2340"/>
            <w:shd w:val="clear" w:color="auto" w:fill="F8FAFC"/>
          </w:tcPr>
          <w:p>
            <w:pPr>
              <w:spacing w:before="60" w:after="60" w:line="276" w:lineRule="auto"/>
            </w:pPr>
            <w:r>
              <w:rPr>
                <w:sz w:val="18"/>
              </w:rPr>
              <w:t>Deployment</w:t>
            </w:r>
          </w:p>
        </w:tc>
        <w:tc>
          <w:tcPr>
            <w:tcW w:type="dxa" w:w="2340"/>
            <w:shd w:val="clear" w:color="auto" w:fill="F8FAFC"/>
          </w:tcPr>
          <w:p>
            <w:pPr>
              <w:spacing w:before="60" w:after="60" w:line="276" w:lineRule="auto"/>
            </w:pPr>
            <w:r>
              <w:rPr>
                <w:sz w:val="18"/>
              </w:rPr>
              <w:t>TRL 7</w:t>
            </w:r>
          </w:p>
        </w:tc>
        <w:tc>
          <w:tcPr>
            <w:tcW w:type="dxa" w:w="2340"/>
            <w:shd w:val="clear" w:color="auto" w:fill="F8FAFC"/>
          </w:tcPr>
          <w:p>
            <w:pPr>
              <w:spacing w:before="60" w:after="60" w:line="276" w:lineRule="auto"/>
            </w:pPr>
            <w:r>
              <w:rPr>
                <w:sz w:val="18"/>
              </w:rPr>
              <w:t>System prototype demonstration in an operational environment.</w:t>
            </w:r>
          </w:p>
        </w:tc>
        <w:tc>
          <w:tcPr>
            <w:tcW w:type="dxa" w:w="2340"/>
            <w:shd w:val="clear" w:color="auto" w:fill="F8FAFC"/>
          </w:tcPr>
          <w:p>
            <w:pPr>
              <w:spacing w:before="60" w:after="60" w:line="276" w:lineRule="auto"/>
            </w:pPr>
            <w:r>
              <w:rPr>
                <w:sz w:val="18"/>
              </w:rPr>
              <w:t>Pending Field Trials</w:t>
            </w:r>
          </w:p>
        </w:tc>
      </w:tr>
      <w:tr>
        <w:tc>
          <w:tcPr>
            <w:tcW w:type="dxa" w:w="2340"/>
            <w:shd w:val="clear" w:color="auto" w:fill="FFFFFF"/>
          </w:tcPr>
          <w:p>
            <w:pPr>
              <w:spacing w:before="60" w:after="60" w:line="276" w:lineRule="auto"/>
            </w:pPr>
            <w:r>
              <w:rPr>
                <w:sz w:val="18"/>
              </w:rPr>
            </w:r>
          </w:p>
        </w:tc>
        <w:tc>
          <w:tcPr>
            <w:tcW w:type="dxa" w:w="2340"/>
            <w:shd w:val="clear" w:color="auto" w:fill="FFFFFF"/>
          </w:tcPr>
          <w:p>
            <w:pPr>
              <w:spacing w:before="60" w:after="60" w:line="276" w:lineRule="auto"/>
            </w:pPr>
            <w:r>
              <w:rPr>
                <w:sz w:val="18"/>
              </w:rPr>
              <w:t>TRL 8</w:t>
            </w:r>
          </w:p>
        </w:tc>
        <w:tc>
          <w:tcPr>
            <w:tcW w:type="dxa" w:w="2340"/>
            <w:shd w:val="clear" w:color="auto" w:fill="FFFFFF"/>
          </w:tcPr>
          <w:p>
            <w:pPr>
              <w:spacing w:before="60" w:after="60" w:line="276" w:lineRule="auto"/>
            </w:pPr>
            <w:r>
              <w:rPr>
                <w:sz w:val="18"/>
              </w:rPr>
              <w:t>Actual system completed and qualified through test and demonstration.</w:t>
            </w:r>
          </w:p>
        </w:tc>
        <w:tc>
          <w:tcPr>
            <w:tcW w:type="dxa" w:w="2340"/>
            <w:shd w:val="clear" w:color="auto" w:fill="FFFFFF"/>
          </w:tcPr>
          <w:p>
            <w:pPr>
              <w:spacing w:before="60" w:after="60" w:line="276" w:lineRule="auto"/>
            </w:pPr>
            <w:r>
              <w:rPr>
                <w:sz w:val="18"/>
              </w:rPr>
              <w:t>Pending</w:t>
            </w:r>
          </w:p>
        </w:tc>
      </w:tr>
      <w:tr>
        <w:tc>
          <w:tcPr>
            <w:tcW w:type="dxa" w:w="2340"/>
            <w:shd w:val="clear" w:color="auto" w:fill="F8FAFC"/>
          </w:tcPr>
          <w:p>
            <w:pPr>
              <w:spacing w:before="60" w:after="60" w:line="276" w:lineRule="auto"/>
            </w:pPr>
            <w:r>
              <w:rPr>
                <w:sz w:val="18"/>
              </w:rPr>
            </w:r>
          </w:p>
        </w:tc>
        <w:tc>
          <w:tcPr>
            <w:tcW w:type="dxa" w:w="2340"/>
            <w:shd w:val="clear" w:color="auto" w:fill="F8FAFC"/>
          </w:tcPr>
          <w:p>
            <w:pPr>
              <w:spacing w:before="60" w:after="60" w:line="276" w:lineRule="auto"/>
            </w:pPr>
            <w:r>
              <w:rPr>
                <w:sz w:val="18"/>
              </w:rPr>
              <w:t>TRL 9</w:t>
            </w:r>
          </w:p>
        </w:tc>
        <w:tc>
          <w:tcPr>
            <w:tcW w:type="dxa" w:w="2340"/>
            <w:shd w:val="clear" w:color="auto" w:fill="F8FAFC"/>
          </w:tcPr>
          <w:p>
            <w:pPr>
              <w:spacing w:before="60" w:after="60" w:line="276" w:lineRule="auto"/>
            </w:pPr>
            <w:r>
              <w:rPr>
                <w:sz w:val="18"/>
              </w:rPr>
              <w:t>Actual system proven through successful mission operations in competitive operational environment.</w:t>
            </w:r>
          </w:p>
        </w:tc>
        <w:tc>
          <w:tcPr>
            <w:tcW w:type="dxa" w:w="2340"/>
            <w:shd w:val="clear" w:color="auto" w:fill="F8FAFC"/>
          </w:tcPr>
          <w:p>
            <w:pPr>
              <w:spacing w:before="60" w:after="60" w:line="276" w:lineRule="auto"/>
            </w:pPr>
            <w:r>
              <w:rPr>
                <w:sz w:val="18"/>
              </w:rPr>
              <w:t>Pending</w:t>
            </w:r>
          </w:p>
        </w:tc>
      </w:tr>
    </w:tbl>
    <w:p/>
    <w:p>
      <w:pPr>
        <w:pStyle w:val="Heading2"/>
        <w:spacing w:before="200" w:after="80"/>
      </w:pPr>
      <w:r>
        <w:rPr>
          <w:rFonts w:ascii="Calibri" w:hAnsi="Calibri"/>
          <w:b/>
          <w:color w:val="0F766E"/>
          <w:sz w:val="24"/>
        </w:rPr>
        <w:t>Justification for TRL 6 Designation:</w:t>
      </w:r>
    </w:p>
    <w:p>
      <w:pPr>
        <w:spacing w:before="40" w:after="80" w:line="276" w:lineRule="auto"/>
      </w:pPr>
      <w:r>
        <w:t xml:space="preserve">The complete closed-loop predictive multi-objective compression and adaptive radio transmission system has been fully implemented, deployed, and empirically validated on a physical </w:t>
      </w:r>
      <w:r>
        <w:rPr>
          <w:b/>
        </w:rPr>
        <w:t>Raspberry Pi 3B+ edge computer</w:t>
      </w:r>
      <w:r>
        <w:t xml:space="preserve"> (Broadcom BCM2837 SoC, ARM Cortex-A53) interfaced with a live </w:t>
      </w:r>
      <w:r>
        <w:rPr>
          <w:b/>
        </w:rPr>
        <w:t>DHT22 digital sensor</w:t>
      </w:r>
      <w:r>
        <w:t xml:space="preserve">, an </w:t>
      </w:r>
      <w:r>
        <w:rPr>
          <w:b/>
        </w:rPr>
        <w:t>OmniVision OV5647 CSI camera module</w:t>
      </w:r>
      <w:r>
        <w:t xml:space="preserve">, physical power monitors, and a host cloud receiver running across simulated real-world network degradations (Linux </w:t>
      </w:r>
      <w:r>
        <w:rPr>
          <w:rFonts w:ascii="Consolas" w:hAnsi="Consolas"/>
          <w:color w:val="BE185D"/>
          <w:sz w:val="18"/>
        </w:rPr>
        <w:t>netem</w:t>
      </w:r>
      <w:r>
        <w:t xml:space="preserve"> traffic shaping from 50 kbps to 1500 kbps). The prototype demonstrates real-time hardware telemetry ingestion, dynamic multi-codec switching (</w:t>
      </w:r>
      <w:r>
        <w:rPr>
          <w:rFonts w:ascii="Consolas" w:hAnsi="Consolas"/>
          <w:color w:val="BE185D"/>
          <w:sz w:val="18"/>
        </w:rPr>
        <w:t>LZ4</w:t>
      </w:r>
      <w:r>
        <w:t xml:space="preserve">, </w:t>
      </w:r>
      <w:r>
        <w:rPr>
          <w:rFonts w:ascii="Consolas" w:hAnsi="Consolas"/>
          <w:color w:val="BE185D"/>
          <w:sz w:val="18"/>
        </w:rPr>
        <w:t>Zstd</w:t>
      </w:r>
      <w:r>
        <w:t xml:space="preserve">, </w:t>
      </w:r>
      <w:r>
        <w:rPr>
          <w:rFonts w:ascii="Consolas" w:hAnsi="Consolas"/>
          <w:color w:val="BE185D"/>
          <w:sz w:val="18"/>
        </w:rPr>
        <w:t>Delta-Zlib</w:t>
      </w:r>
      <w:r>
        <w:t xml:space="preserve">), online contextual bandit weight updates, bit-exact lossless verification ($\varepsilon = 0.000000$), and bidirectional dashboard control under live thermal and network stress, fully satisfying all criteria for </w:t>
      </w:r>
      <w:r>
        <w:rPr>
          <w:b/>
        </w:rPr>
        <w:t>TRL 6 (Prototype Demonstrated in Relevant Environment)</w:t>
      </w:r>
      <w:r>
        <w:t>.</w:t>
      </w:r>
    </w:p>
    <w:p>
      <w:pPr>
        <w:spacing w:before="40" w:after="80" w:line="276" w:lineRule="auto"/>
      </w:pPr>
      <w:r>
        <w:rPr>
          <w:b/>
        </w:rPr>
        <w:t>END OF INVENTION DISCLOSURE FORM (IDF)-B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