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1A9B5" w14:textId="77777777" w:rsidR="00B6718D" w:rsidRDefault="0050086E">
      <w:pPr>
        <w:spacing w:before="1100"/>
        <w:jc w:val="center"/>
        <w:rPr>
          <w:rFonts w:hint="eastAsia"/>
        </w:rPr>
      </w:pPr>
      <w:r>
        <w:rPr>
          <w:b/>
          <w:color w:val="1F4E79"/>
          <w:sz w:val="22"/>
        </w:rPr>
        <w:t>RESPONSIBLE PHYSICAL AI SAFETY</w:t>
      </w:r>
    </w:p>
    <w:p w14:paraId="10F87C45" w14:textId="77777777" w:rsidR="00B6718D" w:rsidRDefault="0050086E">
      <w:pPr>
        <w:pStyle w:val="Title"/>
        <w:jc w:val="center"/>
      </w:pPr>
      <w:r>
        <w:t>A Layered Runtime Assurance Architecture for Learning-Enabled Robots</w:t>
      </w:r>
    </w:p>
    <w:p w14:paraId="5EEF183A" w14:textId="65C08117" w:rsidR="00BA39D0" w:rsidRPr="00BA39D0" w:rsidRDefault="0050086E" w:rsidP="00BA39D0">
      <w:pPr>
        <w:jc w:val="center"/>
        <w:rPr>
          <w:rFonts w:hint="eastAsia"/>
          <w:color w:val="464646"/>
          <w:sz w:val="30"/>
        </w:rPr>
      </w:pPr>
      <w:r>
        <w:rPr>
          <w:color w:val="464646"/>
          <w:sz w:val="30"/>
        </w:rPr>
        <w:t>Testing predictive control, supervisory AI, and a human–robot coordination protocol</w:t>
      </w:r>
    </w:p>
    <w:p w14:paraId="2703B6CB" w14:textId="34F6F90C" w:rsidR="00B6718D" w:rsidRDefault="0050086E">
      <w:pPr>
        <w:spacing w:before="560"/>
        <w:jc w:val="center"/>
        <w:rPr>
          <w:rFonts w:hint="eastAsia"/>
        </w:rPr>
      </w:pPr>
      <w:r>
        <w:rPr>
          <w:b/>
          <w:sz w:val="24"/>
        </w:rPr>
        <w:t>Research concept paper</w:t>
      </w:r>
      <w:r w:rsidR="00E40DC2">
        <w:rPr>
          <w:b/>
          <w:sz w:val="24"/>
        </w:rPr>
        <w:t xml:space="preserve"> with</w:t>
      </w:r>
      <w:r>
        <w:rPr>
          <w:b/>
          <w:sz w:val="24"/>
        </w:rPr>
        <w:t xml:space="preserve"> programmatic test plan</w:t>
      </w:r>
    </w:p>
    <w:p w14:paraId="54884EC1" w14:textId="77777777" w:rsidR="00B6718D" w:rsidRDefault="0050086E">
      <w:pPr>
        <w:jc w:val="center"/>
      </w:pPr>
      <w:r>
        <w:t>Prepared for collaboration discussion with robotics and Physical AI colleagues</w:t>
      </w:r>
      <w:r>
        <w:br/>
        <w:t>September 2026</w:t>
      </w:r>
    </w:p>
    <w:p w14:paraId="21D784BB" w14:textId="78F535D0" w:rsidR="00BA39D0" w:rsidRDefault="00BA39D0">
      <w:pPr>
        <w:jc w:val="center"/>
        <w:rPr>
          <w:rFonts w:hint="eastAsia"/>
        </w:rPr>
      </w:pPr>
      <w:r>
        <w:t>By Divya Jain, Paolo</w:t>
      </w:r>
      <w:r w:rsidR="00941F05">
        <w:t xml:space="preserve"> Di Prodi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6718D" w14:paraId="60E37E0B" w14:textId="77777777">
        <w:trPr>
          <w:cantSplit/>
          <w:jc w:val="center"/>
        </w:trPr>
        <w:tc>
          <w:tcPr>
            <w:tcW w:w="1016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42271F" w14:textId="571B4280" w:rsidR="00B6718D" w:rsidRDefault="0050086E">
            <w:pPr>
              <w:rPr>
                <w:rFonts w:hint="eastAsia"/>
              </w:rPr>
            </w:pPr>
            <w:r>
              <w:rPr>
                <w:b/>
                <w:sz w:val="22"/>
              </w:rPr>
              <w:t>Central research proposition</w:t>
            </w:r>
            <w:r>
              <w:rPr>
                <w:b/>
                <w:sz w:val="22"/>
              </w:rPr>
              <w:br/>
            </w:r>
            <w:r>
              <w:t>No single intelligent model or controller should be expected to guarantee Physical AI safety. The paper tests whether a layered architecture</w:t>
            </w:r>
            <w:r w:rsidR="00352801">
              <w:t xml:space="preserve">, </w:t>
            </w:r>
            <w:r>
              <w:t>predictive control, an independent semantic supervisor, and a risk-adaptive human–robot communication protocol</w:t>
            </w:r>
            <w:r w:rsidR="00352801">
              <w:t xml:space="preserve">, </w:t>
            </w:r>
            <w:r>
              <w:t>reduces critical safety failures while preserving useful task performance.</w:t>
            </w:r>
          </w:p>
        </w:tc>
      </w:tr>
    </w:tbl>
    <w:p w14:paraId="1267452A" w14:textId="77777777" w:rsidR="00B6718D" w:rsidRDefault="00B6718D">
      <w:pPr>
        <w:spacing w:after="20"/>
        <w:rPr>
          <w:rFonts w:hint="eastAsia"/>
        </w:rPr>
      </w:pPr>
    </w:p>
    <w:p w14:paraId="1ED51595" w14:textId="77777777" w:rsidR="00B6718D" w:rsidRDefault="0050086E">
      <w:pPr>
        <w:rPr>
          <w:rFonts w:hint="eastAsia"/>
        </w:rPr>
      </w:pPr>
      <w:r>
        <w:br w:type="page"/>
      </w:r>
    </w:p>
    <w:p w14:paraId="6FA9A6E1" w14:textId="77777777" w:rsidR="00B6718D" w:rsidRDefault="0050086E">
      <w:pPr>
        <w:pStyle w:val="Heading1"/>
      </w:pPr>
      <w:r>
        <w:lastRenderedPageBreak/>
        <w:t>Executive summary</w:t>
      </w:r>
    </w:p>
    <w:p w14:paraId="5A73F6F4" w14:textId="77777777" w:rsidR="00B6718D" w:rsidRDefault="0050086E">
      <w:pPr>
        <w:rPr>
          <w:rFonts w:hint="eastAsia"/>
        </w:rPr>
      </w:pPr>
      <w:r>
        <w:rPr>
          <w:b/>
        </w:rPr>
        <w:t xml:space="preserve">This paper proposes and operationalizes three testable hypotheses for Responsible Physical AI systems operating around humans and livestock. </w:t>
      </w:r>
      <w:r>
        <w:t>The starting point is that classical control, foundation-model reasoning, and human communication solve different safety problems and therefore should be evaluated as complementary layers rather than substitutes.</w:t>
      </w:r>
    </w:p>
    <w:p w14:paraId="2DD5DA2A" w14:textId="14A58F5F" w:rsidR="00B6718D" w:rsidRDefault="0050086E">
      <w:pPr>
        <w:pStyle w:val="ListBullet"/>
        <w:rPr>
          <w:rFonts w:hint="eastAsia"/>
        </w:rPr>
      </w:pPr>
      <w:r>
        <w:t>H1</w:t>
      </w:r>
      <w:r w:rsidR="00282040">
        <w:t xml:space="preserve">ss </w:t>
      </w:r>
      <w:r>
        <w:t>Predictive control: adding an MPC/CBF-style runtime safety filter to a learned robot policy will reduce critical physical-safety constraint violations versus the learned policy alone, while state-estimation error, model mismatch and latency remain within defined bounds.</w:t>
      </w:r>
    </w:p>
    <w:p w14:paraId="001F49D7" w14:textId="5C272816" w:rsidR="00B6718D" w:rsidRDefault="0050086E">
      <w:pPr>
        <w:pStyle w:val="ListBullet"/>
        <w:rPr>
          <w:rFonts w:hint="eastAsia"/>
        </w:rPr>
      </w:pPr>
      <w:r>
        <w:t>H2</w:t>
      </w:r>
      <w:r w:rsidR="007357B6">
        <w:t>,</w:t>
      </w:r>
      <w:r w:rsidR="004F1F62">
        <w:t>ss</w:t>
      </w:r>
      <w:r>
        <w:t>Supervisory AI: adding a functionally independent supervisory model above the worker/action model, with authority to authorize, modify, delay or veto actions using a structured risk policy, will reduce semantically unsafe action initiation beyond an MPC/CBF-only baseline.</w:t>
      </w:r>
    </w:p>
    <w:p w14:paraId="4B6062A5" w14:textId="48B17386" w:rsidR="00B6718D" w:rsidRDefault="0050086E">
      <w:pPr>
        <w:pStyle w:val="ListBullet"/>
        <w:rPr>
          <w:rFonts w:hint="eastAsia"/>
        </w:rPr>
      </w:pPr>
      <w:r>
        <w:t>H3</w:t>
      </w:r>
      <w:r w:rsidR="007357B6">
        <w:t>,</w:t>
      </w:r>
      <w:r w:rsidR="00352801">
        <w:t xml:space="preserve"> </w:t>
      </w:r>
      <w:r>
        <w:t>Human–robot coordination: adding a standardized, risk-adaptive intent/consent protocol that combines secure machine-readable messages with human-observable multimodal signals will reduce unsafe coordination events and improve correct anticipation of robot actions in shared spaces compared with ad-hoc or unimodal signaling.</w:t>
      </w:r>
    </w:p>
    <w:p w14:paraId="4BB52DDB" w14:textId="77777777" w:rsidR="00B6718D" w:rsidRDefault="0050086E">
      <w:pPr>
        <w:rPr>
          <w:rFonts w:hint="eastAsia"/>
        </w:rPr>
      </w:pPr>
      <w:r>
        <w:rPr>
          <w:b/>
        </w:rPr>
        <w:t xml:space="preserve">Important correction to the original H2 wording: </w:t>
      </w:r>
      <w:r>
        <w:t>“sentience” is deliberately removed from the testable hypothesis. Sentience has no accepted operational measure for this experiment and is not required for a safety supervisor. The scientifically relevant properties are capability, independence, calibration, latency, authority, and diversity of failure modes relative to the worker model.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6718D" w14:paraId="0A8877F8" w14:textId="77777777">
        <w:trPr>
          <w:cantSplit/>
          <w:jc w:val="center"/>
        </w:trPr>
        <w:tc>
          <w:tcPr>
            <w:tcW w:w="10166" w:type="dxa"/>
            <w:shd w:val="clear" w:color="auto" w:fill="FADBD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0AD1197" w14:textId="77777777" w:rsidR="00B6718D" w:rsidRDefault="0050086E">
            <w:pPr>
              <w:rPr>
                <w:rFonts w:hint="eastAsia"/>
              </w:rPr>
            </w:pPr>
            <w:r>
              <w:rPr>
                <w:b/>
                <w:sz w:val="22"/>
              </w:rPr>
              <w:t>Key design principle</w:t>
            </w:r>
            <w:r>
              <w:rPr>
                <w:b/>
                <w:sz w:val="22"/>
              </w:rPr>
              <w:br/>
            </w:r>
            <w:r>
              <w:t>The supervisory model is not the hard real-time safety controller. A generative supervisor can reason about intent, context and semantic risk, but a deterministic safety kernel (e.g., safety PLC, watchdog, actuator limits, emergency stop) must remain able to stop the machine independently of both worker and supervisor models.</w:t>
            </w:r>
          </w:p>
        </w:tc>
      </w:tr>
    </w:tbl>
    <w:p w14:paraId="306F1BB8" w14:textId="77777777" w:rsidR="00B6718D" w:rsidRDefault="00B6718D">
      <w:pPr>
        <w:spacing w:after="20"/>
        <w:rPr>
          <w:rFonts w:hint="eastAsia"/>
        </w:rPr>
      </w:pPr>
    </w:p>
    <w:p w14:paraId="318730C8" w14:textId="77777777" w:rsidR="00B6718D" w:rsidRDefault="0050086E">
      <w:pPr>
        <w:pStyle w:val="Heading1"/>
      </w:pPr>
      <w:r>
        <w:t>1. Research context and motivation</w:t>
      </w:r>
    </w:p>
    <w:p w14:paraId="2A673D11" w14:textId="77777777" w:rsidR="00B6718D" w:rsidRDefault="0050086E">
      <w:pPr>
        <w:rPr>
          <w:rFonts w:hint="eastAsia"/>
        </w:rPr>
      </w:pPr>
      <w:r>
        <w:rPr>
          <w:b/>
        </w:rPr>
        <w:t xml:space="preserve">Current industry direction already points toward layered assurance. </w:t>
      </w:r>
      <w:r>
        <w:t>Google DeepMind describes Gemini Robotics safety as a multi-layer stack combining semantic, physical and operational safeguards, and its 2026 Gemini Robotics 2 work introduces ASIMOV-Agentic to test refusal of unsafe robot tool calls, protective intervention, feasibility/OOD shielding and requests for human help under uncertainty. Agility Robotics describes Digit 5 as using cooperative-safety features for close-proximity work, while OWASP’s 2026 Agent Control Standard focuses on runtime control hooks for AI agents. Anthropic’s Model Hardware Standard similarly places a controlled interface between agents and physical devices. These developments support a defence-in-depth research framing rather than a single-controller claim.</w:t>
      </w:r>
    </w:p>
    <w:p w14:paraId="559E6D2F" w14:textId="77777777" w:rsidR="00B6718D" w:rsidRDefault="0050086E">
      <w:pPr>
        <w:rPr>
          <w:rFonts w:hint="eastAsia"/>
        </w:rPr>
      </w:pPr>
      <w:r>
        <w:rPr>
          <w:b/>
        </w:rPr>
        <w:t xml:space="preserve">Regulatory and standards context is also moving. </w:t>
      </w:r>
      <w:r>
        <w:t>ISO 10218-1/-2:2025 update industrial robot safety requirements; ISO/FDIS 13482 is updating service-robot safety; ISO 21423 is under publication for AMR communications/interoperability; and the EU Machinery Regulation 2023/1230 explicitly addresses learning, adaptability and AI-related machinery safety. None of these, however, is a universal “HTTPS for human–robot intent and consent.” That makes H3 a standards-oriented research opportunity, not a claim that existing transport-security protocols are absent.</w:t>
      </w:r>
    </w:p>
    <w:p w14:paraId="39CF8884" w14:textId="77777777" w:rsidR="00B6718D" w:rsidRDefault="0050086E">
      <w:pPr>
        <w:pStyle w:val="Heading1"/>
      </w:pPr>
      <w:r>
        <w:lastRenderedPageBreak/>
        <w:t>2. Core research question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6718D" w14:paraId="61372310" w14:textId="77777777">
        <w:trPr>
          <w:cantSplit/>
          <w:jc w:val="center"/>
        </w:trPr>
        <w:tc>
          <w:tcPr>
            <w:tcW w:w="10166" w:type="dxa"/>
            <w:shd w:val="clear" w:color="auto" w:fill="D6EA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9B5096A" w14:textId="4A3DF0BA" w:rsidR="00B6718D" w:rsidRDefault="0050086E">
            <w:pPr>
              <w:rPr>
                <w:rFonts w:hint="eastAsia"/>
              </w:rPr>
            </w:pPr>
            <w:r>
              <w:rPr>
                <w:b/>
                <w:sz w:val="22"/>
              </w:rPr>
              <w:t>Primary question</w:t>
            </w:r>
            <w:r>
              <w:rPr>
                <w:b/>
                <w:sz w:val="22"/>
              </w:rPr>
              <w:br/>
            </w:r>
            <w:r>
              <w:t>To what extent does a layered runtime assurance architecture</w:t>
            </w:r>
            <w:r w:rsidR="00352801">
              <w:t xml:space="preserve">, </w:t>
            </w:r>
            <w:r>
              <w:t>combining predictive physical safety filtering, independent semantic supervision, and standardized human–robot action coordination</w:t>
            </w:r>
            <w:r w:rsidR="00352801">
              <w:t xml:space="preserve">, </w:t>
            </w:r>
            <w:r>
              <w:t>reduce critical Physical AI safety failures compared with learned robot control alone, and where do the benefits cease under perception error, latency, adversarial inputs, communication failure, and hardware faults?</w:t>
            </w:r>
          </w:p>
        </w:tc>
      </w:tr>
    </w:tbl>
    <w:p w14:paraId="1B490ACF" w14:textId="77777777" w:rsidR="00B6718D" w:rsidRDefault="00B6718D">
      <w:pPr>
        <w:spacing w:after="20"/>
        <w:rPr>
          <w:rFonts w:hint="eastAsia"/>
        </w:rPr>
      </w:pPr>
    </w:p>
    <w:p w14:paraId="5C30738D" w14:textId="77777777" w:rsidR="00B6718D" w:rsidRDefault="0050086E">
      <w:pPr>
        <w:rPr>
          <w:rFonts w:hint="eastAsia"/>
        </w:rPr>
      </w:pPr>
      <w:r>
        <w:t>The study is intentionally scoped to powerful physical machines that can injure living organisms, initially focusing on humans and livestock. Cybersecurity is treated as a parallel threat plane where it can invalidate safety assumptions (identity, sensor integrity, model integrity, network trust), rather than as the sole subject of the paper.</w:t>
      </w:r>
    </w:p>
    <w:p w14:paraId="49CDC595" w14:textId="77777777" w:rsidR="00B6718D" w:rsidRDefault="0050086E">
      <w:pPr>
        <w:pStyle w:val="Heading1"/>
      </w:pPr>
      <w:r>
        <w:t>3. Hypotheses and falsifiable predictions</w:t>
      </w:r>
    </w:p>
    <w:p w14:paraId="7621CB67" w14:textId="2C2DF0A7" w:rsidR="00B6718D" w:rsidRDefault="0050086E">
      <w:pPr>
        <w:pStyle w:val="Heading2"/>
      </w:pPr>
      <w:r>
        <w:t>H1</w:t>
      </w:r>
      <w:r w:rsidR="007357B6">
        <w:t>,</w:t>
      </w:r>
      <w:r w:rsidR="00282040">
        <w:t xml:space="preserve"> </w:t>
      </w:r>
      <w:r>
        <w:t>Predictive safety filtering</w:t>
      </w:r>
    </w:p>
    <w:p w14:paraId="09852C4D" w14:textId="77777777" w:rsidR="00B6718D" w:rsidRDefault="0050086E">
      <w:pPr>
        <w:rPr>
          <w:rFonts w:hint="eastAsia"/>
        </w:rPr>
      </w:pPr>
      <w:r>
        <w:rPr>
          <w:b/>
        </w:rPr>
        <w:t xml:space="preserve">Directional hypothesis. </w:t>
      </w:r>
      <w:r>
        <w:t>Adding an MPC/CBF-style safety filter to a learned robot policy will reduce the critical physical-safety violation rate relative to the learned policy alone, provided state-estimation error, model uncertainty and control latency remain within predefined bounds.</w:t>
      </w:r>
    </w:p>
    <w:p w14:paraId="55013F71" w14:textId="77777777" w:rsidR="00B6718D" w:rsidRDefault="0050086E">
      <w:pPr>
        <w:pStyle w:val="ListBullet"/>
        <w:rPr>
          <w:rFonts w:hint="eastAsia"/>
        </w:rPr>
      </w:pPr>
      <w:r>
        <w:t>Prediction: lower collision/contact rate, higher minimum separation, fewer force/torque-limit violations, and faster recovery from feasible disturbances.</w:t>
      </w:r>
    </w:p>
    <w:p w14:paraId="2BEBB81B" w14:textId="77777777" w:rsidR="00B6718D" w:rsidRDefault="0050086E">
      <w:pPr>
        <w:pStyle w:val="ListBullet"/>
        <w:rPr>
          <w:rFonts w:hint="eastAsia"/>
        </w:rPr>
      </w:pPr>
      <w:r>
        <w:t>Failure boundary: wrong/compromised state estimates, unmodelled dynamics, infeasible constraints, deadline misses, actuator faults, or semantic hazards that are not expressible as motion constraints.</w:t>
      </w:r>
    </w:p>
    <w:p w14:paraId="0D02A66C" w14:textId="77777777" w:rsidR="00B6718D" w:rsidRDefault="0050086E">
      <w:pPr>
        <w:pStyle w:val="Heading3"/>
      </w:pPr>
      <w:r>
        <w:t>Mathematical model for H1</w:t>
      </w:r>
    </w:p>
    <w:p w14:paraId="39B74311" w14:textId="285B6427" w:rsidR="00B6718D" w:rsidRDefault="0050086E">
      <w:pPr>
        <w:pStyle w:val="BodyText"/>
        <w:keepLines/>
        <w:rPr>
          <w:rFonts w:hint="eastAsia"/>
        </w:rPr>
      </w:pPr>
      <w:r>
        <w:t>Let x(t) be the estimated robot/environment state, u_worker(t) the command proposed by the learned worker policy, u(t) the applied control, f̂ the dynamics model, H the prediction horizon, and hⱼ(x) ≥ 0 the j-th safe-set constraint. A constrained MPC safety filter can be written as:</w:t>
      </w:r>
    </w:p>
    <w:p w14:paraId="4694C81B" w14:textId="33BC5E0C" w:rsidR="00B6718D" w:rsidRDefault="0050086E">
      <w:pPr>
        <w:pStyle w:val="Equation"/>
        <w:jc w:val="center"/>
      </w:pPr>
      <w:r>
        <w:t>u_safe(t) = arg min</w:t>
      </w:r>
      <w:r w:rsidR="00282040">
        <w:t xml:space="preserve"> </w:t>
      </w:r>
      <w:r>
        <w:t>Σₖ [ ‖x(k) − x_ref‖²_Q</w:t>
      </w:r>
      <w:r w:rsidR="00282040">
        <w:t xml:space="preserve"> </w:t>
      </w:r>
      <w:r>
        <w:t>+</w:t>
      </w:r>
      <w:r w:rsidR="00282040">
        <w:t xml:space="preserve"> </w:t>
      </w:r>
      <w:r>
        <w:t>‖u(k) − u_worker(k)‖²_R ]</w:t>
      </w:r>
    </w:p>
    <w:p w14:paraId="54CD80FC" w14:textId="69253BF1" w:rsidR="00B6718D" w:rsidRDefault="0050086E">
      <w:pPr>
        <w:pStyle w:val="Equation"/>
        <w:jc w:val="center"/>
      </w:pPr>
      <w:r>
        <w:t>subject to</w:t>
      </w:r>
      <w:r w:rsidR="00282040">
        <w:t xml:space="preserve"> </w:t>
      </w:r>
      <w:r>
        <w:t>x(k+1)=f̂(x(k),u(k));</w:t>
      </w:r>
      <w:r w:rsidR="00282040">
        <w:t xml:space="preserve"> </w:t>
      </w:r>
      <w:r>
        <w:t>u(k)∈U;</w:t>
      </w:r>
      <w:r w:rsidR="00282040">
        <w:t xml:space="preserve"> </w:t>
      </w:r>
      <w:r>
        <w:t>hⱼ(x(k))≥0;</w:t>
      </w:r>
      <w:r w:rsidR="00282040">
        <w:t xml:space="preserve"> </w:t>
      </w:r>
      <w:r>
        <w:t>and optionally</w:t>
      </w:r>
      <w:r w:rsidR="00282040">
        <w:t xml:space="preserve"> </w:t>
      </w:r>
      <w:r>
        <w:t>ḣⱼ(x(k),u(k)) + αⱼhⱼ(x(k)) ≥ 0</w:t>
      </w:r>
      <w:r w:rsidR="00282040">
        <w:t xml:space="preserve"> </w:t>
      </w:r>
      <w:r>
        <w:t>(CBF).</w:t>
      </w:r>
    </w:p>
    <w:p w14:paraId="4EA12E2A" w14:textId="77777777" w:rsidR="00CB3E07" w:rsidRDefault="00CB3E07">
      <w:pPr>
        <w:pStyle w:val="Equation"/>
        <w:jc w:val="center"/>
      </w:pPr>
    </w:p>
    <w:p w14:paraId="6ADA20D5" w14:textId="77777777" w:rsidR="00B6718D" w:rsidRDefault="0050086E">
      <w:pPr>
        <w:pStyle w:val="BodyText"/>
        <w:keepLines/>
        <w:rPr>
          <w:rFonts w:hint="eastAsia"/>
        </w:rPr>
      </w:pPr>
      <w:r>
        <w:t>The optimization penalizes deviation from the worker policy while enforcing physical constraints. The CBF inequality is shown as an optional hard safety constraint/safety-filter condition; the study should separately ablate MPC-only, CBF-only and combined MPC+CBF implementations rather than assuming they are equivalent.</w:t>
      </w:r>
    </w:p>
    <w:p w14:paraId="4D2A6AB0" w14:textId="33D4911F" w:rsidR="00B6718D" w:rsidRDefault="0050086E">
      <w:pPr>
        <w:pStyle w:val="Equation"/>
        <w:jc w:val="center"/>
      </w:pPr>
      <w:r>
        <w:t>H1 directional test:</w:t>
      </w:r>
      <w:r w:rsidR="00282040">
        <w:t xml:space="preserve"> </w:t>
      </w:r>
      <w:r>
        <w:t>λ_CSVR(on | B₁)</w:t>
      </w:r>
      <w:r w:rsidR="00282040">
        <w:t xml:space="preserve"> </w:t>
      </w:r>
      <w:r>
        <w:t>&lt;</w:t>
      </w:r>
      <w:r w:rsidR="00282040">
        <w:t xml:space="preserve"> </w:t>
      </w:r>
      <w:r>
        <w:t>λ_CSVR(off | B₁)</w:t>
      </w:r>
    </w:p>
    <w:p w14:paraId="6F4BBD92" w14:textId="77777777" w:rsidR="00B6718D" w:rsidRDefault="0050086E">
      <w:pPr>
        <w:pStyle w:val="BodyText"/>
        <w:keepLines/>
        <w:rPr>
          <w:rFonts w:hint="eastAsia"/>
        </w:rPr>
      </w:pPr>
      <w:r>
        <w:t>Here λ_CSVR is the critical-safety-violation event rate and B₁ is the domain in which perception error, model mismatch, control latency, feasibility and actuator response remain within declared limits.</w:t>
      </w:r>
    </w:p>
    <w:p w14:paraId="47B48FDC" w14:textId="77777777" w:rsidR="00B6718D" w:rsidRDefault="0050086E">
      <w:pPr>
        <w:pStyle w:val="Heading4"/>
      </w:pPr>
      <w:r>
        <w:rPr>
          <w:i w:val="0"/>
        </w:rPr>
        <w:t>Heuristic model for H1</w:t>
      </w:r>
    </w:p>
    <w:p w14:paraId="74FFD4A5" w14:textId="7B695904" w:rsidR="00B6718D" w:rsidRDefault="0050086E">
      <w:pPr>
        <w:pStyle w:val="ListBullet"/>
        <w:keepLines/>
        <w:rPr>
          <w:rFonts w:hint="eastAsia"/>
        </w:rPr>
      </w:pPr>
      <w:r>
        <w:t>GREEN: predicted trajectory remains inside the safe set with adequate margin</w:t>
      </w:r>
      <w:r w:rsidR="00352801">
        <w:t xml:space="preserve">, </w:t>
      </w:r>
      <w:r>
        <w:t>pass the worker command with minimal modification.</w:t>
      </w:r>
    </w:p>
    <w:p w14:paraId="158DA319" w14:textId="563655C7" w:rsidR="00B6718D" w:rsidRDefault="0050086E">
      <w:pPr>
        <w:pStyle w:val="ListBullet"/>
        <w:keepLines/>
        <w:rPr>
          <w:rFonts w:hint="eastAsia"/>
        </w:rPr>
      </w:pPr>
      <w:r>
        <w:t>AMBER: predicted margin approaches a limit or uncertainty rises</w:t>
      </w:r>
      <w:r w:rsidR="00352801">
        <w:t>,</w:t>
      </w:r>
      <w:r w:rsidR="00282040">
        <w:t xml:space="preserve"> </w:t>
      </w:r>
      <w:r>
        <w:t>reduce speed/force, reshape the trajectory or increase separation.</w:t>
      </w:r>
    </w:p>
    <w:p w14:paraId="75B6B1F2" w14:textId="06423183" w:rsidR="00B6718D" w:rsidRDefault="0050086E">
      <w:pPr>
        <w:pStyle w:val="ListBullet"/>
        <w:keepLines/>
        <w:rPr>
          <w:rFonts w:hint="eastAsia"/>
        </w:rPr>
      </w:pPr>
      <w:r>
        <w:t>RED: constraints are infeasible, estimated risk exceeds threshold, or the controller deadline is missed</w:t>
      </w:r>
      <w:r w:rsidR="00352801">
        <w:t>,</w:t>
      </w:r>
      <w:r w:rsidR="00282040">
        <w:t xml:space="preserve"> </w:t>
      </w:r>
      <w:r>
        <w:t>transition to the independent safe-state path rather than “trying harder” with the learned policy.</w:t>
      </w:r>
    </w:p>
    <w:p w14:paraId="7CD59622" w14:textId="2976726C" w:rsidR="00B6718D" w:rsidRDefault="0050086E">
      <w:pPr>
        <w:pStyle w:val="Heading2"/>
      </w:pPr>
      <w:r>
        <w:lastRenderedPageBreak/>
        <w:t>H2</w:t>
      </w:r>
      <w:r w:rsidR="00352801">
        <w:t xml:space="preserve">, </w:t>
      </w:r>
      <w:r>
        <w:t>Independent supervisory model (“parent/child” architecture)</w:t>
      </w:r>
    </w:p>
    <w:p w14:paraId="28ED950F" w14:textId="77777777" w:rsidR="00B6718D" w:rsidRDefault="0050086E">
      <w:pPr>
        <w:rPr>
          <w:rFonts w:hint="eastAsia"/>
        </w:rPr>
      </w:pPr>
      <w:r>
        <w:rPr>
          <w:b/>
        </w:rPr>
        <w:t xml:space="preserve">Directional hypothesis. </w:t>
      </w:r>
      <w:r>
        <w:t>Adding a functionally independent supervisory model that reviews proposed actions and can authorize, modify, delay or veto them according to a structured risk policy will reduce semantically unsafe action initiation beyond an MPC/CBF-only baseline, without an unacceptable reduction in task completion or increase in latency.</w:t>
      </w:r>
    </w:p>
    <w:p w14:paraId="3D7C19EB" w14:textId="77777777" w:rsidR="00B6718D" w:rsidRDefault="0050086E">
      <w:pPr>
        <w:rPr>
          <w:rFonts w:hint="eastAsia"/>
        </w:rPr>
      </w:pPr>
      <w:r>
        <w:rPr>
          <w:b/>
        </w:rPr>
        <w:t xml:space="preserve">What “independent” must mean in an experiment: </w:t>
      </w:r>
      <w:r>
        <w:t>separate objective, separate runtime process, restricted actuator privileges, auditable decision interface, and ideally model-family or training-data diversity. A merely larger copy of the same model can create correlated/common-mode failures.</w:t>
      </w:r>
    </w:p>
    <w:p w14:paraId="5CFB326C" w14:textId="77777777" w:rsidR="00B6718D" w:rsidRDefault="0050086E">
      <w:pPr>
        <w:pStyle w:val="ListBullet"/>
        <w:rPr>
          <w:rFonts w:hint="eastAsia"/>
        </w:rPr>
      </w:pPr>
      <w:r>
        <w:t>The supervisor evaluates intent, affected entities, tool/object hazards, uncertainty, authorization, policy constraints, environment state, and whether pre-action simulation or human confirmation is required.</w:t>
      </w:r>
    </w:p>
    <w:p w14:paraId="2BCA4236" w14:textId="77777777" w:rsidR="00B6718D" w:rsidRDefault="0050086E">
      <w:pPr>
        <w:pStyle w:val="ListBullet"/>
        <w:rPr>
          <w:rFonts w:hint="eastAsia"/>
        </w:rPr>
      </w:pPr>
      <w:r>
        <w:t>The worker cannot bypass the supervisor. The supervisor cannot bypass the deterministic safety kernel.</w:t>
      </w:r>
    </w:p>
    <w:p w14:paraId="095AD774" w14:textId="77777777" w:rsidR="00B6718D" w:rsidRDefault="0050086E">
      <w:pPr>
        <w:pStyle w:val="ListBullet"/>
        <w:rPr>
          <w:rFonts w:hint="eastAsia"/>
        </w:rPr>
      </w:pPr>
      <w:r>
        <w:t>“More powerful” is a variable to test, not an axiom: compare same-capability, higher-capability, rule-based, and heterogeneous-model supervisors.</w:t>
      </w:r>
    </w:p>
    <w:p w14:paraId="7D083BB4" w14:textId="77777777" w:rsidR="00B6718D" w:rsidRDefault="0050086E">
      <w:pPr>
        <w:pStyle w:val="Heading3"/>
      </w:pPr>
      <w:r>
        <w:t>Mathematical model for H2</w:t>
      </w:r>
    </w:p>
    <w:p w14:paraId="3FE75BEE" w14:textId="77777777" w:rsidR="00B6718D" w:rsidRDefault="0050086E">
      <w:pPr>
        <w:pStyle w:val="BodyText"/>
        <w:keepLines/>
        <w:rPr>
          <w:rFonts w:hint="eastAsia"/>
        </w:rPr>
      </w:pPr>
      <w:r>
        <w:t>Let z(t) contain the proposed action, task intent, affected entities, authorization state, tool/object hazards, world-model uncertainty and relevant environment context. The supervisor produces a calibrated risk estimate r(t) and chooses an action from {ALLOW, MODIFY, DELAY, VETO}:</w:t>
      </w:r>
    </w:p>
    <w:p w14:paraId="29BE96E6" w14:textId="0E9BF05E" w:rsidR="00B6718D" w:rsidRDefault="0050086E">
      <w:pPr>
        <w:pStyle w:val="Equation"/>
        <w:jc w:val="center"/>
      </w:pPr>
      <w:r>
        <w:t>r(t) = σ[ wᵀ φ(z(t)) ]</w:t>
      </w:r>
      <w:r w:rsidR="00282040">
        <w:t xml:space="preserve"> </w:t>
      </w:r>
      <w:r>
        <w:t>∈</w:t>
      </w:r>
      <w:r w:rsidR="00282040">
        <w:t xml:space="preserve"> </w:t>
      </w:r>
      <w:r>
        <w:t>[0,1]</w:t>
      </w:r>
    </w:p>
    <w:p w14:paraId="0FAFBC71" w14:textId="77777777" w:rsidR="00B6718D" w:rsidRDefault="0050086E">
      <w:pPr>
        <w:pStyle w:val="Equation"/>
        <w:jc w:val="center"/>
      </w:pPr>
      <w:r>
        <w:t>a_sup(t) = arg minₐ { E[L_harm(a) | z(t)] + λ_task·C_task(a) + λ_latency·C_latency(a) }</w:t>
      </w:r>
    </w:p>
    <w:p w14:paraId="63DCE815" w14:textId="77777777" w:rsidR="00B6718D" w:rsidRDefault="0050086E">
      <w:pPr>
        <w:pStyle w:val="BodyText"/>
        <w:keepLines/>
        <w:rPr>
          <w:rFonts w:hint="eastAsia"/>
        </w:rPr>
      </w:pPr>
      <w:r>
        <w:t>The first term represents expected harm; the other terms prevent the trivial “safe because it never acts” solution by pricing unnecessary task loss and delay. In an implementation, r(t) may come from a model, a rule system, an ensemble, or a hybrid safety case; the equation defines the decision objective rather than prescribing one model family.</w:t>
      </w:r>
    </w:p>
    <w:p w14:paraId="2CC04DD7" w14:textId="08DBA4AF" w:rsidR="00B6718D" w:rsidRDefault="0050086E">
      <w:pPr>
        <w:pStyle w:val="Equation"/>
        <w:jc w:val="center"/>
      </w:pPr>
      <w:r>
        <w:t>H2 directional test:</w:t>
      </w:r>
      <w:r w:rsidR="00282040">
        <w:t xml:space="preserve"> </w:t>
      </w:r>
      <w:r>
        <w:t>P(UAI=1 | supervisor on, B₂)</w:t>
      </w:r>
      <w:r w:rsidR="00282040">
        <w:t xml:space="preserve"> </w:t>
      </w:r>
      <w:r>
        <w:t>&lt;</w:t>
      </w:r>
      <w:r w:rsidR="00282040">
        <w:t xml:space="preserve"> </w:t>
      </w:r>
      <w:r>
        <w:t>P(UAI=1 | supervisor off, B₂)</w:t>
      </w:r>
    </w:p>
    <w:p w14:paraId="6876ED45" w14:textId="77777777" w:rsidR="00B6718D" w:rsidRDefault="0050086E">
      <w:pPr>
        <w:pStyle w:val="BodyText"/>
        <w:keepLines/>
        <w:rPr>
          <w:rFonts w:hint="eastAsia"/>
        </w:rPr>
      </w:pPr>
      <w:r>
        <w:t>UAI denotes unsafe-action initiation: an action that should have been blocked or modified before it reached the physical controller.</w:t>
      </w:r>
    </w:p>
    <w:p w14:paraId="35796ACD" w14:textId="77777777" w:rsidR="00B6718D" w:rsidRDefault="0050086E">
      <w:pPr>
        <w:pStyle w:val="Heading4"/>
      </w:pPr>
      <w:r>
        <w:rPr>
          <w:i w:val="0"/>
        </w:rPr>
        <w:t>Heuristic model for H2</w:t>
      </w:r>
    </w:p>
    <w:p w14:paraId="0E03022F" w14:textId="77777777" w:rsidR="00B6718D" w:rsidRDefault="0050086E">
      <w:pPr>
        <w:pStyle w:val="ListBullet"/>
        <w:keepLines/>
        <w:rPr>
          <w:rFonts w:hint="eastAsia"/>
        </w:rPr>
      </w:pPr>
      <w:r>
        <w:t>r(t) &lt; θ₁: authorize within ordinary runtime constraints.</w:t>
      </w:r>
    </w:p>
    <w:p w14:paraId="24777209" w14:textId="3A94C29E" w:rsidR="00B6718D" w:rsidRDefault="0050086E">
      <w:pPr>
        <w:pStyle w:val="ListBullet"/>
        <w:keepLines/>
        <w:rPr>
          <w:rFonts w:hint="eastAsia"/>
        </w:rPr>
      </w:pPr>
      <w:r>
        <w:t>θ₁ ≤ r(t) &lt; θ₂: inject caution</w:t>
      </w:r>
      <w:r w:rsidR="007357B6">
        <w:t>,</w:t>
      </w:r>
      <w:r w:rsidR="00282040">
        <w:t xml:space="preserve"> </w:t>
      </w:r>
      <w:r>
        <w:t>slow, constrain, require a pre-action simulation or request more context.</w:t>
      </w:r>
    </w:p>
    <w:p w14:paraId="155E7626" w14:textId="77777777" w:rsidR="00B6718D" w:rsidRDefault="0050086E">
      <w:pPr>
        <w:pStyle w:val="ListBullet"/>
        <w:keepLines/>
        <w:rPr>
          <w:rFonts w:hint="eastAsia"/>
        </w:rPr>
      </w:pPr>
      <w:r>
        <w:t>θ₂ ≤ r(t) &lt; θ₃: delay or require explicit authorized human clearance.</w:t>
      </w:r>
    </w:p>
    <w:p w14:paraId="63E75017" w14:textId="77777777" w:rsidR="00B6718D" w:rsidRDefault="0050086E">
      <w:pPr>
        <w:pStyle w:val="ListBullet"/>
        <w:keepLines/>
        <w:rPr>
          <w:rFonts w:hint="eastAsia"/>
        </w:rPr>
      </w:pPr>
      <w:r>
        <w:t>r(t) ≥ θ₃ or prohibited policy class: veto and force a safe-state/replan path.</w:t>
      </w:r>
    </w:p>
    <w:p w14:paraId="3BF87CB7" w14:textId="77777777" w:rsidR="00B6718D" w:rsidRDefault="0050086E">
      <w:pPr>
        <w:pStyle w:val="SmallNote"/>
        <w:keepLines/>
        <w:rPr>
          <w:rFonts w:hint="eastAsia"/>
        </w:rPr>
      </w:pPr>
      <w:r>
        <w:t>Thresholds θ₁–θ₃ are experimental constants fixed before evaluation and subjected to sensitivity analysis; they are not presented as universal safety thresholds.</w:t>
      </w:r>
    </w:p>
    <w:p w14:paraId="46D543B5" w14:textId="7018791C" w:rsidR="00B6718D" w:rsidRDefault="0050086E">
      <w:pPr>
        <w:pStyle w:val="Heading2"/>
      </w:pPr>
      <w:r>
        <w:t>H3</w:t>
      </w:r>
      <w:r w:rsidR="00352801">
        <w:t>,</w:t>
      </w:r>
      <w:r w:rsidR="00282040">
        <w:t xml:space="preserve"> </w:t>
      </w:r>
      <w:r>
        <w:t>Human–Robot Coordination Protocol (HRCP)</w:t>
      </w:r>
    </w:p>
    <w:p w14:paraId="7E935EAD" w14:textId="77777777" w:rsidR="00B6718D" w:rsidRDefault="0050086E">
      <w:pPr>
        <w:rPr>
          <w:rFonts w:hint="eastAsia"/>
        </w:rPr>
      </w:pPr>
      <w:r>
        <w:rPr>
          <w:b/>
        </w:rPr>
        <w:t xml:space="preserve">Directional hypothesis. </w:t>
      </w:r>
      <w:r>
        <w:t>In shared human environments, a standardized risk-adaptive coordination protocol combining secure machine-readable messages with multimodal human-facing signals will reduce unsafe coordination events and increase correct anticipation of robot actions relative to ad-hoc or unimodal signaling.</w:t>
      </w:r>
    </w:p>
    <w:p w14:paraId="76A41093" w14:textId="77777777" w:rsidR="00B6718D" w:rsidRDefault="0050086E">
      <w:pPr>
        <w:rPr>
          <w:rFonts w:hint="eastAsia"/>
        </w:rPr>
      </w:pPr>
      <w:r>
        <w:rPr>
          <w:b/>
        </w:rPr>
        <w:t xml:space="preserve">The HTTPS analogy is useful but incomplete. </w:t>
      </w:r>
      <w:r>
        <w:t>HTTPS protects transport confidentiality, integrity and authentication; it does not define the meaning of a robot action, who is affected, whether consent is required, or what happens if a person does not respond. HRCP is therefore proposed as an application-layer safety protocol that can run over existing secure transports such as mTLS/HTTPS, DDS Security or equivalent mechanisms.</w:t>
      </w:r>
    </w:p>
    <w:p w14:paraId="0F1CCFD1" w14:textId="77777777" w:rsidR="00B6718D" w:rsidRDefault="0050086E">
      <w:pPr>
        <w:pStyle w:val="Heading3"/>
      </w:pPr>
      <w:r>
        <w:lastRenderedPageBreak/>
        <w:t>Mathematical model for H3</w:t>
      </w:r>
    </w:p>
    <w:p w14:paraId="5F5D3481" w14:textId="77777777" w:rsidR="00B6718D" w:rsidRDefault="0050086E">
      <w:pPr>
        <w:pStyle w:val="BodyText"/>
        <w:keepLines/>
        <w:rPr>
          <w:rFonts w:hint="eastAsia"/>
        </w:rPr>
      </w:pPr>
      <w:r>
        <w:t>Let q(t) describe communication conditions (noise, visibility, crowd ambiguity, accessibility, channel integrity), S(t) the severity of the proposed action, m a candidate communication mode, p_mis[m,q(t)] the probability of misunderstanding/non-response, L(m) the communication latency and B(m) the human-attention burden.</w:t>
      </w:r>
    </w:p>
    <w:p w14:paraId="15B41FD1" w14:textId="77777777" w:rsidR="00B6718D" w:rsidRDefault="0050086E">
      <w:pPr>
        <w:pStyle w:val="Equation"/>
        <w:jc w:val="center"/>
      </w:pPr>
      <w:r>
        <w:t>m*(t) = arg minₘ { S(t)·p_mis[m,q(t)] + λ_L·L(m) + λ_B·B(m) }</w:t>
      </w:r>
    </w:p>
    <w:p w14:paraId="3A355E6E" w14:textId="77777777" w:rsidR="00B6718D" w:rsidRDefault="0050086E">
      <w:pPr>
        <w:pStyle w:val="BodyText"/>
        <w:keepLines/>
        <w:rPr>
          <w:rFonts w:hint="eastAsia"/>
        </w:rPr>
      </w:pPr>
      <w:r>
        <w:t>Execution is then gated across all three layers:</w:t>
      </w:r>
    </w:p>
    <w:p w14:paraId="2C748312" w14:textId="77777777" w:rsidR="00B6718D" w:rsidRDefault="0050086E">
      <w:pPr>
        <w:pStyle w:val="Equation"/>
        <w:jc w:val="center"/>
      </w:pPr>
      <w:r>
        <w:t>Execute(t) = Authorized(t) ∧ PhysicallySafe(t) ∧ [ ¬AckRequired(t) ∨ Ack(t) ]</w:t>
      </w:r>
    </w:p>
    <w:p w14:paraId="0CD50C9A" w14:textId="5B02D68E" w:rsidR="00B6718D" w:rsidRDefault="0050086E">
      <w:pPr>
        <w:pStyle w:val="Equation"/>
        <w:jc w:val="center"/>
      </w:pPr>
      <w:r>
        <w:t>H3 directional test:</w:t>
      </w:r>
      <w:r w:rsidR="00282040">
        <w:t xml:space="preserve"> </w:t>
      </w:r>
      <w:r>
        <w:t>E[CCR | HRCP on, B₃] &lt; E[CCR | HRCP off, B₃]</w:t>
      </w:r>
      <w:r w:rsidR="00282040">
        <w:t xml:space="preserve"> </w:t>
      </w:r>
      <w:r>
        <w:t xml:space="preserve"> and</w:t>
      </w:r>
      <w:r w:rsidR="00282040">
        <w:t xml:space="preserve"> </w:t>
      </w:r>
      <w:r>
        <w:t xml:space="preserve"> E[Comprehension | on] &gt; E[Comprehension | off]</w:t>
      </w:r>
    </w:p>
    <w:p w14:paraId="64513939" w14:textId="77777777" w:rsidR="00B6718D" w:rsidRDefault="0050086E">
      <w:pPr>
        <w:pStyle w:val="BodyText"/>
        <w:keepLines/>
        <w:rPr>
          <w:rFonts w:hint="eastAsia"/>
        </w:rPr>
      </w:pPr>
      <w:r>
        <w:t>CCR is the coordination-conflict rate. The model makes H3 testable without claiming that every robot action requires consent: only risk tiers configured to require an acknowledgement set AckRequired(t) = 1.</w:t>
      </w:r>
    </w:p>
    <w:p w14:paraId="1B0D3246" w14:textId="77777777" w:rsidR="00B6718D" w:rsidRDefault="0050086E">
      <w:pPr>
        <w:pStyle w:val="Heading4"/>
      </w:pPr>
      <w:r>
        <w:rPr>
          <w:i w:val="0"/>
        </w:rPr>
        <w:t>Heuristic model for H3</w:t>
      </w:r>
    </w:p>
    <w:p w14:paraId="644E76DA" w14:textId="77777777" w:rsidR="00B6718D" w:rsidRDefault="0050086E">
      <w:pPr>
        <w:pStyle w:val="ListBullet"/>
        <w:keepLines/>
        <w:rPr>
          <w:rFonts w:hint="eastAsia"/>
        </w:rPr>
      </w:pPr>
      <w:r>
        <w:t>R0: execute with optional status signaling.</w:t>
      </w:r>
    </w:p>
    <w:p w14:paraId="313277B7" w14:textId="77777777" w:rsidR="00B6718D" w:rsidRDefault="0050086E">
      <w:pPr>
        <w:pStyle w:val="ListBullet"/>
        <w:keepLines/>
        <w:rPr>
          <w:rFonts w:hint="eastAsia"/>
        </w:rPr>
      </w:pPr>
      <w:r>
        <w:t>R1: announce intent and remain yield-capable.</w:t>
      </w:r>
    </w:p>
    <w:p w14:paraId="78277E3F" w14:textId="77777777" w:rsidR="00B6718D" w:rsidRDefault="0050086E">
      <w:pPr>
        <w:pStyle w:val="ListBullet"/>
        <w:keepLines/>
        <w:rPr>
          <w:rFonts w:hint="eastAsia"/>
        </w:rPr>
      </w:pPr>
      <w:r>
        <w:t>R2: request acknowledgement or allow the human to modify timing/route.</w:t>
      </w:r>
    </w:p>
    <w:p w14:paraId="1E231DC4" w14:textId="77777777" w:rsidR="00B6718D" w:rsidRDefault="0050086E">
      <w:pPr>
        <w:pStyle w:val="ListBullet"/>
        <w:keepLines/>
        <w:rPr>
          <w:rFonts w:hint="eastAsia"/>
        </w:rPr>
      </w:pPr>
      <w:r>
        <w:t>R3: explicit clearance plus pre-action assurance before execution.</w:t>
      </w:r>
    </w:p>
    <w:p w14:paraId="4439AAD0" w14:textId="77777777" w:rsidR="00B6718D" w:rsidRDefault="0050086E">
      <w:pPr>
        <w:pStyle w:val="ListBullet"/>
        <w:keepLines/>
        <w:rPr>
          <w:rFonts w:hint="eastAsia"/>
        </w:rPr>
      </w:pPr>
      <w:r>
        <w:t>R4: do not negotiate an unsafe/prohibited action; veto or emergency-stop behavior dominates.</w:t>
      </w:r>
    </w:p>
    <w:p w14:paraId="735AD9C2" w14:textId="77777777" w:rsidR="00B6718D" w:rsidRDefault="0050086E">
      <w:pPr>
        <w:pStyle w:val="Heading1"/>
      </w:pPr>
      <w:r>
        <w:t>4. Proposed layered architecture</w:t>
      </w:r>
    </w:p>
    <w:p w14:paraId="7F60CC67" w14:textId="77777777" w:rsidR="00B6718D" w:rsidRDefault="0050086E">
      <w:pPr>
        <w:rPr>
          <w:rFonts w:hint="eastAsia"/>
        </w:rPr>
      </w:pPr>
      <w:r>
        <w:rPr>
          <w:noProof/>
        </w:rPr>
        <w:drawing>
          <wp:inline distT="0" distB="0" distL="0" distR="0" wp14:anchorId="01BD13C9" wp14:editId="4DACB200">
            <wp:extent cx="6400800" cy="31741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7F08" w14:textId="77777777" w:rsidR="00B6718D" w:rsidRDefault="0050086E">
      <w:pPr>
        <w:jc w:val="center"/>
        <w:rPr>
          <w:rFonts w:hint="eastAsia"/>
        </w:rPr>
      </w:pPr>
      <w:r>
        <w:rPr>
          <w:i/>
          <w:color w:val="5A5A5A"/>
          <w:sz w:val="18"/>
        </w:rPr>
        <w:t>Figure 1. Proposed Responsible Physical AI runtime assurance architecture. H1, H2 and H3 occupy different layers and are backed by an independent hard real-time safety kernel.</w:t>
      </w:r>
    </w:p>
    <w:p w14:paraId="58AC3A3C" w14:textId="77777777" w:rsidR="00B6718D" w:rsidRDefault="0050086E">
      <w:pPr>
        <w:rPr>
          <w:rFonts w:hint="eastAsia"/>
        </w:rPr>
      </w:pPr>
      <w:r>
        <w:t>The architecture deliberately separates four questions that are often conflated:</w:t>
      </w:r>
    </w:p>
    <w:p w14:paraId="6242F1F3" w14:textId="403F17A6" w:rsidR="00B6718D" w:rsidRDefault="0050086E">
      <w:pPr>
        <w:pStyle w:val="ListNumber"/>
        <w:rPr>
          <w:rFonts w:hint="eastAsia"/>
        </w:rPr>
      </w:pPr>
      <w:r>
        <w:t>Should this task/action be allowed in the present context?</w:t>
      </w:r>
      <w:r w:rsidR="007357B6">
        <w:t>,</w:t>
      </w:r>
      <w:r w:rsidR="00282040">
        <w:t xml:space="preserve"> </w:t>
      </w:r>
      <w:r>
        <w:t>semantic supervisor (H2).</w:t>
      </w:r>
    </w:p>
    <w:p w14:paraId="3D48F588" w14:textId="3D23DDEE" w:rsidR="00B6718D" w:rsidRDefault="0050086E">
      <w:pPr>
        <w:pStyle w:val="ListNumber"/>
        <w:rPr>
          <w:rFonts w:hint="eastAsia"/>
        </w:rPr>
      </w:pPr>
      <w:r>
        <w:t>Do affected humans need to be informed, consulted or given a chance to modify/deny?</w:t>
      </w:r>
      <w:r w:rsidR="007357B6">
        <w:t>,</w:t>
      </w:r>
      <w:r w:rsidR="00282040">
        <w:t xml:space="preserve"> </w:t>
      </w:r>
      <w:r>
        <w:t>HRCP (H3).</w:t>
      </w:r>
    </w:p>
    <w:p w14:paraId="33003EB8" w14:textId="0A437B72" w:rsidR="00B6718D" w:rsidRDefault="0050086E">
      <w:pPr>
        <w:pStyle w:val="ListNumber"/>
        <w:rPr>
          <w:rFonts w:hint="eastAsia"/>
        </w:rPr>
      </w:pPr>
      <w:r>
        <w:t>Is the proposed trajectory/control dynamically safe and feasible?</w:t>
      </w:r>
      <w:r w:rsidR="007357B6">
        <w:t>,</w:t>
      </w:r>
      <w:r w:rsidR="00282040">
        <w:t xml:space="preserve"> </w:t>
      </w:r>
      <w:r>
        <w:t>MPC/CBF safety filter (H1).</w:t>
      </w:r>
    </w:p>
    <w:p w14:paraId="2B72EA4B" w14:textId="07B76947" w:rsidR="00B6718D" w:rsidRDefault="0050086E">
      <w:pPr>
        <w:pStyle w:val="ListNumber"/>
        <w:rPr>
          <w:rFonts w:hint="eastAsia"/>
        </w:rPr>
      </w:pPr>
      <w:r>
        <w:t>Can the machine be forced into a safe state even when the learned components fail?</w:t>
      </w:r>
      <w:r w:rsidR="007357B6">
        <w:t>,</w:t>
      </w:r>
      <w:r w:rsidR="00282040">
        <w:t xml:space="preserve"> </w:t>
      </w:r>
      <w:r>
        <w:t>independent hard real-time safety kernel.</w:t>
      </w:r>
    </w:p>
    <w:p w14:paraId="729303BA" w14:textId="77777777" w:rsidR="00B6718D" w:rsidRDefault="0050086E">
      <w:pPr>
        <w:pStyle w:val="Heading1"/>
      </w:pPr>
      <w:r>
        <w:lastRenderedPageBreak/>
        <w:t>5. Supervisory risk policy and action authorization</w:t>
      </w:r>
    </w:p>
    <w:p w14:paraId="0D02F786" w14:textId="77777777" w:rsidR="00B6718D" w:rsidRDefault="0050086E">
      <w:pPr>
        <w:rPr>
          <w:rFonts w:hint="eastAsia"/>
        </w:rPr>
      </w:pPr>
      <w:r>
        <w:t>A practical supervisor should not ask for human permission before every micro-action. That would create delay, alarm fatigue and coordination deadlock. Instead, actions are assigned to risk tiers that determine the required control path.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33"/>
        <w:gridCol w:w="2033"/>
        <w:gridCol w:w="2033"/>
        <w:gridCol w:w="2033"/>
        <w:gridCol w:w="2033"/>
      </w:tblGrid>
      <w:tr w:rsidR="00B6718D" w14:paraId="6DB1C608" w14:textId="77777777">
        <w:trPr>
          <w:cantSplit/>
          <w:tblHeader/>
          <w:jc w:val="center"/>
        </w:trPr>
        <w:tc>
          <w:tcPr>
            <w:tcW w:w="2033" w:type="dxa"/>
            <w:shd w:val="clear" w:color="auto" w:fill="D9EAF7"/>
            <w:vAlign w:val="center"/>
          </w:tcPr>
          <w:p w14:paraId="45DE9A6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Tier</w:t>
            </w:r>
          </w:p>
        </w:tc>
        <w:tc>
          <w:tcPr>
            <w:tcW w:w="2033" w:type="dxa"/>
            <w:shd w:val="clear" w:color="auto" w:fill="D9EAF7"/>
            <w:vAlign w:val="center"/>
          </w:tcPr>
          <w:p w14:paraId="07D57F1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Illustrative risk</w:t>
            </w:r>
          </w:p>
        </w:tc>
        <w:tc>
          <w:tcPr>
            <w:tcW w:w="2033" w:type="dxa"/>
            <w:shd w:val="clear" w:color="auto" w:fill="D9EAF7"/>
            <w:vAlign w:val="center"/>
          </w:tcPr>
          <w:p w14:paraId="247A496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Supervisor response</w:t>
            </w:r>
          </w:p>
        </w:tc>
        <w:tc>
          <w:tcPr>
            <w:tcW w:w="2033" w:type="dxa"/>
            <w:shd w:val="clear" w:color="auto" w:fill="D9EAF7"/>
            <w:vAlign w:val="center"/>
          </w:tcPr>
          <w:p w14:paraId="025E2A3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Human coordination</w:t>
            </w:r>
          </w:p>
        </w:tc>
        <w:tc>
          <w:tcPr>
            <w:tcW w:w="2033" w:type="dxa"/>
            <w:shd w:val="clear" w:color="auto" w:fill="D9EAF7"/>
            <w:vAlign w:val="center"/>
          </w:tcPr>
          <w:p w14:paraId="718746B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Fallback</w:t>
            </w:r>
          </w:p>
        </w:tc>
      </w:tr>
      <w:tr w:rsidR="00B6718D" w14:paraId="6BF48F09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071E1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R0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1B061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Routine, reversible, no affected person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58C1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Authorize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CA2E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Optional status only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3440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Continue</w:t>
            </w:r>
          </w:p>
        </w:tc>
      </w:tr>
      <w:tr w:rsidR="00B6718D" w14:paraId="2D344374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2040B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R1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F441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Low consequence but person nearby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C3BBC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Authorize with constraints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7E5E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Announce intent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BF7F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Slow / yield</w:t>
            </w:r>
          </w:p>
        </w:tc>
      </w:tr>
      <w:tr w:rsidR="00B6718D" w14:paraId="785E8BD6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C7DB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R2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F1D9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Meaningful exposure or path conflict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5ECA0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Modify/delay as needed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7838F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Request ACK or offer modification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F3DB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Wait / replan</w:t>
            </w:r>
          </w:p>
        </w:tc>
      </w:tr>
      <w:tr w:rsidR="00B6718D" w14:paraId="085C6110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7771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R3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0B25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High-energy, hazardous object, ambiguity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7105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Pre-action simulation + explicit authorization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ADE2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Explicit consent/clearance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9645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Stop / safe state</w:t>
            </w:r>
          </w:p>
        </w:tc>
      </w:tr>
      <w:tr w:rsidR="00B6718D" w14:paraId="6DFA57C0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4606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R4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3351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Unacceptable or policy-prohibited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8C63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Veto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E9066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Explain refusal / emergency signal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A81A0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Safe stop</w:t>
            </w:r>
          </w:p>
        </w:tc>
      </w:tr>
    </w:tbl>
    <w:p w14:paraId="38055437" w14:textId="77777777" w:rsidR="00B6718D" w:rsidRDefault="0050086E">
      <w:pPr>
        <w:pStyle w:val="SmallNote"/>
        <w:rPr>
          <w:rFonts w:hint="eastAsia"/>
        </w:rPr>
      </w:pPr>
      <w:r>
        <w:t>Note: the risk tiers are a research construct for testing, not a certified risk matrix. Thresholds should ultimately be derived from hazard analysis, applicable machinery/robot standards, and domain-specific evidence.</w:t>
      </w:r>
    </w:p>
    <w:p w14:paraId="3F7C9860" w14:textId="77777777" w:rsidR="00B6718D" w:rsidRDefault="0050086E">
      <w:pPr>
        <w:pStyle w:val="Heading1"/>
      </w:pPr>
      <w:r>
        <w:t>6. Proposed HRCP: a testable application-layer protocol</w:t>
      </w:r>
    </w:p>
    <w:p w14:paraId="29EE5EE9" w14:textId="77777777" w:rsidR="00B6718D" w:rsidRDefault="0050086E">
      <w:pPr>
        <w:rPr>
          <w:rFonts w:hint="eastAsia"/>
        </w:rPr>
      </w:pPr>
      <w:r>
        <w:t>HRCP should support both machine-readable negotiation and human-observable signaling. The protocol does not replace robot-control buses, ROS 2/DDS, secure network transport or emergency-stop circuits; it adds a standardized semantic exchange for intent, risk, affected zone and response.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 w:rsidR="00B6718D" w14:paraId="5E8268B9" w14:textId="77777777">
        <w:trPr>
          <w:cantSplit/>
          <w:tblHeader/>
          <w:jc w:val="center"/>
        </w:trPr>
        <w:tc>
          <w:tcPr>
            <w:tcW w:w="3389" w:type="dxa"/>
            <w:shd w:val="clear" w:color="auto" w:fill="FCE4B2"/>
          </w:tcPr>
          <w:p w14:paraId="38BBE7C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Message</w:t>
            </w:r>
          </w:p>
        </w:tc>
        <w:tc>
          <w:tcPr>
            <w:tcW w:w="3389" w:type="dxa"/>
            <w:shd w:val="clear" w:color="auto" w:fill="FCE4B2"/>
          </w:tcPr>
          <w:p w14:paraId="1BB7ED6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Purpose</w:t>
            </w:r>
          </w:p>
        </w:tc>
        <w:tc>
          <w:tcPr>
            <w:tcW w:w="3389" w:type="dxa"/>
            <w:shd w:val="clear" w:color="auto" w:fill="FCE4B2"/>
          </w:tcPr>
          <w:p w14:paraId="7A1A502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Typical response</w:t>
            </w:r>
          </w:p>
        </w:tc>
      </w:tr>
      <w:tr w:rsidR="00B6718D" w14:paraId="0A825C59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858A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ANNOUNCE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6DB12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Robot declares intended action, zone and timing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32A8C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No response required for low-risk tier</w:t>
            </w:r>
          </w:p>
        </w:tc>
      </w:tr>
      <w:tr w:rsidR="00B6718D" w14:paraId="4972BBED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D8BB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REQUEST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84B21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Robot asks for clearance/consent or a preference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1A77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ACK / DENY / MODIFY</w:t>
            </w:r>
          </w:p>
        </w:tc>
      </w:tr>
      <w:tr w:rsidR="00B6718D" w14:paraId="64B7CD4D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A04D5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ACK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C2C43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Human or authorized system accepts the proposed action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E36C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Proceed subject to runtime safety checks</w:t>
            </w:r>
          </w:p>
        </w:tc>
      </w:tr>
      <w:tr w:rsidR="00B6718D" w14:paraId="6325CD94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4BE37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DENY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2BDB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Affected person rejects or blocks the action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54C8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Wait, replan or escalate</w:t>
            </w:r>
          </w:p>
        </w:tc>
      </w:tr>
      <w:tr w:rsidR="00B6718D" w14:paraId="2297D7F7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C8E3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MODIFY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9CB7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Alternative timing/route/condition is proposed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EB5F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Supervisor re-evaluates</w:t>
            </w:r>
          </w:p>
        </w:tc>
      </w:tr>
      <w:tr w:rsidR="00B6718D" w14:paraId="7F6DEE8A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4F5A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WAIT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90AFC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Robot deliberately delays due to uncertainty or coordination conflict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B35FC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Re-evaluate after condition changes</w:t>
            </w:r>
          </w:p>
        </w:tc>
      </w:tr>
      <w:tr w:rsidR="00B6718D" w14:paraId="51EA4761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52C8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EMERGENCY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91AD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Immediate hazard/stop state is broadcast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36A87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Independent safe stop; no negotiation</w:t>
            </w:r>
          </w:p>
        </w:tc>
      </w:tr>
      <w:tr w:rsidR="00B6718D" w14:paraId="021F5315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1462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STATUS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AC3D6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Robot publishes normal/error/stuck state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BD457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Human/operator awareness</w:t>
            </w:r>
          </w:p>
        </w:tc>
      </w:tr>
    </w:tbl>
    <w:p w14:paraId="06C3067A" w14:textId="2265D6F8" w:rsidR="00B6718D" w:rsidRDefault="0050086E">
      <w:pPr>
        <w:shd w:val="clear" w:color="auto" w:fill="F4F6F7"/>
        <w:spacing w:before="80" w:after="160"/>
        <w:rPr>
          <w:rFonts w:hint="eastAsia"/>
        </w:rPr>
      </w:pPr>
      <w:r>
        <w:rPr>
          <w:rFonts w:ascii="Liberation Mono" w:hAnsi="Liberation Mono"/>
          <w:sz w:val="17"/>
        </w:rPr>
        <w:t>{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"protocol": "HRCP/0.1",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"robot_id": "robot-17",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"intent": "MOVE_PALLET",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lastRenderedPageBreak/>
        <w:t xml:space="preserve"> </w:t>
      </w:r>
      <w:r>
        <w:rPr>
          <w:rFonts w:ascii="Liberation Mono" w:hAnsi="Liberation Mono"/>
          <w:sz w:val="17"/>
        </w:rPr>
        <w:t>"risk_tier": "R2",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"affected_zone": {"type": "polygon", "frame": "map"},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"start_after_ms": 1500,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"expected_duration_ms": 6000,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"confidence": 0.86,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"human_response_required": true,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"timeout_behavior": "WAIT",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"fallback": "REPLAN",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"policy_hash": "...",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"signature": "..."</w:t>
      </w:r>
      <w:r>
        <w:rPr>
          <w:rFonts w:ascii="Liberation Mono" w:hAnsi="Liberation Mono"/>
          <w:sz w:val="17"/>
        </w:rPr>
        <w:br/>
        <w:t>}</w:t>
      </w:r>
    </w:p>
    <w:p w14:paraId="02DC327E" w14:textId="77777777" w:rsidR="00B6718D" w:rsidRDefault="0050086E">
      <w:pPr>
        <w:rPr>
          <w:rFonts w:hint="eastAsia"/>
        </w:rPr>
      </w:pPr>
      <w:r>
        <w:t>Human-facing realization should be multimodal and redundant: voice, screen/text, lights, gaze/gesture, and legible motion where appropriate. Recent HRI research reports higher legibility for expressive multimodal state/intent communication than simple LED-only signaling, while real-world interpretation is harder than online evaluation; this is precisely why H3 requires both laboratory and in-situ testing.</w:t>
      </w:r>
    </w:p>
    <w:p w14:paraId="5489D0C6" w14:textId="77777777" w:rsidR="00B6718D" w:rsidRDefault="0050086E">
      <w:pPr>
        <w:rPr>
          <w:rFonts w:hint="eastAsia"/>
        </w:rPr>
      </w:pPr>
      <w:r>
        <w:rPr>
          <w:noProof/>
        </w:rPr>
        <w:drawing>
          <wp:inline distT="0" distB="0" distL="0" distR="0" wp14:anchorId="75359BBE" wp14:editId="24A4AE87">
            <wp:extent cx="6309360" cy="117956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rcp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17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11AE" w14:textId="77777777" w:rsidR="00B6718D" w:rsidRDefault="0050086E">
      <w:pPr>
        <w:jc w:val="center"/>
        <w:rPr>
          <w:rFonts w:hint="eastAsia"/>
        </w:rPr>
      </w:pPr>
      <w:r>
        <w:rPr>
          <w:i/>
          <w:color w:val="5A5A5A"/>
          <w:sz w:val="18"/>
        </w:rPr>
        <w:t>Figure 2. Example HRCP sequence for a risk-tiered action requiring human coordination.</w:t>
      </w:r>
    </w:p>
    <w:p w14:paraId="17820A51" w14:textId="77777777" w:rsidR="00B6718D" w:rsidRDefault="0050086E">
      <w:pPr>
        <w:pStyle w:val="Heading1"/>
      </w:pPr>
      <w:r>
        <w:t>7. Programmatic experimental design</w:t>
      </w:r>
    </w:p>
    <w:p w14:paraId="72D2918D" w14:textId="77777777" w:rsidR="00B6718D" w:rsidRDefault="0050086E">
      <w:pPr>
        <w:rPr>
          <w:rFonts w:hint="eastAsia"/>
        </w:rPr>
      </w:pPr>
      <w:r>
        <w:rPr>
          <w:b/>
        </w:rPr>
        <w:t xml:space="preserve">Core design: a 2 × 2 × 2 factorial experiment. </w:t>
      </w:r>
      <w:r>
        <w:t>Vary MPC safety filtering (off/on), supervisory model (off/on), and HRCP (off/on). This produces eight architecture conditions and makes it possible to estimate not only each layer’s effect but interactions between layers.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33"/>
        <w:gridCol w:w="2033"/>
        <w:gridCol w:w="2033"/>
        <w:gridCol w:w="2033"/>
        <w:gridCol w:w="2033"/>
      </w:tblGrid>
      <w:tr w:rsidR="00B6718D" w14:paraId="7CEB50FC" w14:textId="77777777">
        <w:trPr>
          <w:cantSplit/>
          <w:tblHeader/>
          <w:jc w:val="center"/>
        </w:trPr>
        <w:tc>
          <w:tcPr>
            <w:tcW w:w="2033" w:type="dxa"/>
            <w:shd w:val="clear" w:color="auto" w:fill="D9EAF7"/>
          </w:tcPr>
          <w:p w14:paraId="1326BD0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Condition</w:t>
            </w:r>
          </w:p>
        </w:tc>
        <w:tc>
          <w:tcPr>
            <w:tcW w:w="2033" w:type="dxa"/>
            <w:shd w:val="clear" w:color="auto" w:fill="D9EAF7"/>
          </w:tcPr>
          <w:p w14:paraId="502F1B5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MPC/CBF</w:t>
            </w:r>
          </w:p>
        </w:tc>
        <w:tc>
          <w:tcPr>
            <w:tcW w:w="2033" w:type="dxa"/>
            <w:shd w:val="clear" w:color="auto" w:fill="D9EAF7"/>
          </w:tcPr>
          <w:p w14:paraId="3A3902B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Supervisor</w:t>
            </w:r>
          </w:p>
        </w:tc>
        <w:tc>
          <w:tcPr>
            <w:tcW w:w="2033" w:type="dxa"/>
            <w:shd w:val="clear" w:color="auto" w:fill="D9EAF7"/>
          </w:tcPr>
          <w:p w14:paraId="3829269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HRCP</w:t>
            </w:r>
          </w:p>
        </w:tc>
        <w:tc>
          <w:tcPr>
            <w:tcW w:w="2033" w:type="dxa"/>
            <w:shd w:val="clear" w:color="auto" w:fill="D9EAF7"/>
          </w:tcPr>
          <w:p w14:paraId="1DB9D34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Interpretation</w:t>
            </w:r>
          </w:p>
        </w:tc>
      </w:tr>
      <w:tr w:rsidR="00B6718D" w14:paraId="39F5463E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8EDFF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C1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2C97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8BA8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9432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3300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Worker baseline</w:t>
            </w:r>
          </w:p>
        </w:tc>
      </w:tr>
      <w:tr w:rsidR="00B6718D" w14:paraId="3D97C6B3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494F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C2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466E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8D9B1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82B68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0A99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human coordination</w:t>
            </w:r>
          </w:p>
        </w:tc>
      </w:tr>
      <w:tr w:rsidR="00B6718D" w14:paraId="56209941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92A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C3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BD68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28B3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352A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5FDA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semantic supervisor</w:t>
            </w:r>
          </w:p>
        </w:tc>
      </w:tr>
      <w:tr w:rsidR="00B6718D" w14:paraId="6116F278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A4252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C4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35C5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6AF89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CE563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CDAA9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semantic supervisor + human coordination</w:t>
            </w:r>
          </w:p>
        </w:tc>
      </w:tr>
      <w:tr w:rsidR="00B6718D" w14:paraId="7B6E8C57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60D09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C5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F196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D86F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06F3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96E8D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physical filter</w:t>
            </w:r>
          </w:p>
        </w:tc>
      </w:tr>
      <w:tr w:rsidR="00B6718D" w14:paraId="0C5777CA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ACD7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C6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D20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1F20A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35728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776B2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physical filter + human coordination</w:t>
            </w:r>
          </w:p>
        </w:tc>
      </w:tr>
      <w:tr w:rsidR="00B6718D" w14:paraId="3E30F013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B3D2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C7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85C08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8FB0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3F80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Off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F7B1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physical filter + semantic supervisor</w:t>
            </w:r>
          </w:p>
        </w:tc>
      </w:tr>
      <w:tr w:rsidR="00B6718D" w14:paraId="29FDDFFA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76EBE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C8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42BE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5C91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02E5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On</w:t>
            </w:r>
          </w:p>
        </w:tc>
        <w:tc>
          <w:tcPr>
            <w:tcW w:w="203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CF18F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physical filter + semantic supervisor + human coordination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6718D" w14:paraId="366A83F0" w14:textId="77777777">
        <w:trPr>
          <w:cantSplit/>
          <w:jc w:val="center"/>
        </w:trPr>
        <w:tc>
          <w:tcPr>
            <w:tcW w:w="10166" w:type="dxa"/>
            <w:shd w:val="clear" w:color="auto" w:fill="FADBD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B86334B" w14:textId="77777777" w:rsidR="00B6718D" w:rsidRDefault="0050086E">
            <w:pPr>
              <w:rPr>
                <w:rFonts w:hint="eastAsia"/>
              </w:rPr>
            </w:pPr>
            <w:r>
              <w:rPr>
                <w:b/>
                <w:sz w:val="22"/>
              </w:rPr>
              <w:lastRenderedPageBreak/>
              <w:t>Physical testing rule</w:t>
            </w:r>
            <w:r>
              <w:rPr>
                <w:b/>
                <w:sz w:val="22"/>
              </w:rPr>
              <w:br/>
            </w:r>
            <w:r>
              <w:t>The “off” conditions are for simulation. On real hardware, certified/independent physical safeguards must not be disabled merely to create an experimental control group. Hardware experiments should compare safe configurations while retaining emergency stop, actuator limits and applicable protective measures.</w:t>
            </w:r>
          </w:p>
        </w:tc>
      </w:tr>
    </w:tbl>
    <w:p w14:paraId="2F5450CD" w14:textId="77777777" w:rsidR="00B6718D" w:rsidRDefault="00B6718D">
      <w:pPr>
        <w:spacing w:after="20"/>
        <w:rPr>
          <w:rFonts w:hint="eastAsia"/>
        </w:rPr>
      </w:pPr>
    </w:p>
    <w:p w14:paraId="50AC8E4E" w14:textId="77777777" w:rsidR="00B6718D" w:rsidRDefault="0050086E">
      <w:pPr>
        <w:rPr>
          <w:rFonts w:hint="eastAsia"/>
        </w:rPr>
      </w:pPr>
      <w:r>
        <w:rPr>
          <w:noProof/>
        </w:rPr>
        <w:drawing>
          <wp:inline distT="0" distB="0" distL="0" distR="0" wp14:anchorId="5CC83719" wp14:editId="07F6B3EB">
            <wp:extent cx="6400800" cy="32530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har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C2B45" w14:textId="77777777" w:rsidR="00B6718D" w:rsidRDefault="0050086E">
      <w:pPr>
        <w:jc w:val="center"/>
        <w:rPr>
          <w:rFonts w:hint="eastAsia"/>
        </w:rPr>
      </w:pPr>
      <w:r>
        <w:rPr>
          <w:i/>
          <w:color w:val="5A5A5A"/>
          <w:sz w:val="18"/>
        </w:rPr>
        <w:t>Figure 3. Programmatic test harness for repeated scenario generation, architecture ablation, telemetry capture and statistical evaluation.</w:t>
      </w:r>
    </w:p>
    <w:p w14:paraId="47749CE1" w14:textId="77777777" w:rsidR="00B6718D" w:rsidRDefault="0050086E">
      <w:pPr>
        <w:pStyle w:val="Heading1"/>
      </w:pPr>
      <w:r>
        <w:t>8. Reference implementation for reproducible testing</w:t>
      </w:r>
    </w:p>
    <w:p w14:paraId="5FB34106" w14:textId="77777777" w:rsidR="00B6718D" w:rsidRDefault="0050086E">
      <w:pPr>
        <w:rPr>
          <w:rFonts w:hint="eastAsia"/>
        </w:rPr>
      </w:pPr>
      <w:r>
        <w:t>A practical first implementation can use MuJoCo for lightweight reproducibility, with an optional second backend in NVIDIA Isaac Lab for high-throughput GPU simulation and domain randomization. Unitree’s public RL repositories already demonstrate Train → Play → Sim2Sim → Sim2Real workflows for G1/H1-class robots; the proposed research inserts explicit assurance gates and adversarial scenarios before any physical deployment.</w:t>
      </w:r>
    </w:p>
    <w:p w14:paraId="7AD2627C" w14:textId="52EAF1B7" w:rsidR="00B6718D" w:rsidRDefault="0050086E">
      <w:pPr>
        <w:shd w:val="clear" w:color="auto" w:fill="F4F6F7"/>
        <w:spacing w:before="80" w:after="160"/>
        <w:rPr>
          <w:rFonts w:hint="eastAsia"/>
        </w:rPr>
      </w:pPr>
      <w:r>
        <w:rPr>
          <w:rFonts w:ascii="Liberation Mono" w:hAnsi="Liberation Mono"/>
          <w:sz w:val="17"/>
        </w:rPr>
        <w:t>physical-ai-safety/</w:t>
      </w:r>
      <w:r>
        <w:rPr>
          <w:rFonts w:ascii="Liberation Mono" w:hAnsi="Liberation Mono"/>
          <w:sz w:val="17"/>
        </w:rPr>
        <w:br/>
        <w:t>├── configs/</w:t>
      </w:r>
      <w:r w:rsidR="00282040">
        <w:rPr>
          <w:rFonts w:ascii="Liberation Mono" w:hAnsi="Liberation Mono"/>
          <w:sz w:val="17"/>
        </w:rPr>
        <w:t xml:space="preserve">        </w:t>
      </w:r>
      <w:r>
        <w:rPr>
          <w:rFonts w:ascii="Liberation Mono" w:hAnsi="Liberation Mono"/>
          <w:sz w:val="17"/>
        </w:rPr>
        <w:t xml:space="preserve"> # experiment and risk-tier configuration</w:t>
      </w:r>
      <w:r>
        <w:rPr>
          <w:rFonts w:ascii="Liberation Mono" w:hAnsi="Liberation Mono"/>
          <w:sz w:val="17"/>
        </w:rPr>
        <w:br/>
        <w:t>├── environments/</w:t>
      </w:r>
      <w:r w:rsidR="00282040">
        <w:rPr>
          <w:rFonts w:ascii="Liberation Mono" w:hAnsi="Liberation Mono"/>
          <w:sz w:val="17"/>
        </w:rPr>
        <w:t xml:space="preserve">      </w:t>
      </w:r>
      <w:r>
        <w:rPr>
          <w:rFonts w:ascii="Liberation Mono" w:hAnsi="Liberation Mono"/>
          <w:sz w:val="17"/>
        </w:rPr>
        <w:t># MuJoCo / Isaac Lab scenes</w:t>
      </w:r>
      <w:r>
        <w:rPr>
          <w:rFonts w:ascii="Liberation Mono" w:hAnsi="Liberation Mono"/>
          <w:sz w:val="17"/>
        </w:rPr>
        <w:br/>
        <w:t>├── policies/</w:t>
      </w:r>
      <w:r w:rsidR="00282040">
        <w:rPr>
          <w:rFonts w:ascii="Liberation Mono" w:hAnsi="Liberation Mono"/>
          <w:sz w:val="17"/>
        </w:rPr>
        <w:t xml:space="preserve">        </w:t>
      </w:r>
      <w:r>
        <w:rPr>
          <w:rFonts w:ascii="Liberation Mono" w:hAnsi="Liberation Mono"/>
          <w:sz w:val="17"/>
        </w:rPr>
        <w:t># worker/VLA/RL policy adapters</w:t>
      </w:r>
      <w:r>
        <w:rPr>
          <w:rFonts w:ascii="Liberation Mono" w:hAnsi="Liberation Mono"/>
          <w:sz w:val="17"/>
        </w:rPr>
        <w:br/>
        <w:t>├── supervisor/</w:t>
      </w:r>
      <w:r w:rsidR="00282040">
        <w:rPr>
          <w:rFonts w:ascii="Liberation Mono" w:hAnsi="Liberation Mono"/>
          <w:sz w:val="17"/>
        </w:rPr>
        <w:t xml:space="preserve">       </w:t>
      </w:r>
      <w:r>
        <w:rPr>
          <w:rFonts w:ascii="Liberation Mono" w:hAnsi="Liberation Mono"/>
          <w:sz w:val="17"/>
        </w:rPr>
        <w:t># H2 semantic risk supervisor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policy.py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risk_model.py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└── model_adapters.py</w:t>
      </w:r>
      <w:r>
        <w:rPr>
          <w:rFonts w:ascii="Liberation Mono" w:hAnsi="Liberation Mono"/>
          <w:sz w:val="17"/>
        </w:rPr>
        <w:br/>
        <w:t>├── hrcp/</w:t>
      </w:r>
      <w:r w:rsidR="00282040">
        <w:rPr>
          <w:rFonts w:ascii="Liberation Mono" w:hAnsi="Liberation Mono"/>
          <w:sz w:val="17"/>
        </w:rPr>
        <w:t xml:space="preserve">          </w:t>
      </w:r>
      <w:r>
        <w:rPr>
          <w:rFonts w:ascii="Liberation Mono" w:hAnsi="Liberation Mono"/>
          <w:sz w:val="17"/>
        </w:rPr>
        <w:t># H3 protocol + human-interface adapters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schema.json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state_machine.py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└── transport.py</w:t>
      </w:r>
      <w:r>
        <w:rPr>
          <w:rFonts w:ascii="Liberation Mono" w:hAnsi="Liberation Mono"/>
          <w:sz w:val="17"/>
        </w:rPr>
        <w:br/>
        <w:t>├── safety/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mpc.py</w:t>
      </w:r>
      <w:r w:rsidR="00282040">
        <w:rPr>
          <w:rFonts w:ascii="Liberation Mono" w:hAnsi="Liberation Mono"/>
          <w:sz w:val="17"/>
        </w:rPr>
        <w:t xml:space="preserve">       </w:t>
      </w:r>
      <w:r>
        <w:rPr>
          <w:rFonts w:ascii="Liberation Mono" w:hAnsi="Liberation Mono"/>
          <w:sz w:val="17"/>
        </w:rPr>
        <w:t xml:space="preserve"> # H1 predictive safety filter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cbf.py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└── hard_safety_stub.py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# simulation representation only</w:t>
      </w:r>
      <w:r>
        <w:rPr>
          <w:rFonts w:ascii="Liberation Mono" w:hAnsi="Liberation Mono"/>
          <w:sz w:val="17"/>
        </w:rPr>
        <w:br/>
        <w:t>├── scenarios/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nominal/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crowd/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livestock/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faults/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├── adversarial/</w:t>
      </w:r>
      <w:r>
        <w:rPr>
          <w:rFonts w:ascii="Liberation Mono" w:hAnsi="Liberation Mono"/>
          <w:sz w:val="17"/>
        </w:rPr>
        <w:br/>
        <w:t>│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└── incident_replay/</w:t>
      </w:r>
      <w:r>
        <w:rPr>
          <w:rFonts w:ascii="Liberation Mono" w:hAnsi="Liberation Mono"/>
          <w:sz w:val="17"/>
        </w:rPr>
        <w:br/>
        <w:t>├── attacks/</w:t>
      </w:r>
      <w:r w:rsidR="00282040">
        <w:rPr>
          <w:rFonts w:ascii="Liberation Mono" w:hAnsi="Liberation Mono"/>
          <w:sz w:val="17"/>
        </w:rPr>
        <w:t xml:space="preserve">        </w:t>
      </w:r>
      <w:r>
        <w:rPr>
          <w:rFonts w:ascii="Liberation Mono" w:hAnsi="Liberation Mono"/>
          <w:sz w:val="17"/>
        </w:rPr>
        <w:t xml:space="preserve"> # prompt/goal, sensor, identity and latency faults</w:t>
      </w:r>
      <w:r>
        <w:rPr>
          <w:rFonts w:ascii="Liberation Mono" w:hAnsi="Liberation Mono"/>
          <w:sz w:val="17"/>
        </w:rPr>
        <w:br/>
        <w:t>├── metrics/</w:t>
      </w:r>
      <w:r w:rsidR="00282040">
        <w:rPr>
          <w:rFonts w:ascii="Liberation Mono" w:hAnsi="Liberation Mono"/>
          <w:sz w:val="17"/>
        </w:rPr>
        <w:t xml:space="preserve">        </w:t>
      </w:r>
      <w:r>
        <w:rPr>
          <w:rFonts w:ascii="Liberation Mono" w:hAnsi="Liberation Mono"/>
          <w:sz w:val="17"/>
        </w:rPr>
        <w:t xml:space="preserve"> # safety, task, latency, human coordination</w:t>
      </w:r>
      <w:r>
        <w:rPr>
          <w:rFonts w:ascii="Liberation Mono" w:hAnsi="Liberation Mono"/>
          <w:sz w:val="17"/>
        </w:rPr>
        <w:br/>
        <w:t>├── experiments/</w:t>
      </w:r>
      <w:r w:rsidR="00282040">
        <w:rPr>
          <w:rFonts w:ascii="Liberation Mono" w:hAnsi="Liberation Mono"/>
          <w:sz w:val="17"/>
        </w:rPr>
        <w:t xml:space="preserve">      </w:t>
      </w:r>
      <w:r>
        <w:rPr>
          <w:rFonts w:ascii="Liberation Mono" w:hAnsi="Liberation Mono"/>
          <w:sz w:val="17"/>
        </w:rPr>
        <w:t xml:space="preserve"> # factorial runner + seeds</w:t>
      </w:r>
      <w:r>
        <w:rPr>
          <w:rFonts w:ascii="Liberation Mono" w:hAnsi="Liberation Mono"/>
          <w:sz w:val="17"/>
        </w:rPr>
        <w:br/>
        <w:t>├── analysis/</w:t>
      </w:r>
      <w:r w:rsidR="00282040">
        <w:rPr>
          <w:rFonts w:ascii="Liberation Mono" w:hAnsi="Liberation Mono"/>
          <w:sz w:val="17"/>
        </w:rPr>
        <w:t xml:space="preserve">        </w:t>
      </w:r>
      <w:r>
        <w:rPr>
          <w:rFonts w:ascii="Liberation Mono" w:hAnsi="Liberation Mono"/>
          <w:sz w:val="17"/>
        </w:rPr>
        <w:t># statistics and plots</w:t>
      </w:r>
      <w:r>
        <w:rPr>
          <w:rFonts w:ascii="Liberation Mono" w:hAnsi="Liberation Mono"/>
          <w:sz w:val="17"/>
        </w:rPr>
        <w:br/>
        <w:t>└── tests/</w:t>
      </w:r>
      <w:r w:rsidR="00282040">
        <w:rPr>
          <w:rFonts w:ascii="Liberation Mono" w:hAnsi="Liberation Mono"/>
          <w:sz w:val="17"/>
        </w:rPr>
        <w:t xml:space="preserve">         </w:t>
      </w:r>
      <w:r>
        <w:rPr>
          <w:rFonts w:ascii="Liberation Mono" w:hAnsi="Liberation Mono"/>
          <w:sz w:val="17"/>
        </w:rPr>
        <w:t xml:space="preserve"> # unit, property and scenario tests</w:t>
      </w:r>
    </w:p>
    <w:p w14:paraId="7419310B" w14:textId="0F0B1DE4" w:rsidR="00B6718D" w:rsidRDefault="0050086E">
      <w:pPr>
        <w:shd w:val="clear" w:color="auto" w:fill="F4F6F7"/>
        <w:spacing w:before="80" w:after="160"/>
        <w:rPr>
          <w:rFonts w:hint="eastAsia"/>
        </w:rPr>
      </w:pPr>
      <w:r>
        <w:rPr>
          <w:rFonts w:ascii="Liberation Mono" w:hAnsi="Liberation Mono"/>
          <w:sz w:val="17"/>
        </w:rPr>
        <w:t># Illustrative runtime loop (not production control code)</w:t>
      </w:r>
      <w:r>
        <w:rPr>
          <w:rFonts w:ascii="Liberation Mono" w:hAnsi="Liberation Mono"/>
          <w:sz w:val="17"/>
        </w:rPr>
        <w:br/>
        <w:t>while episode.active: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obs = sensors.observe()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proposal = worker.propose(obs, mission)</w:t>
      </w:r>
      <w:r>
        <w:rPr>
          <w:rFonts w:ascii="Liberation Mono" w:hAnsi="Liberation Mono"/>
          <w:sz w:val="17"/>
        </w:rPr>
        <w:br/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if supervisor.enabled: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</w:t>
      </w:r>
      <w:r>
        <w:rPr>
          <w:rFonts w:ascii="Liberation Mono" w:hAnsi="Liberation Mono"/>
          <w:sz w:val="17"/>
        </w:rPr>
        <w:t>review = supervisor.assess(obs, proposal, risk_policy)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</w:t>
      </w:r>
      <w:r>
        <w:rPr>
          <w:rFonts w:ascii="Liberation Mono" w:hAnsi="Liberation Mono"/>
          <w:sz w:val="17"/>
        </w:rPr>
        <w:t>if review.decision == "STOP":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  </w:t>
      </w:r>
      <w:r>
        <w:rPr>
          <w:rFonts w:ascii="Liberation Mono" w:hAnsi="Liberation Mono"/>
          <w:sz w:val="17"/>
        </w:rPr>
        <w:t>return safe_state("supervisor_veto")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lastRenderedPageBreak/>
        <w:t xml:space="preserve">    </w:t>
      </w:r>
      <w:r>
        <w:rPr>
          <w:rFonts w:ascii="Liberation Mono" w:hAnsi="Liberation Mono"/>
          <w:sz w:val="17"/>
        </w:rPr>
        <w:t>proposal = review.modified_action or proposal</w:t>
      </w:r>
      <w:r>
        <w:rPr>
          <w:rFonts w:ascii="Liberation Mono" w:hAnsi="Liberation Mono"/>
          <w:sz w:val="17"/>
        </w:rPr>
        <w:br/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if hrcp.enabled and review.requires_human_coordination: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</w:t>
      </w:r>
      <w:r>
        <w:rPr>
          <w:rFonts w:ascii="Liberation Mono" w:hAnsi="Liberation Mono"/>
          <w:sz w:val="17"/>
        </w:rPr>
        <w:t>response = hrcp.negotiate(proposal, review.risk_tier)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</w:t>
      </w:r>
      <w:r>
        <w:rPr>
          <w:rFonts w:ascii="Liberation Mono" w:hAnsi="Liberation Mono"/>
          <w:sz w:val="17"/>
        </w:rPr>
        <w:t>if response in {"DENY", "TIMEOUT"}: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  </w:t>
      </w:r>
      <w:r>
        <w:rPr>
          <w:rFonts w:ascii="Liberation Mono" w:hAnsi="Liberation Mono"/>
          <w:sz w:val="17"/>
        </w:rPr>
        <w:t>proposal = worker.replan(obs, constraint="WAIT_OR_ALTERNATIVE")</w:t>
      </w:r>
      <w:r>
        <w:rPr>
          <w:rFonts w:ascii="Liberation Mono" w:hAnsi="Liberation Mono"/>
          <w:sz w:val="17"/>
        </w:rPr>
        <w:br/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control = policy_to_control(proposal, obs)</w:t>
      </w:r>
      <w:r>
        <w:rPr>
          <w:rFonts w:ascii="Liberation Mono" w:hAnsi="Liberation Mono"/>
          <w:sz w:val="17"/>
        </w:rPr>
        <w:br/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if mpc_filter.enabled: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  </w:t>
      </w:r>
      <w:r>
        <w:rPr>
          <w:rFonts w:ascii="Liberation Mono" w:hAnsi="Liberation Mono"/>
          <w:sz w:val="17"/>
        </w:rPr>
        <w:t>control = mpc_filter.project_to_safe_set(control, obs)</w:t>
      </w:r>
      <w:r>
        <w:rPr>
          <w:rFonts w:ascii="Liberation Mono" w:hAnsi="Liberation Mono"/>
          <w:sz w:val="17"/>
        </w:rPr>
        <w:br/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# Independent safety kernel has final authority.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control = safety_kernel.enforce(control, obs)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actuators.execute(control)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logger.record(obs, proposal, control, review, response)</w:t>
      </w:r>
    </w:p>
    <w:p w14:paraId="057B78E6" w14:textId="0689B18A" w:rsidR="00B6718D" w:rsidRDefault="0050086E">
      <w:pPr>
        <w:shd w:val="clear" w:color="auto" w:fill="F4F6F7"/>
        <w:spacing w:before="80" w:after="160"/>
        <w:rPr>
          <w:rFonts w:hint="eastAsia"/>
        </w:rPr>
      </w:pPr>
      <w:r>
        <w:rPr>
          <w:rFonts w:ascii="Liberation Mono" w:hAnsi="Liberation Mono"/>
          <w:sz w:val="17"/>
        </w:rPr>
        <w:t># Example batch command</w:t>
      </w:r>
      <w:r>
        <w:rPr>
          <w:rFonts w:ascii="Liberation Mono" w:hAnsi="Liberation Mono"/>
          <w:sz w:val="17"/>
        </w:rPr>
        <w:br/>
        <w:t>python -m experiments.run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--scenario crowd_crossing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--mpc on --supervisor on --hrcp on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--episodes 1000 --seed 42</w:t>
      </w:r>
      <w:r>
        <w:rPr>
          <w:rFonts w:ascii="Liberation Mono" w:hAnsi="Liberation Mono"/>
          <w:sz w:val="17"/>
        </w:rPr>
        <w:br/>
      </w:r>
      <w:r>
        <w:rPr>
          <w:rFonts w:ascii="Liberation Mono" w:hAnsi="Liberation Mono"/>
          <w:sz w:val="17"/>
        </w:rPr>
        <w:br/>
        <w:t># Full ablation sweep</w:t>
      </w:r>
      <w:r>
        <w:rPr>
          <w:rFonts w:ascii="Liberation Mono" w:hAnsi="Liberation Mono"/>
          <w:sz w:val="17"/>
        </w:rPr>
        <w:br/>
        <w:t>python -m experiments.matrix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--factors mpc,supervisor,hrcp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--scenarios nominal,crowd,livestock,faults,adversarial</w:t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 xml:space="preserve"> --seeds 1:20</w:t>
      </w:r>
    </w:p>
    <w:p w14:paraId="6CD9B371" w14:textId="77777777" w:rsidR="00B6718D" w:rsidRDefault="0050086E">
      <w:pPr>
        <w:pStyle w:val="Heading1"/>
      </w:pPr>
      <w:r>
        <w:t>9. Safety scenario library</w:t>
      </w:r>
    </w:p>
    <w:p w14:paraId="76C5F67A" w14:textId="77777777" w:rsidR="00B6718D" w:rsidRDefault="0050086E">
      <w:pPr>
        <w:rPr>
          <w:rFonts w:hint="eastAsia"/>
        </w:rPr>
      </w:pPr>
      <w:r>
        <w:t>The experiment should not optimize only for average task success. It should deliberately over-sample rare and adversarial cases, while keeping a separate nominal test set to quantify performance cost.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2541"/>
        <w:gridCol w:w="2541"/>
        <w:gridCol w:w="2541"/>
      </w:tblGrid>
      <w:tr w:rsidR="00B6718D" w14:paraId="7E6772D6" w14:textId="77777777">
        <w:trPr>
          <w:cantSplit/>
          <w:tblHeader/>
          <w:jc w:val="center"/>
        </w:trPr>
        <w:tc>
          <w:tcPr>
            <w:tcW w:w="2541" w:type="dxa"/>
            <w:shd w:val="clear" w:color="auto" w:fill="D9EAF7"/>
          </w:tcPr>
          <w:p w14:paraId="238D8D0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Scenario family</w:t>
            </w:r>
          </w:p>
        </w:tc>
        <w:tc>
          <w:tcPr>
            <w:tcW w:w="2541" w:type="dxa"/>
            <w:shd w:val="clear" w:color="auto" w:fill="D9EAF7"/>
          </w:tcPr>
          <w:p w14:paraId="0868E06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Example</w:t>
            </w:r>
          </w:p>
        </w:tc>
        <w:tc>
          <w:tcPr>
            <w:tcW w:w="2541" w:type="dxa"/>
            <w:shd w:val="clear" w:color="auto" w:fill="D9EAF7"/>
          </w:tcPr>
          <w:p w14:paraId="3A75772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Primary layer stressed</w:t>
            </w:r>
          </w:p>
        </w:tc>
        <w:tc>
          <w:tcPr>
            <w:tcW w:w="2541" w:type="dxa"/>
            <w:shd w:val="clear" w:color="auto" w:fill="D9EAF7"/>
          </w:tcPr>
          <w:p w14:paraId="4768112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Key measure</w:t>
            </w:r>
          </w:p>
        </w:tc>
      </w:tr>
      <w:tr w:rsidR="00B6718D" w14:paraId="0327D88C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D823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Nominal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A39C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Pick/place, walking, transport with clear path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8269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All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2C724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Task success; latency</w:t>
            </w:r>
          </w:p>
        </w:tc>
      </w:tr>
      <w:tr w:rsidR="00B6718D" w14:paraId="6FA4D260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AB176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Human proximity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E7CA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Person enters path unexpectedly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0EB2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H1 + safety kernel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A4B3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Minimum separation; stop latency</w:t>
            </w:r>
          </w:p>
        </w:tc>
      </w:tr>
      <w:tr w:rsidR="00B6718D" w14:paraId="1AFFD658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792B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Crowd ambiguity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33D78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Multiple people cross, disagree, or do not notice robot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07BF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H2 + H3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F5F8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Coordination failures; comprehension</w:t>
            </w:r>
          </w:p>
        </w:tc>
      </w:tr>
      <w:tr w:rsidR="00B6718D" w14:paraId="6A4175E4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EB8D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Livestock unpredictability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53BB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Animal moves rapidly into machine work zone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1874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H1 + H2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F321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Near miss; response time</w:t>
            </w:r>
          </w:p>
        </w:tc>
      </w:tr>
      <w:tr w:rsidR="00B6718D" w14:paraId="236C7790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4AE5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Hazardous object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19C9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Worker asked to move blade/heavy load near person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059D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H2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36DE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Unsafe-action initiation</w:t>
            </w:r>
          </w:p>
        </w:tc>
      </w:tr>
      <w:tr w:rsidR="00B6718D" w14:paraId="2EA0843F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382B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Sensor corruption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A712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Depth bias, occlusion, dropped frames, spoofed range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4F59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H1 boundary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8E495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Violation rate vs error magnitude</w:t>
            </w:r>
          </w:p>
        </w:tc>
      </w:tr>
      <w:tr w:rsidR="00B6718D" w14:paraId="303F54D6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E1F1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World-model error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C2DD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Incorrect prediction of human/obstacle motion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76910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H1/H2 boundary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78FA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Risk vs prediction error</w:t>
            </w:r>
          </w:p>
        </w:tc>
      </w:tr>
      <w:tr w:rsidR="00B6718D" w14:paraId="10B2149E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654B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Latency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0B873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Network/model delay or deadline jitter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FAB1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All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458D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Failure boundary vs p95 delay</w:t>
            </w:r>
          </w:p>
        </w:tc>
      </w:tr>
      <w:tr w:rsidR="00B6718D" w14:paraId="0EB80A12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AE5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Goal/prompt attack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A526C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Instruction tries to bypass restrictions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C7EF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H2 + security plane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FED8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Attack success; veto recall</w:t>
            </w:r>
          </w:p>
        </w:tc>
      </w:tr>
      <w:tr w:rsidR="00B6718D" w14:paraId="223B79F4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069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Identity/consent spoof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4B59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Fake ACK or unauthorized operator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66F01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H3 + security plane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158FD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Unauthorized execution rate</w:t>
            </w:r>
          </w:p>
        </w:tc>
      </w:tr>
      <w:tr w:rsidR="00B6718D" w14:paraId="540B7198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C2597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Communication failure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FCDB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Noisy audio, dead display, packet loss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33C3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H3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1920C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Fallback correctness</w:t>
            </w:r>
          </w:p>
        </w:tc>
      </w:tr>
      <w:tr w:rsidR="00B6718D" w14:paraId="47320410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1C56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Hardware fault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D01EC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Stuck actuator / encoder anomaly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9578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Safety kernel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0192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Safe-state success; time to stop</w:t>
            </w:r>
          </w:p>
        </w:tc>
      </w:tr>
    </w:tbl>
    <w:p w14:paraId="64D2C403" w14:textId="77777777" w:rsidR="00B6718D" w:rsidRDefault="0050086E">
      <w:pPr>
        <w:pStyle w:val="Heading1"/>
      </w:pPr>
      <w:r>
        <w:t>10. Training and evaluation data regimes</w:t>
      </w:r>
    </w:p>
    <w:p w14:paraId="04B6971D" w14:textId="77777777" w:rsidR="00B6718D" w:rsidRDefault="0050086E">
      <w:pPr>
        <w:rPr>
          <w:rFonts w:hint="eastAsia"/>
        </w:rPr>
      </w:pPr>
      <w:r>
        <w:t>To avoid confounding architecture effects with data quality, training data should be explicitly recorded and stratified. The following sources should be tested independently or incrementally:</w:t>
      </w:r>
    </w:p>
    <w:p w14:paraId="6BCFD5DA" w14:textId="4408E19E" w:rsidR="00B6718D" w:rsidRDefault="0050086E">
      <w:pPr>
        <w:pStyle w:val="ListBullet"/>
        <w:rPr>
          <w:rFonts w:hint="eastAsia"/>
        </w:rPr>
      </w:pPr>
      <w:r>
        <w:t>Human demonstration / teleoperation data</w:t>
      </w:r>
      <w:r w:rsidR="007357B6">
        <w:t>,</w:t>
      </w:r>
      <w:r w:rsidR="00282040">
        <w:t xml:space="preserve"> </w:t>
      </w:r>
      <w:r>
        <w:t>expert trajectories and recovery behavior.</w:t>
      </w:r>
    </w:p>
    <w:p w14:paraId="1F4BED61" w14:textId="3DD08EEF" w:rsidR="00B6718D" w:rsidRDefault="0050086E">
      <w:pPr>
        <w:pStyle w:val="ListBullet"/>
        <w:rPr>
          <w:rFonts w:hint="eastAsia"/>
        </w:rPr>
      </w:pPr>
      <w:r>
        <w:t>Simulation data</w:t>
      </w:r>
      <w:r w:rsidR="007357B6">
        <w:t>,</w:t>
      </w:r>
      <w:r w:rsidR="00282040">
        <w:t xml:space="preserve"> </w:t>
      </w:r>
      <w:r>
        <w:t>repeated controlled trajectories and contact-free exploration.</w:t>
      </w:r>
    </w:p>
    <w:p w14:paraId="3EDE6C58" w14:textId="269A62F8" w:rsidR="00B6718D" w:rsidRDefault="0050086E">
      <w:pPr>
        <w:pStyle w:val="ListBullet"/>
        <w:rPr>
          <w:rFonts w:hint="eastAsia"/>
        </w:rPr>
      </w:pPr>
      <w:r>
        <w:t>Domain-randomized simulation</w:t>
      </w:r>
      <w:r w:rsidR="007357B6">
        <w:t>,</w:t>
      </w:r>
      <w:r w:rsidR="00282040">
        <w:t xml:space="preserve"> </w:t>
      </w:r>
      <w:r>
        <w:t>friction, lighting, payload, sensor noise, human motion, actuator delay and environment geometry.</w:t>
      </w:r>
    </w:p>
    <w:p w14:paraId="75EF3818" w14:textId="4DB84A04" w:rsidR="00B6718D" w:rsidRDefault="0050086E">
      <w:pPr>
        <w:pStyle w:val="ListBullet"/>
        <w:rPr>
          <w:rFonts w:hint="eastAsia"/>
        </w:rPr>
      </w:pPr>
      <w:r>
        <w:t>Synthetic adversarial scenarios</w:t>
      </w:r>
      <w:r w:rsidR="007357B6">
        <w:t>,</w:t>
      </w:r>
      <w:r w:rsidR="00282040">
        <w:t xml:space="preserve"> </w:t>
      </w:r>
      <w:r>
        <w:t>automatically generated near-misses, OOD requests, misleading instructions and sensor inconsistencies.</w:t>
      </w:r>
    </w:p>
    <w:p w14:paraId="7547DF89" w14:textId="3A55196A" w:rsidR="00B6718D" w:rsidRDefault="0050086E">
      <w:pPr>
        <w:pStyle w:val="ListBullet"/>
        <w:rPr>
          <w:rFonts w:hint="eastAsia"/>
        </w:rPr>
      </w:pPr>
      <w:r>
        <w:t>Controlled physical-lab data</w:t>
      </w:r>
      <w:r w:rsidR="007357B6">
        <w:t>,</w:t>
      </w:r>
      <w:r w:rsidR="00282040">
        <w:t xml:space="preserve"> </w:t>
      </w:r>
      <w:r>
        <w:t>instrumented dummies, soft obstacles, force-limited setups and supervised human interaction.</w:t>
      </w:r>
    </w:p>
    <w:p w14:paraId="61577D7C" w14:textId="016D015A" w:rsidR="00B6718D" w:rsidRDefault="0050086E">
      <w:pPr>
        <w:pStyle w:val="ListBullet"/>
        <w:rPr>
          <w:rFonts w:hint="eastAsia"/>
        </w:rPr>
      </w:pPr>
      <w:r>
        <w:t>Fleet/field data</w:t>
      </w:r>
      <w:r w:rsidR="007357B6">
        <w:t>,</w:t>
      </w:r>
      <w:r w:rsidR="00282040">
        <w:t xml:space="preserve"> </w:t>
      </w:r>
      <w:r>
        <w:t>operational telemetry, near misses and policy regressions, with privacy/security controls.</w:t>
      </w:r>
    </w:p>
    <w:p w14:paraId="7475DB7B" w14:textId="2C1B38E7" w:rsidR="00B6718D" w:rsidRDefault="0050086E">
      <w:pPr>
        <w:pStyle w:val="ListBullet"/>
        <w:rPr>
          <w:rFonts w:hint="eastAsia"/>
        </w:rPr>
      </w:pPr>
      <w:r>
        <w:t>Incident replay</w:t>
      </w:r>
      <w:r w:rsidR="007357B6">
        <w:t>,</w:t>
      </w:r>
      <w:r w:rsidR="00282040">
        <w:t xml:space="preserve"> </w:t>
      </w:r>
      <w:r>
        <w:t>reconstruct known or plausible failure chains to test whether each layer would have interrupted escalation.</w:t>
      </w:r>
    </w:p>
    <w:p w14:paraId="6871EAED" w14:textId="77777777" w:rsidR="00B6718D" w:rsidRDefault="0050086E">
      <w:pPr>
        <w:rPr>
          <w:rFonts w:hint="eastAsia"/>
        </w:rPr>
      </w:pPr>
      <w:r>
        <w:t>NVIDIA Isaac GR00T provides a useful reference architecture for mixing open data, foundation models, simulation frameworks and real-time robot inference, while Unitree’s RL repositories show public sim-to-real workflows. The research contribution here is not to reproduce those stacks, but to add measurable safety assurance layers and adversarial evaluation gates around them.</w:t>
      </w:r>
    </w:p>
    <w:p w14:paraId="754E8001" w14:textId="77777777" w:rsidR="00B6718D" w:rsidRDefault="0050086E">
      <w:pPr>
        <w:pStyle w:val="Heading1"/>
      </w:pPr>
      <w:r>
        <w:t>11. Primary metrics, success/risk equations and statistical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89"/>
        <w:gridCol w:w="3389"/>
        <w:gridCol w:w="3389"/>
      </w:tblGrid>
      <w:tr w:rsidR="00B6718D" w14:paraId="555F177F" w14:textId="77777777">
        <w:trPr>
          <w:cantSplit/>
          <w:tblHeader/>
          <w:jc w:val="center"/>
        </w:trPr>
        <w:tc>
          <w:tcPr>
            <w:tcW w:w="3389" w:type="dxa"/>
            <w:shd w:val="clear" w:color="auto" w:fill="D9EAF7"/>
          </w:tcPr>
          <w:p w14:paraId="5F91948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Metric</w:t>
            </w:r>
          </w:p>
        </w:tc>
        <w:tc>
          <w:tcPr>
            <w:tcW w:w="3389" w:type="dxa"/>
            <w:shd w:val="clear" w:color="auto" w:fill="D9EAF7"/>
          </w:tcPr>
          <w:p w14:paraId="6EFB19A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Definition</w:t>
            </w:r>
          </w:p>
        </w:tc>
        <w:tc>
          <w:tcPr>
            <w:tcW w:w="3389" w:type="dxa"/>
            <w:shd w:val="clear" w:color="auto" w:fill="D9EAF7"/>
          </w:tcPr>
          <w:p w14:paraId="321471D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Why it matters</w:t>
            </w:r>
          </w:p>
        </w:tc>
      </w:tr>
      <w:tr w:rsidR="00B6718D" w14:paraId="7E72FAE0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15424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Critical Safety Violation Rate (CSVR)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D2B5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Critical violations per 1,000 episodes or exposure-hours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935D6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Primary harm-oriented endpoint</w:t>
            </w:r>
          </w:p>
        </w:tc>
      </w:tr>
      <w:tr w:rsidR="00B6718D" w14:paraId="0A651D3D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F680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Minimum safety margin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58EF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Closest distance / force / torque margin before limit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1A275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Detects near-misses, not only accidents</w:t>
            </w:r>
          </w:p>
        </w:tc>
      </w:tr>
      <w:tr w:rsidR="00B6718D" w14:paraId="27B45F52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F69B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Supervisor intervention recall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26EF3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Hazardous proposals correctly vetoed or modified / hazardous proposals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B4D0A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Tests H2 protection</w:t>
            </w:r>
          </w:p>
        </w:tc>
      </w:tr>
      <w:tr w:rsidR="00B6718D" w14:paraId="263E2379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B9946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Supervisor false-stop rate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7FBF9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Benign proposals unnecessarily blocked / benign proposals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5BAD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Measures productivity cost</w:t>
            </w:r>
          </w:p>
        </w:tc>
      </w:tr>
      <w:tr w:rsidR="00B6718D" w14:paraId="5E35634C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3B07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HRCP comprehension accuracy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F5F1CB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Humans correctly infer robot state/intent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49B87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Tests H3 legibility</w:t>
            </w:r>
          </w:p>
        </w:tc>
      </w:tr>
      <w:tr w:rsidR="00B6718D" w14:paraId="43E4DB86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F46CE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Coordination conflict rate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BC31C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Deadlocks, path conflicts, conflicting ACKs or unexpected human response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DF96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Tests crowd robustness</w:t>
            </w:r>
          </w:p>
        </w:tc>
      </w:tr>
      <w:tr w:rsidR="00B6718D" w14:paraId="3E7F7600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682F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Attack success rate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9BFF8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Adversarial trials that result in prohibited action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A77D5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Security boundary metric</w:t>
            </w:r>
          </w:p>
        </w:tc>
      </w:tr>
      <w:tr w:rsidR="00B6718D" w14:paraId="22ECD3B4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EB53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lastRenderedPageBreak/>
              <w:t>Task success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DAE94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Completed missions / attempts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5258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Prevents “safe because it does nothing” result</w:t>
            </w:r>
          </w:p>
        </w:tc>
      </w:tr>
      <w:tr w:rsidR="00B6718D" w14:paraId="004ED69C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82744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Decision latency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B4E55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p50/p95/p99 end-to-end authorization + control delay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CE66E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Tests real-time feasibility</w:t>
            </w:r>
          </w:p>
        </w:tc>
      </w:tr>
      <w:tr w:rsidR="00B6718D" w14:paraId="33943679" w14:textId="77777777">
        <w:trPr>
          <w:cantSplit/>
          <w:jc w:val="center"/>
        </w:trPr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8BC99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Safe-state success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21C3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Fault trials ending in verified safe state</w:t>
            </w:r>
          </w:p>
        </w:tc>
        <w:tc>
          <w:tcPr>
            <w:tcW w:w="3389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1818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Tests independent kernel</w:t>
            </w:r>
          </w:p>
        </w:tc>
      </w:tr>
    </w:tbl>
    <w:p w14:paraId="57FA8C9C" w14:textId="77777777" w:rsidR="00B6718D" w:rsidRDefault="0050086E">
      <w:pPr>
        <w:rPr>
          <w:rFonts w:hint="eastAsia"/>
        </w:rPr>
      </w:pPr>
      <w:r>
        <w:t>Recommended analysis: use rate ratios or Poisson/negative-binomial models for violation counts; logistic mixed-effects models for binary task/safety outcomes; survival analysis for time-to-first unsafe event; bootstrap confidence intervals for non-normal latency and safety-margin distributions; and interaction terms to test whether Supervisor×MPC or HRCP×Supervisor effects are synergistic rather than merely additive.</w:t>
      </w:r>
    </w:p>
    <w:p w14:paraId="41F10F8B" w14:textId="77777777" w:rsidR="00B6718D" w:rsidRDefault="0050086E">
      <w:pPr>
        <w:pStyle w:val="Heading2"/>
      </w:pPr>
      <w:r>
        <w:t>11.1 Mathematical success and risk model</w:t>
      </w:r>
    </w:p>
    <w:p w14:paraId="57EE1D4A" w14:textId="77777777" w:rsidR="00B6718D" w:rsidRDefault="0050086E">
      <w:pPr>
        <w:pStyle w:val="BodyText"/>
        <w:keepLines/>
        <w:rPr>
          <w:rFonts w:hint="eastAsia"/>
        </w:rPr>
      </w:pPr>
      <w:r>
        <w:t>A single “success rate” is insufficient because a robot can achieve high task completion while accumulating unsafe near misses, or appear perfectly safe by refusing to act. The study should therefore report capability, safe success and risk separately.</w:t>
      </w:r>
    </w:p>
    <w:p w14:paraId="64E678E5" w14:textId="77777777" w:rsidR="00B6718D" w:rsidRDefault="0050086E">
      <w:pPr>
        <w:pStyle w:val="Equation"/>
        <w:jc w:val="center"/>
      </w:pPr>
      <w:r>
        <w:t>TSR = 100 × [ Σᵢ T(i) ] / N</w:t>
      </w:r>
    </w:p>
    <w:p w14:paraId="78B8E14C" w14:textId="77777777" w:rsidR="00B6718D" w:rsidRDefault="0050086E">
      <w:pPr>
        <w:pStyle w:val="Equation"/>
        <w:jc w:val="center"/>
      </w:pPr>
      <w:r>
        <w:t>SMSR = 100 × Σᵢ { T(i)·[1−C(i)]·[1−U(i)]·G(i) } / N</w:t>
      </w:r>
    </w:p>
    <w:p w14:paraId="67A82754" w14:textId="77777777" w:rsidR="00B6718D" w:rsidRDefault="0050086E">
      <w:pPr>
        <w:pStyle w:val="Equation"/>
        <w:jc w:val="center"/>
      </w:pPr>
      <w:r>
        <w:t>CSVR = 1000 × [ Σᵢ C(i) ] / T_exp</w:t>
      </w:r>
    </w:p>
    <w:p w14:paraId="38F9B222" w14:textId="77777777" w:rsidR="00B6718D" w:rsidRDefault="0050086E">
      <w:pPr>
        <w:pStyle w:val="Equation"/>
        <w:jc w:val="center"/>
      </w:pPr>
      <w:r>
        <w:t>SWRR = 1000 × Σᵢ [ wC·C(i) + wN·N(i) + wU·U(i) + wF·F(i) ] / T_exp</w:t>
      </w:r>
    </w:p>
    <w:p w14:paraId="5E339C6A" w14:textId="77777777" w:rsidR="00B6718D" w:rsidRDefault="0050086E">
      <w:pPr>
        <w:pStyle w:val="Equation"/>
        <w:jc w:val="center"/>
      </w:pPr>
      <w:r>
        <w:t>RRR(k) = [ SWRR_baseline − SWRR(k) ] / SWRR_baseline</w:t>
      </w:r>
    </w:p>
    <w:p w14:paraId="7D047515" w14:textId="77777777" w:rsidR="00B6718D" w:rsidRDefault="0050086E">
      <w:pPr>
        <w:pStyle w:val="SmallNote"/>
        <w:keepLines/>
        <w:rPr>
          <w:rFonts w:hint="eastAsia"/>
        </w:rPr>
      </w:pPr>
      <w:r>
        <w:t>SWRR is a comparative research index, not a certified regulatory risk number. Severity weights must be pre-registered, justified by the hazard taxonomy and varied in sensitivity analysis so that the conclusion does not depend on a convenient choice of weights.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3456"/>
        <w:gridCol w:w="4896"/>
      </w:tblGrid>
      <w:tr w:rsidR="00B6718D" w14:paraId="6D585316" w14:textId="77777777">
        <w:trPr>
          <w:tblHeader/>
          <w:jc w:val="center"/>
        </w:trPr>
        <w:tc>
          <w:tcPr>
            <w:tcW w:w="15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0C9A0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Symbol</w:t>
            </w:r>
          </w:p>
        </w:tc>
        <w:tc>
          <w:tcPr>
            <w:tcW w:w="345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D812B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Meaning</w:t>
            </w:r>
          </w:p>
        </w:tc>
        <w:tc>
          <w:tcPr>
            <w:tcW w:w="489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10FD0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Treatment in the experiment</w:t>
            </w:r>
          </w:p>
        </w:tc>
      </w:tr>
      <w:tr w:rsidR="00B6718D" w14:paraId="017FF5E7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78597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N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E2332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Number of evaluated episodes/trials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908B6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Fixed by power/sample-size plan; stratified by scenario family</w:t>
            </w:r>
          </w:p>
        </w:tc>
      </w:tr>
      <w:tr w:rsidR="00B6718D" w14:paraId="127CDD0E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0952D8" w14:textId="77777777" w:rsidR="00B6718D" w:rsidRDefault="0050086E">
            <w:pPr>
              <w:rPr>
                <w:rFonts w:hint="eastAsia"/>
              </w:rPr>
            </w:pPr>
            <w:r>
              <w:t>Texp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BFD96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Total exposure time in hours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C560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Measured from simulated/physical runtime; used as rate denominator</w:t>
            </w:r>
          </w:p>
        </w:tc>
      </w:tr>
      <w:tr w:rsidR="00B6718D" w14:paraId="5941896C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391064" w14:textId="77777777" w:rsidR="00B6718D" w:rsidRDefault="0050086E">
            <w:pPr>
              <w:rPr>
                <w:rFonts w:hint="eastAsia"/>
              </w:rPr>
            </w:pPr>
            <w:r>
              <w:t>T(i)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6AFE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Task completed successfully in episode i (0/1)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7407B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Observed outcome</w:t>
            </w:r>
          </w:p>
        </w:tc>
      </w:tr>
      <w:tr w:rsidR="00B6718D" w14:paraId="100CC687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41CCCD" w14:textId="77777777" w:rsidR="00B6718D" w:rsidRDefault="0050086E">
            <w:pPr>
              <w:rPr>
                <w:rFonts w:hint="eastAsia"/>
              </w:rPr>
            </w:pPr>
            <w:r>
              <w:t>C(i)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5AA2C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Critical physical-safety violation in episode i (0/1)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358A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Observed outcome; definition frozen before testing</w:t>
            </w:r>
          </w:p>
        </w:tc>
      </w:tr>
      <w:tr w:rsidR="00B6718D" w14:paraId="30637646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8E3F0" w14:textId="77777777" w:rsidR="00B6718D" w:rsidRDefault="0050086E">
            <w:pPr>
              <w:rPr>
                <w:rFonts w:hint="eastAsia"/>
              </w:rPr>
            </w:pPr>
            <w:r>
              <w:t>U(i)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D3F30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Unauthorized/semantically unsafe action executed (0/1)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2DD57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H2 security/semantic-safety outcome</w:t>
            </w:r>
          </w:p>
        </w:tc>
      </w:tr>
      <w:tr w:rsidR="00B6718D" w14:paraId="08EA0E94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D23CF" w14:textId="77777777" w:rsidR="00B6718D" w:rsidRDefault="0050086E">
            <w:pPr>
              <w:rPr>
                <w:rFonts w:hint="eastAsia"/>
              </w:rPr>
            </w:pPr>
            <w:r>
              <w:t>G(i)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13A7D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Required human coordination completed correctly, or not required (0/1)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1BF09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H3 outcome</w:t>
            </w:r>
          </w:p>
        </w:tc>
      </w:tr>
      <w:tr w:rsidR="00B6718D" w14:paraId="4D87B6E4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DF3F3" w14:textId="77777777" w:rsidR="00B6718D" w:rsidRDefault="0050086E">
            <w:pPr>
              <w:rPr>
                <w:rFonts w:hint="eastAsia"/>
              </w:rPr>
            </w:pPr>
            <w:r>
              <w:t>N(i)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C45CE2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Near-miss event indicator/count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2C3F5D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Observed; threshold defined from safety margin</w:t>
            </w:r>
          </w:p>
        </w:tc>
      </w:tr>
      <w:tr w:rsidR="00B6718D" w14:paraId="729FDEDF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801614" w14:textId="77777777" w:rsidR="00B6718D" w:rsidRDefault="0050086E">
            <w:pPr>
              <w:rPr>
                <w:rFonts w:hint="eastAsia"/>
              </w:rPr>
            </w:pPr>
            <w:r>
              <w:t>F(i)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DBE18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Failure to reach verified safe state after a fault (0/1)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7868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Independent-kernel outcome</w:t>
            </w:r>
          </w:p>
        </w:tc>
      </w:tr>
      <w:tr w:rsidR="00B6718D" w14:paraId="05A5991E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6134F" w14:textId="77777777" w:rsidR="00B6718D" w:rsidRDefault="0050086E">
            <w:pPr>
              <w:rPr>
                <w:rFonts w:hint="eastAsia"/>
              </w:rPr>
            </w:pPr>
            <w:r>
              <w:t>wC, wN, wU, wF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FB91C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Pre-specified severity weights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BD20F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Constants fixed before results; sensitivity analysis required</w:t>
            </w:r>
          </w:p>
        </w:tc>
      </w:tr>
      <w:tr w:rsidR="00B6718D" w14:paraId="73617CD3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EFC60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θ₁…θ₃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CC1E0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Supervisor risk thresholds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68538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Constants tuned on development data only; locked for evaluation</w:t>
            </w:r>
          </w:p>
        </w:tc>
      </w:tr>
      <w:tr w:rsidR="00B6718D" w14:paraId="0F51496E" w14:textId="77777777">
        <w:trPr>
          <w:jc w:val="center"/>
        </w:trPr>
        <w:tc>
          <w:tcPr>
            <w:tcW w:w="15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FE8F6D" w14:textId="77777777" w:rsidR="00B6718D" w:rsidRDefault="0050086E">
            <w:pPr>
              <w:rPr>
                <w:rFonts w:hint="eastAsia"/>
              </w:rPr>
            </w:pPr>
            <w:r>
              <w:t>λtask, λlatency</w:t>
            </w:r>
          </w:p>
        </w:tc>
        <w:tc>
          <w:tcPr>
            <w:tcW w:w="34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D154A4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Penalty weights in H2 decision objective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A8DDC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Hyperparameters locked before test set</w:t>
            </w:r>
          </w:p>
        </w:tc>
      </w:tr>
    </w:tbl>
    <w:p w14:paraId="3C7AB988" w14:textId="77777777" w:rsidR="00B6718D" w:rsidRDefault="0050086E">
      <w:pPr>
        <w:pStyle w:val="Heading2"/>
      </w:pPr>
      <w:r>
        <w:lastRenderedPageBreak/>
        <w:t>11.2 Factorial statistical model</w:t>
      </w:r>
    </w:p>
    <w:p w14:paraId="4B2C7591" w14:textId="77777777" w:rsidR="00B6718D" w:rsidRDefault="0050086E">
      <w:pPr>
        <w:pStyle w:val="BodyText"/>
        <w:keepLines/>
        <w:rPr>
          <w:rFonts w:hint="eastAsia"/>
        </w:rPr>
      </w:pPr>
      <w:r>
        <w:t>For binary outcomes such as “critical violation occurred,” fit a mixed-effects logistic model so the effect of each safety layer is estimated while controlling for scenario family, random seed, robot/task instance and repeated trials:</w:t>
      </w:r>
    </w:p>
    <w:p w14:paraId="03A70961" w14:textId="77777777" w:rsidR="00B6718D" w:rsidRDefault="0050086E">
      <w:pPr>
        <w:pStyle w:val="Equation"/>
        <w:jc w:val="center"/>
      </w:pPr>
      <w:r>
        <w:t>logit P(Y=1) = β₀ + βM·XM + βS·XS + βH·XH + βMS·XMXS + βMH·XMXH + βSH·XSXH + βMSH·XMXSXH + b_scenario + b_seed</w:t>
      </w:r>
    </w:p>
    <w:p w14:paraId="3A1F8F94" w14:textId="77777777" w:rsidR="00B6718D" w:rsidRDefault="0050086E">
      <w:pPr>
        <w:pStyle w:val="BodyText"/>
        <w:keepLines/>
        <w:rPr>
          <w:rFonts w:hint="eastAsia"/>
        </w:rPr>
      </w:pPr>
      <w:r>
        <w:t>For a harmful-event outcome, H1 predicts β_M &lt; 0; H2 predicts β_S &lt; 0 for unsafe-action initiation; H3 predicts β_H &lt; 0 for coordination conflicts. Count outcomes should use Poisson or negative-binomial models with log(T_exp) as an exposure offset. Report confidence intervals and effect sizes, not only p-values.</w:t>
      </w:r>
    </w:p>
    <w:p w14:paraId="67D3E33A" w14:textId="77777777" w:rsidR="00B6718D" w:rsidRDefault="0050086E">
      <w:pPr>
        <w:pStyle w:val="Heading2"/>
      </w:pPr>
      <w:r>
        <w:t>11.3 Realistic research testbed: NVIDIA GR00T + Unitree G1 RL</w:t>
      </w:r>
    </w:p>
    <w:p w14:paraId="46C10654" w14:textId="77777777" w:rsidR="00B6718D" w:rsidRDefault="0050086E">
      <w:pPr>
        <w:pStyle w:val="BodyText"/>
        <w:keepLines/>
        <w:rPr>
          <w:rFonts w:hint="eastAsia"/>
        </w:rPr>
      </w:pPr>
      <w:r>
        <w:t>This is a proposed research integration, not a claim of an NVIDIA–Unitree vendor-supported stack. GR00T 1.7 can be treated as the high-level VLA/embodied policy reference, while Unitree G1 locomotion is supplied by the public Unitree RL Lab stack. NVIDIA reports that GR00T 1.7 was pretrained on approximately 32,000 hours of real demonstrations/human egocentric data plus approximately 8,000 hours of simulated data [20]. Unitree RL Lab supports G1/H1/Go2 training in Isaac Lab and explicitly uses a Sim2Sim (MuJoCo) step before Sim2Real deployment [22]. Isaac Lab-Arena provides a scalable evaluation layer for diversified simulation benchmarks [21].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3168"/>
        <w:gridCol w:w="4752"/>
      </w:tblGrid>
      <w:tr w:rsidR="00B6718D" w14:paraId="1C5D3FB2" w14:textId="77777777">
        <w:trPr>
          <w:tblHeader/>
          <w:jc w:val="center"/>
        </w:trPr>
        <w:tc>
          <w:tcPr>
            <w:tcW w:w="201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CB1A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Stage</w:t>
            </w:r>
          </w:p>
        </w:tc>
        <w:tc>
          <w:tcPr>
            <w:tcW w:w="31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9795D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Example component</w:t>
            </w:r>
          </w:p>
        </w:tc>
        <w:tc>
          <w:tcPr>
            <w:tcW w:w="475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11C91D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Research responsibility</w:t>
            </w:r>
          </w:p>
        </w:tc>
      </w:tr>
      <w:tr w:rsidR="00B6718D" w14:paraId="4573861B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61413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Perception + task intent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0ED11C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RGB/depth + language goal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7916FB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Provide observations and mission context</w:t>
            </w:r>
          </w:p>
        </w:tc>
      </w:tr>
      <w:tr w:rsidR="00B6718D" w14:paraId="62AEF299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C9B5D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High-level learned policy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112BA8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GR00T 1.7-style VLA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4A30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Propose task/action target; no direct actuator authority</w:t>
            </w:r>
          </w:p>
        </w:tc>
      </w:tr>
      <w:tr w:rsidR="00B6718D" w14:paraId="6AA319D3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9DB41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H2 semantic supervisor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3C93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Independent model/rule/ensemble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C7AE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Authorize, modify, delay or veto; evaluate semantic risk</w:t>
            </w:r>
          </w:p>
        </w:tc>
      </w:tr>
      <w:tr w:rsidR="00B6718D" w14:paraId="1441BDAF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298C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Low-level locomotion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CF8E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Unitree G1 RL policy from Unitree RL Lab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F6204C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Generate body/joint motion command</w:t>
            </w:r>
          </w:p>
        </w:tc>
      </w:tr>
      <w:tr w:rsidR="00B6718D" w14:paraId="5FAEAA21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168D4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H1 predictive safety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36F18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MPC and/or CBF filter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DC90E0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Project command into feasible safe set or trigger fallback</w:t>
            </w:r>
          </w:p>
        </w:tc>
      </w:tr>
      <w:tr w:rsidR="00B6718D" w14:paraId="4E6E7778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C19C2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H3 human coordination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FD6F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HRCP state machine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76D72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Announce/request/ACK/DENY/MODIFY/WAIT as risk requires</w:t>
            </w:r>
          </w:p>
        </w:tc>
      </w:tr>
      <w:tr w:rsidR="00B6718D" w14:paraId="1866225E" w14:textId="77777777">
        <w:trPr>
          <w:jc w:val="center"/>
        </w:trPr>
        <w:tc>
          <w:tcPr>
            <w:tcW w:w="20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EA1FC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Independent kernel</w:t>
            </w:r>
          </w:p>
        </w:tc>
        <w:tc>
          <w:tcPr>
            <w:tcW w:w="31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D11982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Watchdog, actuator limits, E-stop/safety controller</w:t>
            </w:r>
          </w:p>
        </w:tc>
        <w:tc>
          <w:tcPr>
            <w:tcW w:w="475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CC8DBB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Final non-generative safe-state authority</w:t>
            </w:r>
          </w:p>
        </w:tc>
      </w:tr>
    </w:tbl>
    <w:p w14:paraId="2141250D" w14:textId="77777777" w:rsidR="00B6718D" w:rsidRDefault="0050086E">
      <w:pPr>
        <w:pStyle w:val="Heading3"/>
      </w:pPr>
      <w:r>
        <w:t>Illustrative scenario and calculation</w:t>
      </w:r>
    </w:p>
    <w:p w14:paraId="5B372057" w14:textId="77777777" w:rsidR="00B6718D" w:rsidRDefault="0050086E">
      <w:pPr>
        <w:pStyle w:val="BodyText"/>
        <w:keepLines/>
        <w:rPr>
          <w:rFonts w:hint="eastAsia"/>
        </w:rPr>
      </w:pPr>
      <w:r>
        <w:t>Scenario: a Unitree G1-class humanoid is asked to carry a tote through a shared warehouse aisle. The GR00T-style policy proposes the manipulation/navigation target; the Unitree RL policy supplies locomotion; domain-randomized simulation varies friction, lighting, payload, human trajectories, sensor noise and delay. Adversarial trials include a person entering the predicted path, camera occlusion, an instruction attempting to bypass a wait zone, and forged/absent acknowledgement. Physical testing would retain all independent hardware safeguards.</w:t>
      </w:r>
    </w:p>
    <w:p w14:paraId="6CE0816B" w14:textId="77777777" w:rsidR="00B6718D" w:rsidRDefault="0050086E">
      <w:pPr>
        <w:pStyle w:val="SmallNote"/>
        <w:keepLines/>
        <w:rPr>
          <w:rFonts w:hint="eastAsia"/>
        </w:rPr>
      </w:pPr>
      <w:r>
        <w:t>Example numbers below are deliberately hypothetical and only demonstrate how the metrics are calculated; they are not NVIDIA or Unitree performance claims.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728"/>
        <w:gridCol w:w="5328"/>
      </w:tblGrid>
      <w:tr w:rsidR="00B6718D" w14:paraId="6B150F90" w14:textId="77777777">
        <w:trPr>
          <w:tblHeader/>
          <w:jc w:val="center"/>
        </w:trPr>
        <w:tc>
          <w:tcPr>
            <w:tcW w:w="288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D1E19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Illustrative quantity</w:t>
            </w:r>
          </w:p>
        </w:tc>
        <w:tc>
          <w:tcPr>
            <w:tcW w:w="17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C7C06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Value</w:t>
            </w:r>
          </w:p>
        </w:tc>
        <w:tc>
          <w:tcPr>
            <w:tcW w:w="532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2D474C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Interpretation</w:t>
            </w:r>
          </w:p>
        </w:tc>
      </w:tr>
      <w:tr w:rsidR="00B6718D" w14:paraId="76BCCF87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03092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Episodes N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361D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10,000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4DE0F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Simulation evaluation set after development/tuning is frozen</w:t>
            </w:r>
          </w:p>
        </w:tc>
      </w:tr>
      <w:tr w:rsidR="00B6718D" w14:paraId="5981DDF0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25FDC" w14:textId="77777777" w:rsidR="00B6718D" w:rsidRDefault="0050086E">
            <w:pPr>
              <w:rPr>
                <w:rFonts w:hint="eastAsia"/>
              </w:rPr>
            </w:pPr>
            <w:r>
              <w:t>Exposure Texp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D45176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250 h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46143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Aggregate active robot runtime</w:t>
            </w:r>
          </w:p>
        </w:tc>
      </w:tr>
      <w:tr w:rsidR="00B6718D" w14:paraId="3A6D673B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C323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Task successes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8FC67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9,180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BCC20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TSR = 91.8%</w:t>
            </w:r>
          </w:p>
        </w:tc>
      </w:tr>
      <w:tr w:rsidR="00B6718D" w14:paraId="2EDDA725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1E1B9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Safe mission successes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159C44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9,120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8B4D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SMSR = 91.2% after safety/authorization/coordination gating</w:t>
            </w:r>
          </w:p>
        </w:tc>
      </w:tr>
      <w:tr w:rsidR="00B6718D" w14:paraId="569504D7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61FB8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Critical violations C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B2FA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FE9B2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CSVR = 16 critical events / 1,000 exposure-hours</w:t>
            </w:r>
          </w:p>
        </w:tc>
      </w:tr>
      <w:tr w:rsidR="00B6718D" w14:paraId="410B9F9D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E7884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Near misses N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638294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30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5347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Used in SWRR with pre-registered severity weight</w:t>
            </w:r>
          </w:p>
        </w:tc>
      </w:tr>
      <w:tr w:rsidR="00B6718D" w14:paraId="622CA8BE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F71BB4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lastRenderedPageBreak/>
              <w:t>Unauthorized executions U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EC82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101B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H2 failure outcome</w:t>
            </w:r>
          </w:p>
        </w:tc>
      </w:tr>
      <w:tr w:rsidR="00B6718D" w14:paraId="6E01E111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26F3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Safe-state failures F</w:t>
            </w:r>
          </w:p>
        </w:tc>
        <w:tc>
          <w:tcPr>
            <w:tcW w:w="17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27EC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532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468FA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Independent-kernel failure outcome</w:t>
            </w:r>
          </w:p>
        </w:tc>
      </w:tr>
    </w:tbl>
    <w:p w14:paraId="59243C7D" w14:textId="77777777" w:rsidR="00B6718D" w:rsidRDefault="0050086E">
      <w:pPr>
        <w:pStyle w:val="BodyText"/>
        <w:rPr>
          <w:rFonts w:hint="eastAsia"/>
        </w:rPr>
      </w:pPr>
      <w:r>
        <w:t>If the pre-registered weights are wC=1.0, wN=0.10, wU=0.80 and wF=1.0, the illustrative severity-weighted total is 4 + 3 + 2.4 + 1 = 10.4 risk units. SWRR = (1000/250) × 10.4 = 41.6 risk units per 1,000 exposure-hours. If the matched worker-only baseline produces SWRR = 83.2, then RRR = (83.2 − 41.6)/83.2 = 50%. The research conclusion would still require confidence intervals, matched scenario distributions and sensitivity analysis over the severity weights.</w:t>
      </w:r>
    </w:p>
    <w:p w14:paraId="5E31763A" w14:textId="77777777" w:rsidR="00B6718D" w:rsidRDefault="0050086E">
      <w:pPr>
        <w:pStyle w:val="BodyText"/>
        <w:keepLines/>
        <w:rPr>
          <w:rFonts w:hint="eastAsia"/>
        </w:rPr>
      </w:pPr>
      <w:r>
        <w:t>The key experimental discipline is to hold the robot, scenario generator, dataset split and task distribution constant while ablating H1/H2/H3. Otherwise improvements in GR00T/Unitree policy quality, sensor configuration or training data can be mistaken for the effect of the safety architecture.</w:t>
      </w:r>
    </w:p>
    <w:p w14:paraId="2A9181B6" w14:textId="77777777" w:rsidR="00B6718D" w:rsidRDefault="0050086E">
      <w:pPr>
        <w:pStyle w:val="Heading1"/>
      </w:pPr>
      <w:r>
        <w:t>12. Boundary conditions, mathematical breakpoints and likely failure modes</w:t>
      </w:r>
    </w:p>
    <w:p w14:paraId="2B29F983" w14:textId="77777777" w:rsidR="00B6718D" w:rsidRDefault="0050086E">
      <w:pPr>
        <w:pStyle w:val="Heading2"/>
      </w:pPr>
      <w:r>
        <w:t>H1 boundary conditions</w:t>
      </w:r>
    </w:p>
    <w:p w14:paraId="0455DAA1" w14:textId="77777777" w:rsidR="00B6718D" w:rsidRDefault="0050086E">
      <w:pPr>
        <w:pStyle w:val="ListBullet"/>
        <w:rPr>
          <w:rFonts w:hint="eastAsia"/>
        </w:rPr>
      </w:pPr>
      <w:r>
        <w:t>State estimate is wrong, spoofed or stale beyond the robust-control assumptions.</w:t>
      </w:r>
    </w:p>
    <w:p w14:paraId="6CB10344" w14:textId="77777777" w:rsidR="00B6718D" w:rsidRDefault="0050086E">
      <w:pPr>
        <w:pStyle w:val="ListBullet"/>
        <w:rPr>
          <w:rFonts w:hint="eastAsia"/>
        </w:rPr>
      </w:pPr>
      <w:r>
        <w:t>Physical dynamics differ materially from the model (contact, payload, actuator degradation, deformable environment).</w:t>
      </w:r>
    </w:p>
    <w:p w14:paraId="5DD72B0E" w14:textId="77777777" w:rsidR="00B6718D" w:rsidRDefault="0050086E">
      <w:pPr>
        <w:pStyle w:val="ListBullet"/>
        <w:rPr>
          <w:rFonts w:hint="eastAsia"/>
        </w:rPr>
      </w:pPr>
      <w:r>
        <w:t>Constraints become infeasible, e.g., the robot is already falling toward a person.</w:t>
      </w:r>
    </w:p>
    <w:p w14:paraId="229BB2E5" w14:textId="77777777" w:rsidR="00B6718D" w:rsidRDefault="0050086E">
      <w:pPr>
        <w:pStyle w:val="ListBullet"/>
        <w:rPr>
          <w:rFonts w:hint="eastAsia"/>
        </w:rPr>
      </w:pPr>
      <w:r>
        <w:t>Controller misses a deadline or the actuator does not obey the command.</w:t>
      </w:r>
    </w:p>
    <w:p w14:paraId="4A2AC9DE" w14:textId="77777777" w:rsidR="00B6718D" w:rsidRDefault="0050086E">
      <w:pPr>
        <w:pStyle w:val="ListBullet"/>
        <w:rPr>
          <w:rFonts w:hint="eastAsia"/>
        </w:rPr>
      </w:pPr>
      <w:r>
        <w:t>The hazard is semantic/authorization-related rather than expressible as a state/control constraint.</w:t>
      </w:r>
    </w:p>
    <w:p w14:paraId="668F18D8" w14:textId="77777777" w:rsidR="00B6718D" w:rsidRDefault="0050086E">
      <w:pPr>
        <w:pStyle w:val="Heading3"/>
      </w:pPr>
      <w:r>
        <w:t>H1 mathematical boundary set</w:t>
      </w:r>
    </w:p>
    <w:p w14:paraId="1AB91673" w14:textId="5FBF5A9F" w:rsidR="00B6718D" w:rsidRDefault="0050086E">
      <w:pPr>
        <w:pStyle w:val="Equation"/>
        <w:jc w:val="center"/>
      </w:pPr>
      <w:r>
        <w:t>B₁ = { ‖eₓ‖≤εₓ;</w:t>
      </w:r>
      <w:r w:rsidR="00282040">
        <w:t xml:space="preserve"> </w:t>
      </w:r>
      <w:r>
        <w:t>‖f−f̂‖≤ε_f;</w:t>
      </w:r>
      <w:r w:rsidR="00282040">
        <w:t xml:space="preserve"> </w:t>
      </w:r>
      <w:r>
        <w:t>τ_ctrl≤τ_ctrl,max;</w:t>
      </w:r>
      <w:r w:rsidR="00282040">
        <w:t xml:space="preserve"> </w:t>
      </w:r>
      <w:r>
        <w:t>feasible=1;</w:t>
      </w:r>
      <w:r w:rsidR="00282040">
        <w:t xml:space="preserve"> </w:t>
      </w:r>
      <w:r>
        <w:t>η_act≥η_min }</w:t>
      </w:r>
    </w:p>
    <w:p w14:paraId="499EF68B" w14:textId="77777777" w:rsidR="00B6718D" w:rsidRDefault="0050086E">
      <w:pPr>
        <w:pStyle w:val="Equation"/>
        <w:jc w:val="center"/>
      </w:pPr>
      <w:r>
        <w:t>b₁* = inf { b : ΔRisk_H1(b) = Risk_off(b) − Risk_on(b) ≤ 0 }</w:t>
      </w:r>
    </w:p>
    <w:p w14:paraId="7265183F" w14:textId="77777777" w:rsidR="00B6718D" w:rsidRDefault="0050086E">
      <w:pPr>
        <w:pStyle w:val="BodyText"/>
        <w:keepLines/>
        <w:rPr>
          <w:rFonts w:hint="eastAsia"/>
        </w:rPr>
      </w:pPr>
      <w:r>
        <w:t>Programmatic test: sweep sensor bias/dropout, dynamics mismatch, control latency, constraint tightness and actuator tracking error. The H1 boundary is the first regime where the MPC/CBF layer no longer shows a positive risk reduction (or its 95% confidence interval includes zero).</w:t>
      </w:r>
    </w:p>
    <w:p w14:paraId="2B601C5A" w14:textId="77777777" w:rsidR="00B6718D" w:rsidRDefault="0050086E">
      <w:pPr>
        <w:pStyle w:val="Heading2"/>
      </w:pPr>
      <w:r>
        <w:t>H2 boundary conditions</w:t>
      </w:r>
    </w:p>
    <w:p w14:paraId="212C7F17" w14:textId="77777777" w:rsidR="00B6718D" w:rsidRDefault="0050086E">
      <w:pPr>
        <w:pStyle w:val="ListBullet"/>
        <w:rPr>
          <w:rFonts w:hint="eastAsia"/>
        </w:rPr>
      </w:pPr>
      <w:r>
        <w:t>Worker and supervisor share the same blind spot, model family, contaminated training data or prompt-injection channel.</w:t>
      </w:r>
    </w:p>
    <w:p w14:paraId="43145964" w14:textId="77777777" w:rsidR="00B6718D" w:rsidRDefault="0050086E">
      <w:pPr>
        <w:pStyle w:val="ListBullet"/>
        <w:rPr>
          <w:rFonts w:hint="eastAsia"/>
        </w:rPr>
      </w:pPr>
      <w:r>
        <w:t>Supervisor is more capable but poorly calibrated, overconfident or optimized for task completion rather than harm avoidance.</w:t>
      </w:r>
    </w:p>
    <w:p w14:paraId="7EB62877" w14:textId="77777777" w:rsidR="00B6718D" w:rsidRDefault="0050086E">
      <w:pPr>
        <w:pStyle w:val="ListBullet"/>
        <w:rPr>
          <w:rFonts w:hint="eastAsia"/>
        </w:rPr>
      </w:pPr>
      <w:r>
        <w:t>Supervisor latency is too high for the hazard timescale.</w:t>
      </w:r>
    </w:p>
    <w:p w14:paraId="2D3B66F3" w14:textId="77777777" w:rsidR="00B6718D" w:rsidRDefault="0050086E">
      <w:pPr>
        <w:pStyle w:val="ListBullet"/>
        <w:rPr>
          <w:rFonts w:hint="eastAsia"/>
        </w:rPr>
      </w:pPr>
      <w:r>
        <w:t>Risk policy is incomplete or the world model omits an affected person/animal/object.</w:t>
      </w:r>
    </w:p>
    <w:p w14:paraId="5AE94CB8" w14:textId="77777777" w:rsidR="00B6718D" w:rsidRDefault="0050086E">
      <w:pPr>
        <w:pStyle w:val="ListBullet"/>
        <w:rPr>
          <w:rFonts w:hint="eastAsia"/>
        </w:rPr>
      </w:pPr>
      <w:r>
        <w:t>Supervisor has no independent authority and the worker can bypass it.</w:t>
      </w:r>
    </w:p>
    <w:p w14:paraId="433123E2" w14:textId="77777777" w:rsidR="00B6718D" w:rsidRDefault="0050086E">
      <w:pPr>
        <w:pStyle w:val="ListBullet"/>
        <w:rPr>
          <w:rFonts w:hint="eastAsia"/>
        </w:rPr>
      </w:pPr>
      <w:r>
        <w:t>Overly conservative supervision causes unacceptable false stops or human workarounds.</w:t>
      </w:r>
    </w:p>
    <w:p w14:paraId="4F3A644D" w14:textId="77777777" w:rsidR="00B6718D" w:rsidRDefault="0050086E">
      <w:pPr>
        <w:pStyle w:val="Heading3"/>
      </w:pPr>
      <w:r>
        <w:t>H2 mathematical boundary set</w:t>
      </w:r>
    </w:p>
    <w:p w14:paraId="0E26B797" w14:textId="3482BCEB" w:rsidR="00B6718D" w:rsidRDefault="0050086E">
      <w:pPr>
        <w:pStyle w:val="Equation"/>
        <w:jc w:val="center"/>
      </w:pPr>
      <w:r>
        <w:t>B₂ = { τ_sup≤τ_hazard;</w:t>
      </w:r>
      <w:r w:rsidR="00282040">
        <w:t xml:space="preserve"> </w:t>
      </w:r>
      <w:r>
        <w:t>FNR_sup≤β_max;</w:t>
      </w:r>
      <w:r w:rsidR="00282040">
        <w:t xml:space="preserve"> </w:t>
      </w:r>
      <w:r>
        <w:t>corr(E_worker,E_supervisor)≤ρ_max;</w:t>
      </w:r>
      <w:r w:rsidR="00282040">
        <w:t xml:space="preserve"> </w:t>
      </w:r>
      <w:r>
        <w:t>P(bypass)=0;</w:t>
      </w:r>
      <w:r w:rsidR="00282040">
        <w:t xml:space="preserve"> </w:t>
      </w:r>
      <w:r>
        <w:t>FSR_sup≤α_max }</w:t>
      </w:r>
    </w:p>
    <w:p w14:paraId="7E5DD89E" w14:textId="74D42474" w:rsidR="00B6718D" w:rsidRDefault="0050086E">
      <w:pPr>
        <w:pStyle w:val="Equation"/>
        <w:jc w:val="center"/>
      </w:pPr>
      <w:r>
        <w:t>b₂* = inf { b : ΔRisk_H2(b)≤0</w:t>
      </w:r>
      <w:r w:rsidR="00282040">
        <w:t xml:space="preserve"> </w:t>
      </w:r>
      <w:r>
        <w:t>or</w:t>
      </w:r>
      <w:r w:rsidR="00282040">
        <w:t xml:space="preserve"> </w:t>
      </w:r>
      <w:r>
        <w:t>ΔTaskSuccess_H2(b)&lt;−δ_task }</w:t>
      </w:r>
    </w:p>
    <w:p w14:paraId="714C3183" w14:textId="77777777" w:rsidR="00B6718D" w:rsidRDefault="0050086E">
      <w:pPr>
        <w:pStyle w:val="BodyText"/>
        <w:keepLines/>
        <w:rPr>
          <w:rFonts w:hint="eastAsia"/>
        </w:rPr>
      </w:pPr>
      <w:r>
        <w:lastRenderedPageBreak/>
        <w:t>Programmatic test: increase supervisor latency, common-mode error correlation, prompt/data contamination, false-negative rate and false-stop rate. H2 ceases to be useful when it no longer reduces semantic/authorization risk, or when the productivity loss exceeds the pre-declared tolerance δ_task.</w:t>
      </w:r>
    </w:p>
    <w:p w14:paraId="13146235" w14:textId="77777777" w:rsidR="00B6718D" w:rsidRDefault="0050086E">
      <w:pPr>
        <w:pStyle w:val="Heading2"/>
      </w:pPr>
      <w:r>
        <w:t>H3 boundary conditions</w:t>
      </w:r>
    </w:p>
    <w:p w14:paraId="10084939" w14:textId="77777777" w:rsidR="00B6718D" w:rsidRDefault="0050086E">
      <w:pPr>
        <w:pStyle w:val="ListBullet"/>
        <w:rPr>
          <w:rFonts w:hint="eastAsia"/>
        </w:rPr>
      </w:pPr>
      <w:r>
        <w:t>Crowds create ambiguous recipients: it is unclear who must acknowledge the request.</w:t>
      </w:r>
    </w:p>
    <w:p w14:paraId="28EDCB80" w14:textId="77777777" w:rsidR="00B6718D" w:rsidRDefault="0050086E">
      <w:pPr>
        <w:pStyle w:val="ListBullet"/>
        <w:rPr>
          <w:rFonts w:hint="eastAsia"/>
        </w:rPr>
      </w:pPr>
      <w:r>
        <w:t>Noise, disability, language, culture or attention limits make a communication modality ineffective.</w:t>
      </w:r>
    </w:p>
    <w:p w14:paraId="45A4C564" w14:textId="77777777" w:rsidR="00B6718D" w:rsidRDefault="0050086E">
      <w:pPr>
        <w:pStyle w:val="ListBullet"/>
        <w:rPr>
          <w:rFonts w:hint="eastAsia"/>
        </w:rPr>
      </w:pPr>
      <w:r>
        <w:t>Human response is malicious, irrational, rushed or absent.</w:t>
      </w:r>
    </w:p>
    <w:p w14:paraId="5D3569A3" w14:textId="77777777" w:rsidR="00B6718D" w:rsidRDefault="0050086E">
      <w:pPr>
        <w:pStyle w:val="ListBullet"/>
        <w:rPr>
          <w:rFonts w:hint="eastAsia"/>
        </w:rPr>
      </w:pPr>
      <w:r>
        <w:t>Communication latency makes negotiation unsafe for time-critical events; emergency behavior must remain non-negotiable.</w:t>
      </w:r>
    </w:p>
    <w:p w14:paraId="65228A06" w14:textId="77777777" w:rsidR="00B6718D" w:rsidRDefault="0050086E">
      <w:pPr>
        <w:pStyle w:val="ListBullet"/>
        <w:rPr>
          <w:rFonts w:hint="eastAsia"/>
        </w:rPr>
      </w:pPr>
      <w:r>
        <w:t>Authentication fails and a forged ACK/command is accepted.</w:t>
      </w:r>
    </w:p>
    <w:p w14:paraId="7915F306" w14:textId="77777777" w:rsidR="00B6718D" w:rsidRDefault="0050086E">
      <w:pPr>
        <w:pStyle w:val="ListBullet"/>
        <w:rPr>
          <w:rFonts w:hint="eastAsia"/>
        </w:rPr>
      </w:pPr>
      <w:r>
        <w:t>Excessive requests create alarm fatigue, habituation or unsafe reliance on robot explanations.</w:t>
      </w:r>
    </w:p>
    <w:p w14:paraId="5A192E21" w14:textId="77777777" w:rsidR="00B6718D" w:rsidRDefault="0050086E">
      <w:pPr>
        <w:pStyle w:val="Heading3"/>
      </w:pPr>
      <w:r>
        <w:t>H3 mathematical boundary set</w:t>
      </w:r>
    </w:p>
    <w:p w14:paraId="130B990F" w14:textId="5EDDD322" w:rsidR="00B6718D" w:rsidRDefault="0050086E">
      <w:pPr>
        <w:pStyle w:val="Equation"/>
        <w:jc w:val="center"/>
      </w:pPr>
      <w:r>
        <w:t>B₃ = { τ_ack&lt;τ_hazard;</w:t>
      </w:r>
      <w:r w:rsidR="00282040">
        <w:t xml:space="preserve"> </w:t>
      </w:r>
      <w:r>
        <w:t>q_channel≥q_min;</w:t>
      </w:r>
      <w:r w:rsidR="00282040">
        <w:t xml:space="preserve"> </w:t>
      </w:r>
      <w:r>
        <w:t>comprehension≥a_min;</w:t>
      </w:r>
      <w:r w:rsidR="00282040">
        <w:t xml:space="preserve"> </w:t>
      </w:r>
      <w:r>
        <w:t>P(forged ACK)≤p_max;</w:t>
      </w:r>
      <w:r w:rsidR="00282040">
        <w:t xml:space="preserve"> </w:t>
      </w:r>
      <w:r>
        <w:t>H(recipient)≤H_max }</w:t>
      </w:r>
    </w:p>
    <w:p w14:paraId="3EFB8B99" w14:textId="77D4EAE2" w:rsidR="00B6718D" w:rsidRDefault="0050086E">
      <w:pPr>
        <w:pStyle w:val="Equation"/>
        <w:jc w:val="center"/>
      </w:pPr>
      <w:r>
        <w:t>b₃* = inf { b : ΔCCR_H3(b)≤0</w:t>
      </w:r>
      <w:r w:rsidR="00282040">
        <w:t xml:space="preserve"> </w:t>
      </w:r>
      <w:r>
        <w:t>or</w:t>
      </w:r>
      <w:r w:rsidR="00282040">
        <w:t xml:space="preserve"> </w:t>
      </w:r>
      <w:r>
        <w:t>AckLatency(b)≥τ_hazard }</w:t>
      </w:r>
    </w:p>
    <w:p w14:paraId="53273A6F" w14:textId="77777777" w:rsidR="00B6718D" w:rsidRDefault="0050086E">
      <w:pPr>
        <w:pStyle w:val="BodyText"/>
        <w:keepLines/>
        <w:rPr>
          <w:rFonts w:hint="eastAsia"/>
        </w:rPr>
      </w:pPr>
      <w:r>
        <w:t>H(recipient) is the entropy/ambiguity of identifying which human(s) are affected. Programmatic sweeps vary crowd size, packet loss, acoustic noise, language/accessibility mismatch, forged acknowledgements and human response latency. Once negotiation can no longer complete before the physical hazard develops, the protocol must fall back to non-negotiable yielding/stopping behavior.</w:t>
      </w:r>
    </w:p>
    <w:p w14:paraId="22F9839A" w14:textId="77777777" w:rsidR="00B6718D" w:rsidRDefault="0050086E">
      <w:pPr>
        <w:pStyle w:val="Heading3"/>
      </w:pPr>
      <w:r>
        <w:t>Cross-layer boundary rule</w:t>
      </w:r>
    </w:p>
    <w:p w14:paraId="593A652A" w14:textId="77777777" w:rsidR="00B6718D" w:rsidRDefault="0050086E">
      <w:pPr>
        <w:pStyle w:val="Equation"/>
        <w:jc w:val="center"/>
      </w:pPr>
      <w:r>
        <w:t>SafeToExecute = Authorized ∧ CoordinationSatisfied ∧ H1Feasible ∧ KernelHealthy</w:t>
      </w:r>
    </w:p>
    <w:p w14:paraId="3047DB45" w14:textId="77777777" w:rsidR="00B6718D" w:rsidRDefault="0050086E">
      <w:pPr>
        <w:pStyle w:val="BodyText"/>
        <w:keepLines/>
        <w:rPr>
          <w:rFonts w:hint="eastAsia"/>
        </w:rPr>
      </w:pPr>
      <w:r>
        <w:t>If any required layer is outside its declared boundary set, the correct research behavior is not to extrapolate safety from training performance. The architecture should degrade to a lower-energy mode, wait, replan, request help, or enter an independently verified safe state.</w:t>
      </w:r>
    </w:p>
    <w:p w14:paraId="4FB3A5D4" w14:textId="77777777" w:rsidR="00B6718D" w:rsidRDefault="0050086E">
      <w:pPr>
        <w:pStyle w:val="Heading1"/>
      </w:pPr>
      <w:r>
        <w:t>13. Human-subject study for H3</w:t>
      </w:r>
    </w:p>
    <w:p w14:paraId="39EDA5F6" w14:textId="77777777" w:rsidR="00B6718D" w:rsidRDefault="0050086E">
      <w:pPr>
        <w:rPr>
          <w:rFonts w:hint="eastAsia"/>
        </w:rPr>
      </w:pPr>
      <w:r>
        <w:t>After simulation establishes basic safety, H3 requires a controlled human-subject study because “communication succeeded” cannot be inferred from packet delivery. The research outcome is whether people correctly understand and respond to robot intent.</w:t>
      </w:r>
    </w:p>
    <w:p w14:paraId="6D049014" w14:textId="77777777" w:rsidR="00B6718D" w:rsidRDefault="0050086E">
      <w:pPr>
        <w:pStyle w:val="ListBullet"/>
        <w:rPr>
          <w:rFonts w:hint="eastAsia"/>
        </w:rPr>
      </w:pPr>
      <w:r>
        <w:t>Compare at least three signaling conditions: (A) simple LED/status cue, (B) multimodal voice/display/motion cue without protocol negotiation, (C) HRCP risk-tiered announce/request/ack flow.</w:t>
      </w:r>
    </w:p>
    <w:p w14:paraId="63183491" w14:textId="77777777" w:rsidR="00B6718D" w:rsidRDefault="0050086E">
      <w:pPr>
        <w:pStyle w:val="ListBullet"/>
        <w:rPr>
          <w:rFonts w:hint="eastAsia"/>
        </w:rPr>
      </w:pPr>
      <w:r>
        <w:t>Use benign shared-space tasks first: doorway crossing, aisle passing, object handover, route conflict and planned delay.</w:t>
      </w:r>
    </w:p>
    <w:p w14:paraId="32A58EB2" w14:textId="77777777" w:rsidR="00B6718D" w:rsidRDefault="0050086E">
      <w:pPr>
        <w:pStyle w:val="ListBullet"/>
        <w:rPr>
          <w:rFonts w:hint="eastAsia"/>
        </w:rPr>
      </w:pPr>
      <w:r>
        <w:t>Measure intent-comprehension accuracy, response time, conflict rate, subjective workload, perceived predictability and inappropriate over-trust.</w:t>
      </w:r>
    </w:p>
    <w:p w14:paraId="14600B59" w14:textId="77777777" w:rsidR="00B6718D" w:rsidRDefault="0050086E">
      <w:pPr>
        <w:pStyle w:val="ListBullet"/>
        <w:rPr>
          <w:rFonts w:hint="eastAsia"/>
        </w:rPr>
      </w:pPr>
      <w:r>
        <w:t>Pre-register when consent is required; do not normalize asking people to approve obviously unsafe actions. Unsafe/high-energy cases remain simulated or use non-harmful surrogates.</w:t>
      </w:r>
    </w:p>
    <w:p w14:paraId="43A01027" w14:textId="77777777" w:rsidR="00B6718D" w:rsidRDefault="0050086E">
      <w:pPr>
        <w:rPr>
          <w:rFonts w:hint="eastAsia"/>
        </w:rPr>
      </w:pPr>
      <w:r>
        <w:t>IEEE P3108 (under development) is directly relevant to reproducible HRI human-subject study design; IEEE P3107 is developing standard HRI terminology. These are useful inputs for the experimental protocol even though they do not define the proposed HRCP semantics.</w:t>
      </w:r>
    </w:p>
    <w:p w14:paraId="6E987232" w14:textId="77777777" w:rsidR="00B6718D" w:rsidRDefault="0050086E">
      <w:pPr>
        <w:pStyle w:val="Heading1"/>
      </w:pPr>
      <w:r>
        <w:lastRenderedPageBreak/>
        <w:t>14. Expected research contributions</w:t>
      </w:r>
    </w:p>
    <w:p w14:paraId="6961D3AF" w14:textId="77777777" w:rsidR="00B6718D" w:rsidRDefault="0050086E">
      <w:pPr>
        <w:pStyle w:val="ListBullet"/>
        <w:rPr>
          <w:rFonts w:hint="eastAsia"/>
        </w:rPr>
      </w:pPr>
      <w:r>
        <w:t>A falsifiable decomposition of Physical AI safety into semantic authorization, human coordination, predictive control and independent hard real-time safety.</w:t>
      </w:r>
    </w:p>
    <w:p w14:paraId="6902D396" w14:textId="77777777" w:rsidR="00B6718D" w:rsidRDefault="0050086E">
      <w:pPr>
        <w:pStyle w:val="ListBullet"/>
        <w:rPr>
          <w:rFonts w:hint="eastAsia"/>
        </w:rPr>
      </w:pPr>
      <w:r>
        <w:t>Quantitative evidence for when MPC/CBF improves safety and the uncertainty/latency/error boundaries where that advantage collapses.</w:t>
      </w:r>
    </w:p>
    <w:p w14:paraId="2C7C1ABA" w14:textId="77777777" w:rsidR="00B6718D" w:rsidRDefault="0050086E">
      <w:pPr>
        <w:pStyle w:val="ListBullet"/>
        <w:rPr>
          <w:rFonts w:hint="eastAsia"/>
        </w:rPr>
      </w:pPr>
      <w:r>
        <w:t>A rigorous test of whether an independent supervisory model reduces semantic hazards or merely moves failure to a different model layer.</w:t>
      </w:r>
    </w:p>
    <w:p w14:paraId="301A275D" w14:textId="77777777" w:rsidR="00B6718D" w:rsidRDefault="0050086E">
      <w:pPr>
        <w:pStyle w:val="ListBullet"/>
        <w:rPr>
          <w:rFonts w:hint="eastAsia"/>
        </w:rPr>
      </w:pPr>
      <w:r>
        <w:t>A prototype Human–Robot Coordination Protocol with risk-adaptive messages and measurable human-comprehension outcomes.</w:t>
      </w:r>
    </w:p>
    <w:p w14:paraId="7664F3CC" w14:textId="77777777" w:rsidR="00B6718D" w:rsidRDefault="0050086E">
      <w:pPr>
        <w:pStyle w:val="ListBullet"/>
        <w:rPr>
          <w:rFonts w:hint="eastAsia"/>
        </w:rPr>
      </w:pPr>
      <w:r>
        <w:t>An open scenario/test harness that can later produce world models, adversarial scenario generators, safety cases, replay tools and simulated outputs.</w:t>
      </w:r>
    </w:p>
    <w:p w14:paraId="19E9D139" w14:textId="77777777" w:rsidR="00B6718D" w:rsidRDefault="0050086E">
      <w:pPr>
        <w:pStyle w:val="ListBullet"/>
        <w:rPr>
          <w:rFonts w:hint="eastAsia"/>
        </w:rPr>
      </w:pPr>
      <w:r>
        <w:t>A mapping from experimental evidence to emerging robotics standards, EU machinery safety expectations and OWASP-style runtime controls.</w:t>
      </w:r>
    </w:p>
    <w:p w14:paraId="3A0C31C7" w14:textId="77777777" w:rsidR="00B6718D" w:rsidRDefault="0050086E">
      <w:pPr>
        <w:pStyle w:val="Heading1"/>
      </w:pPr>
      <w:r>
        <w:t>15. Proposed 12-week research sprint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6"/>
        <w:gridCol w:w="2466"/>
        <w:gridCol w:w="2485"/>
        <w:gridCol w:w="2985"/>
      </w:tblGrid>
      <w:tr w:rsidR="00B6718D" w14:paraId="382A1F5E" w14:textId="77777777">
        <w:trPr>
          <w:cantSplit/>
          <w:tblHeader/>
          <w:jc w:val="center"/>
        </w:trPr>
        <w:tc>
          <w:tcPr>
            <w:tcW w:w="2541" w:type="dxa"/>
            <w:shd w:val="clear" w:color="auto" w:fill="D9EAF7"/>
          </w:tcPr>
          <w:p w14:paraId="00DE705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Weeks</w:t>
            </w:r>
          </w:p>
        </w:tc>
        <w:tc>
          <w:tcPr>
            <w:tcW w:w="2541" w:type="dxa"/>
            <w:shd w:val="clear" w:color="auto" w:fill="D9EAF7"/>
          </w:tcPr>
          <w:p w14:paraId="70898E2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Workstream</w:t>
            </w:r>
          </w:p>
        </w:tc>
        <w:tc>
          <w:tcPr>
            <w:tcW w:w="2541" w:type="dxa"/>
            <w:shd w:val="clear" w:color="auto" w:fill="D9EAF7"/>
          </w:tcPr>
          <w:p w14:paraId="681F5D5C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Deliverable</w:t>
            </w:r>
          </w:p>
        </w:tc>
        <w:tc>
          <w:tcPr>
            <w:tcW w:w="2541" w:type="dxa"/>
            <w:shd w:val="clear" w:color="auto" w:fill="D9EAF7"/>
          </w:tcPr>
          <w:p w14:paraId="164D8D1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Go/no-go criterion</w:t>
            </w:r>
          </w:p>
        </w:tc>
      </w:tr>
      <w:tr w:rsidR="00B6718D" w14:paraId="79A8CE70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02309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1–2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EE9B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Scope + literature + standards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9220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Hazard taxonomy, architecture v0.1, scenario spec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ADC0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Hypotheses and endpoints agreed</w:t>
            </w:r>
          </w:p>
        </w:tc>
      </w:tr>
      <w:tr w:rsidR="00B6718D" w14:paraId="03358368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04983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3–4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508E2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Simulation baseline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A915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Worker policy + telemetry + baseline scenarios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767C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Reproducible baseline established</w:t>
            </w:r>
          </w:p>
        </w:tc>
      </w:tr>
      <w:tr w:rsidR="00B6718D" w14:paraId="1543FBB9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EEA26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5–6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9849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H1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00B4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MPC/CBF filter + boundary sweep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8CFFF4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Safety benefit measurable without trivializing task</w:t>
            </w:r>
          </w:p>
        </w:tc>
      </w:tr>
      <w:tr w:rsidR="00B6718D" w14:paraId="6530D30C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CB801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7–8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BE95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H2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456F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Supervisor variants + risk policy + adversarial tasks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86AA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Veto recall/false-stop tradeoff characterized</w:t>
            </w:r>
          </w:p>
        </w:tc>
      </w:tr>
      <w:tr w:rsidR="00B6718D" w14:paraId="51D72CD4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D64A7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9–10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B26B9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H3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948B2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HRCP state machine + simulated/canned human responses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6A510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Protocol handles ACK/DENY/TIMEOUT/EMERGENCY correctly</w:t>
            </w:r>
          </w:p>
        </w:tc>
      </w:tr>
      <w:tr w:rsidR="00B6718D" w14:paraId="35714F62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DFAEEF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11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6F29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Integrated experiment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D4AC85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2×2×2 factorial sweep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B503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Statistically stable estimates</w:t>
            </w:r>
          </w:p>
        </w:tc>
      </w:tr>
      <w:tr w:rsidR="00B6718D" w14:paraId="26020905" w14:textId="77777777">
        <w:trPr>
          <w:cantSplit/>
          <w:jc w:val="center"/>
        </w:trPr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F30AD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12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B4108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Paper draft + demo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A7DC3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Figures, results, limitations, open-source repo</w:t>
            </w:r>
          </w:p>
        </w:tc>
        <w:tc>
          <w:tcPr>
            <w:tcW w:w="254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781FA" w14:textId="77777777" w:rsidR="00B6718D" w:rsidRDefault="0050086E">
            <w:pPr>
              <w:rPr>
                <w:rFonts w:hint="eastAsia"/>
              </w:rPr>
            </w:pPr>
            <w:r>
              <w:rPr>
                <w:sz w:val="17"/>
              </w:rPr>
              <w:t>Clear contribution + next physical/HRI study</w:t>
            </w:r>
          </w:p>
        </w:tc>
      </w:tr>
    </w:tbl>
    <w:p w14:paraId="3720DD4F" w14:textId="77777777" w:rsidR="00B6718D" w:rsidRDefault="0050086E">
      <w:pPr>
        <w:pStyle w:val="Heading1"/>
      </w:pPr>
      <w:r>
        <w:t>16. Positioning statement for collaborators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66"/>
      </w:tblGrid>
      <w:tr w:rsidR="00B6718D" w14:paraId="0969F4C0" w14:textId="77777777">
        <w:trPr>
          <w:cantSplit/>
          <w:jc w:val="center"/>
        </w:trPr>
        <w:tc>
          <w:tcPr>
            <w:tcW w:w="10166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D6E709" w14:textId="77777777" w:rsidR="00B6718D" w:rsidRDefault="0050086E">
            <w:pPr>
              <w:rPr>
                <w:rFonts w:hint="eastAsia"/>
              </w:rPr>
            </w:pPr>
            <w:r>
              <w:rPr>
                <w:b/>
                <w:sz w:val="22"/>
              </w:rPr>
              <w:t>Proposed framing</w:t>
            </w:r>
            <w:r>
              <w:rPr>
                <w:b/>
                <w:sz w:val="22"/>
              </w:rPr>
              <w:br/>
            </w:r>
            <w:r>
              <w:t>The research is not “a smarter parent model will make robots safe” and not “MPC is enough.” It asks a harder systems question: which safety responsibility belongs to which layer, how independently those layers must fail, how the human becomes a first-class participant in coordination, and how the full architecture can be falsified through adversarial simulation before physical deployment.</w:t>
            </w:r>
          </w:p>
        </w:tc>
      </w:tr>
    </w:tbl>
    <w:p w14:paraId="40DF313C" w14:textId="77777777" w:rsidR="00B6718D" w:rsidRDefault="00B6718D">
      <w:pPr>
        <w:spacing w:after="20"/>
        <w:rPr>
          <w:rFonts w:hint="eastAsia"/>
        </w:rPr>
      </w:pPr>
    </w:p>
    <w:p w14:paraId="4D70A035" w14:textId="77777777" w:rsidR="00B6718D" w:rsidRDefault="0050086E">
      <w:pPr>
        <w:pStyle w:val="Heading1"/>
      </w:pPr>
      <w:r>
        <w:lastRenderedPageBreak/>
        <w:t>References and current standards reviewed</w:t>
      </w:r>
    </w:p>
    <w:p w14:paraId="74BEDE81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[1] </w:t>
      </w:r>
      <w:r>
        <w:t xml:space="preserve">Google DeepMind. “Gemini Robotics 2 brings whole body intelligence to robots.” 30 July 2026. </w:t>
      </w:r>
      <w:r>
        <w:rPr>
          <w:color w:val="0563C1"/>
          <w:u w:val="single"/>
        </w:rPr>
        <w:t>https://deepmind.google/blog/gemini-robotics-2-brings-whole-body-intelligence-to-robots/</w:t>
      </w:r>
    </w:p>
    <w:p w14:paraId="596ADF1E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[2] </w:t>
      </w:r>
      <w:r>
        <w:t xml:space="preserve">Google DeepMind. “Responsibly advancing AI and robotics.” Multi-layer semantic, physical and operational safety framework. </w:t>
      </w:r>
      <w:r>
        <w:rPr>
          <w:color w:val="0563C1"/>
          <w:u w:val="single"/>
        </w:rPr>
        <w:t>https://deepmind.google/models/gemini-robotics/responsibly-advancing-ai-and-robotics/</w:t>
      </w:r>
    </w:p>
    <w:p w14:paraId="73FE5D3C" w14:textId="499CC924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[3] </w:t>
      </w:r>
      <w:r>
        <w:t>Google DeepMind. “Evals</w:t>
      </w:r>
      <w:r w:rsidR="007357B6">
        <w:t>,</w:t>
      </w:r>
      <w:r w:rsidR="00282040">
        <w:t xml:space="preserve"> </w:t>
      </w:r>
      <w:r>
        <w:t xml:space="preserve">ASIMOV-Agentic-v1.” Robotics safety benchmark. </w:t>
      </w:r>
      <w:r>
        <w:rPr>
          <w:color w:val="0563C1"/>
          <w:u w:val="single"/>
        </w:rPr>
        <w:t>https://deepmind.google/research/evals/</w:t>
      </w:r>
    </w:p>
    <w:p w14:paraId="004BB0C0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[4] </w:t>
      </w:r>
      <w:r>
        <w:t xml:space="preserve">Agility Robotics. “Agility Unveils Digit 5 Humanoid Robot Built for Cooperatively Safe Work at Scale.” 15 September 2026. </w:t>
      </w:r>
      <w:r>
        <w:rPr>
          <w:color w:val="0563C1"/>
          <w:u w:val="single"/>
        </w:rPr>
        <w:t>https://www.agilityrobotics.com/content/agility-unveils-digit-5-humanoid-robot-built-for-cooperatively-safe-work-at-scale</w:t>
      </w:r>
    </w:p>
    <w:p w14:paraId="72C8633B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[5] </w:t>
      </w:r>
      <w:r>
        <w:t xml:space="preserve">OWASP GenAI Security Project. “Agent Control Standard (ACS).” 1 September 2026. </w:t>
      </w:r>
      <w:r>
        <w:rPr>
          <w:color w:val="0563C1"/>
          <w:u w:val="single"/>
        </w:rPr>
        <w:t>https://genai.owasp.org/resource/agent-control-standard-acs/</w:t>
      </w:r>
    </w:p>
    <w:p w14:paraId="0C93B218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[6] </w:t>
      </w:r>
      <w:r>
        <w:t xml:space="preserve">OWASP. “HACTU8.” Robotics/IoT/LLM security testing project. </w:t>
      </w:r>
      <w:r>
        <w:rPr>
          <w:color w:val="0563C1"/>
          <w:u w:val="single"/>
        </w:rPr>
        <w:t>https://owasp.org/projects/hactu8</w:t>
      </w:r>
    </w:p>
    <w:p w14:paraId="1923F48C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[7] </w:t>
      </w:r>
      <w:r>
        <w:t xml:space="preserve">Anthropic. “Previewing the Model Hardware Standard.” 27 August 2026. </w:t>
      </w:r>
      <w:r>
        <w:rPr>
          <w:color w:val="0563C1"/>
          <w:u w:val="single"/>
        </w:rPr>
        <w:t>https://www.anthropic.com/news/model-hardware-standard-research-preview</w:t>
      </w:r>
    </w:p>
    <w:p w14:paraId="136970AF" w14:textId="274759C8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[8] </w:t>
      </w:r>
      <w:r>
        <w:t>NVIDIA. “Isaac GR00T</w:t>
      </w:r>
      <w:r w:rsidR="007357B6">
        <w:t>,</w:t>
      </w:r>
      <w:r w:rsidR="00282040">
        <w:t xml:space="preserve"> </w:t>
      </w:r>
      <w:r>
        <w:t xml:space="preserve">Generalist Robot 00 Technology.” </w:t>
      </w:r>
      <w:r>
        <w:rPr>
          <w:color w:val="0563C1"/>
          <w:u w:val="single"/>
        </w:rPr>
        <w:t>https://developer.nvidia.com/isaac/gr00t</w:t>
      </w:r>
    </w:p>
    <w:p w14:paraId="4F14AA89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[9] </w:t>
      </w:r>
      <w:r>
        <w:t xml:space="preserve">Unitree Robotics. “unitree_rl_lab.” Public RL training and Sim2Sim/Sim2Real workflow. </w:t>
      </w:r>
      <w:r>
        <w:rPr>
          <w:color w:val="0563C1"/>
          <w:u w:val="single"/>
        </w:rPr>
        <w:t>https://github.com/unitreerobotics/unitree_rl_lab</w:t>
      </w:r>
    </w:p>
    <w:p w14:paraId="66DF361D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[10] </w:t>
      </w:r>
      <w:r>
        <w:t xml:space="preserve">Hsu, K.-C., Hu, H., Fisac, J. F., “The Safety Filter: A Unified View of Safety-Critical Control in Autonomous Systems.” Annual Review of Control, Robotics, and Autonomous Systems. </w:t>
      </w:r>
      <w:r>
        <w:rPr>
          <w:color w:val="0563C1"/>
          <w:u w:val="single"/>
        </w:rPr>
        <w:t>https://www.annualreviews.org/content/journals/10.1146/annurev-control-071723-102940</w:t>
      </w:r>
    </w:p>
    <w:p w14:paraId="1C2BE967" w14:textId="7B53470D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[11] </w:t>
      </w:r>
      <w:r>
        <w:t>ISO 10218-1:2025. Robotics</w:t>
      </w:r>
      <w:r w:rsidR="007357B6">
        <w:t>,</w:t>
      </w:r>
      <w:r w:rsidR="00282040">
        <w:t xml:space="preserve"> </w:t>
      </w:r>
      <w:r>
        <w:t>Safety requirements</w:t>
      </w:r>
      <w:r w:rsidR="007357B6">
        <w:t>,</w:t>
      </w:r>
      <w:r w:rsidR="00282040">
        <w:t xml:space="preserve"> </w:t>
      </w:r>
      <w:r>
        <w:t xml:space="preserve">Part 1: Industrial robots. </w:t>
      </w:r>
      <w:r>
        <w:rPr>
          <w:color w:val="0563C1"/>
          <w:u w:val="single"/>
        </w:rPr>
        <w:t>https://www.iso.org/standard/73933.html</w:t>
      </w:r>
    </w:p>
    <w:p w14:paraId="5BA5D95A" w14:textId="25A5C0C4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[12] </w:t>
      </w:r>
      <w:r>
        <w:t>ISO 10218-2:2025. Robotics</w:t>
      </w:r>
      <w:r w:rsidR="007357B6">
        <w:t>,</w:t>
      </w:r>
      <w:r w:rsidR="00282040">
        <w:t xml:space="preserve"> </w:t>
      </w:r>
      <w:r>
        <w:t>Safety requirements</w:t>
      </w:r>
      <w:r w:rsidR="007357B6">
        <w:t>,</w:t>
      </w:r>
      <w:r w:rsidR="00282040">
        <w:t xml:space="preserve"> </w:t>
      </w:r>
      <w:r>
        <w:t xml:space="preserve">Part 2: Industrial robot applications and robot cells. </w:t>
      </w:r>
      <w:r>
        <w:rPr>
          <w:color w:val="0563C1"/>
          <w:u w:val="single"/>
        </w:rPr>
        <w:t>https://www.iso.org/standard/73934.html</w:t>
      </w:r>
    </w:p>
    <w:p w14:paraId="04902FBC" w14:textId="66A8C740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[13] </w:t>
      </w:r>
      <w:r>
        <w:t>ISO/FDIS 13482 (2026). Robotics</w:t>
      </w:r>
      <w:r w:rsidR="007357B6">
        <w:t>,</w:t>
      </w:r>
      <w:r w:rsidR="00282040">
        <w:t xml:space="preserve"> </w:t>
      </w:r>
      <w:r>
        <w:t xml:space="preserve">Safety requirements for service robots. </w:t>
      </w:r>
      <w:r>
        <w:rPr>
          <w:color w:val="0563C1"/>
          <w:u w:val="single"/>
        </w:rPr>
        <w:t>https://www.iso.org/standard/83498.html</w:t>
      </w:r>
    </w:p>
    <w:p w14:paraId="2A83F133" w14:textId="120F1385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[14] </w:t>
      </w:r>
      <w:r>
        <w:t>ISO 21423 (under publication, 2026). Robotics</w:t>
      </w:r>
      <w:r w:rsidR="007357B6">
        <w:t>,</w:t>
      </w:r>
      <w:r w:rsidR="00282040">
        <w:t xml:space="preserve"> </w:t>
      </w:r>
      <w:r>
        <w:t>Industrial mobile robots</w:t>
      </w:r>
      <w:r w:rsidR="007357B6">
        <w:t>,</w:t>
      </w:r>
      <w:r w:rsidR="00282040">
        <w:t xml:space="preserve"> </w:t>
      </w:r>
      <w:r>
        <w:t xml:space="preserve">Communications and interoperability. </w:t>
      </w:r>
      <w:r>
        <w:rPr>
          <w:color w:val="0563C1"/>
          <w:u w:val="single"/>
        </w:rPr>
        <w:t>https://www.iso.org/standard/86749.html</w:t>
      </w:r>
    </w:p>
    <w:p w14:paraId="22C90A52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[15] </w:t>
      </w:r>
      <w:r>
        <w:t xml:space="preserve">Regulation (EU) 2023/1230 on machinery, consolidated 27 July 2026. </w:t>
      </w:r>
      <w:r>
        <w:rPr>
          <w:color w:val="0563C1"/>
          <w:u w:val="single"/>
        </w:rPr>
        <w:t>https://eur-lex.europa.eu/eli/reg/2023/1230/en</w:t>
      </w:r>
    </w:p>
    <w:p w14:paraId="159DA8A2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[16] </w:t>
      </w:r>
      <w:r>
        <w:t xml:space="preserve">Schreiter, T. et al. “Legible and Intuitive Multi-modal Robot State and Intent Communication Validated in Online and Real-world Studies.” arXiv, June 2026. </w:t>
      </w:r>
      <w:r>
        <w:rPr>
          <w:color w:val="0563C1"/>
          <w:u w:val="single"/>
        </w:rPr>
        <w:t>https://arxiv.org/abs/2606.24445</w:t>
      </w:r>
    </w:p>
    <w:p w14:paraId="5C5B1535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[17] </w:t>
      </w:r>
      <w:r>
        <w:t xml:space="preserve">IEEE P3107. Draft Standard Terminology for Human-Robot Interaction. </w:t>
      </w:r>
      <w:r>
        <w:rPr>
          <w:color w:val="0563C1"/>
          <w:u w:val="single"/>
        </w:rPr>
        <w:t>https://standards.ieee.org/ieee/3107/10709/</w:t>
      </w:r>
    </w:p>
    <w:p w14:paraId="2D498199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[18] </w:t>
      </w:r>
      <w:r>
        <w:t xml:space="preserve">IEEE P3108. Recommended Practice for Design of Human Subjects Studies in Human-Robot Interaction. </w:t>
      </w:r>
      <w:r>
        <w:rPr>
          <w:color w:val="0563C1"/>
          <w:u w:val="single"/>
        </w:rPr>
        <w:t>https://standards.ieee.org/ieee/3108/12272</w:t>
      </w:r>
    </w:p>
    <w:p w14:paraId="77FDA145" w14:textId="77777777" w:rsidR="00B6718D" w:rsidRDefault="0050086E">
      <w:pPr>
        <w:ind w:left="288" w:hanging="288"/>
        <w:rPr>
          <w:rFonts w:hint="eastAsia"/>
        </w:rPr>
      </w:pPr>
      <w:r>
        <w:rPr>
          <w:b/>
        </w:rPr>
        <w:t xml:space="preserve">[19] </w:t>
      </w:r>
      <w:r>
        <w:t xml:space="preserve">IEEE P7027. Recommended Practice for Safety and Trust in Relationships in Human-Robot Interaction. </w:t>
      </w:r>
      <w:r>
        <w:rPr>
          <w:color w:val="0563C1"/>
          <w:u w:val="single"/>
        </w:rPr>
        <w:t>https://standards.ieee.org/ieee/7027/12643/</w:t>
      </w:r>
    </w:p>
    <w:p w14:paraId="5820DA56" w14:textId="77777777" w:rsidR="00B6718D" w:rsidRDefault="0050086E">
      <w:pPr>
        <w:pStyle w:val="BodyText"/>
        <w:keepLines/>
        <w:rPr>
          <w:rFonts w:hint="eastAsia"/>
        </w:rPr>
      </w:pPr>
      <w:r>
        <w:t>[20] NVIDIA. “Develop Humanoid Robot Policies End-to-End with NVIDIA Isaac GR00T.” NVIDIA Technical Blog, 7 July 2026. GR00T 1.7 data mix, VLA architecture and end-to-end simulation/evaluation workflow. https://developer.nvidia.com/blog/develop-humanoid-robot-policies-end-to-end-with-nvidia-isaac-gr00t/</w:t>
      </w:r>
    </w:p>
    <w:p w14:paraId="7F650242" w14:textId="77777777" w:rsidR="00B6718D" w:rsidRDefault="0050086E">
      <w:pPr>
        <w:pStyle w:val="BodyText"/>
        <w:keepLines/>
        <w:rPr>
          <w:rFonts w:hint="eastAsia"/>
        </w:rPr>
      </w:pPr>
      <w:r>
        <w:lastRenderedPageBreak/>
        <w:t>[21] NVIDIA. “Isaac Lab-Arena.” Open-source large-scale policy setup and GPU-accelerated simulation evaluation framework. https://developer.nvidia.com/isaac/lab-arena</w:t>
      </w:r>
    </w:p>
    <w:p w14:paraId="6114A931" w14:textId="77777777" w:rsidR="00B6718D" w:rsidRDefault="0050086E">
      <w:pPr>
        <w:pStyle w:val="BodyText"/>
        <w:keepLines/>
        <w:rPr>
          <w:rFonts w:hint="eastAsia"/>
        </w:rPr>
      </w:pPr>
      <w:r>
        <w:t>[22] Unitree Robotics. “unitree_rl_lab.” Official reinforcement-learning environments for Go2, H1 and G1-29dof, built on Isaac Lab with MuJoCo Sim2Sim and Sim2Real deployment workflow. https://github.com/unitreerobotics/unitree_rl_lab</w:t>
      </w:r>
    </w:p>
    <w:p w14:paraId="70ABA985" w14:textId="77777777" w:rsidR="00B6718D" w:rsidRDefault="0050086E">
      <w:pPr>
        <w:pStyle w:val="BodyText"/>
        <w:keepLines/>
        <w:rPr>
          <w:rFonts w:hint="eastAsia"/>
        </w:rPr>
      </w:pPr>
      <w:r>
        <w:t>[23] Ames, A. D., Grizzle, J. W., &amp; Tabuada, P. “Control barrier function based quadratic programs with application to adaptive cruise control.” 53rd IEEE Conference on Decision and Control, 2014. DOI: 10.1109/CDC.2014.7040372.</w:t>
      </w:r>
    </w:p>
    <w:p w14:paraId="049342AA" w14:textId="77777777" w:rsidR="00B6718D" w:rsidRDefault="0050086E">
      <w:pPr>
        <w:pStyle w:val="BodyText"/>
        <w:keepLines/>
        <w:rPr>
          <w:rFonts w:hint="eastAsia"/>
        </w:rPr>
      </w:pPr>
      <w:r>
        <w:t>[24] Rawlings, J. B., Mayne, D. Q., &amp; Diehl, M. M. Model Predictive Control: Theory, Computation, and Design, 2nd ed. Nob Hill Publishing. Author resource: https://sites.chemengr.ucsb.edu/~jbraw/mpc/</w:t>
      </w:r>
    </w:p>
    <w:p w14:paraId="2071243D" w14:textId="77777777" w:rsidR="00B6718D" w:rsidRDefault="0050086E">
      <w:pPr>
        <w:pStyle w:val="BodyText"/>
        <w:keepLines/>
        <w:rPr>
          <w:rFonts w:hint="eastAsia"/>
        </w:rPr>
      </w:pPr>
      <w:r>
        <w:t>[25] Unitree Robotics. Official open-source robotics portfolio, including UnifoLM-WLA, UnifoLM-WMA, UnifoLM-VLA, RL Lab, MuJoCo and teleoperation/data-collection repositories. https://github.com/unitreerobotics</w:t>
      </w:r>
    </w:p>
    <w:p w14:paraId="2F87FFA5" w14:textId="4A94BC3C" w:rsidR="00B6718D" w:rsidRDefault="0050086E">
      <w:pPr>
        <w:pStyle w:val="Heading1"/>
      </w:pPr>
      <w:r>
        <w:t>Appendix A</w:t>
      </w:r>
      <w:r w:rsidR="007357B6">
        <w:t>,</w:t>
      </w:r>
      <w:r w:rsidR="00282040">
        <w:t xml:space="preserve"> </w:t>
      </w:r>
      <w:r>
        <w:t>Minimum experiment configuration</w:t>
      </w:r>
    </w:p>
    <w:p w14:paraId="0F671B5C" w14:textId="5B713B9C" w:rsidR="00B6718D" w:rsidRDefault="0050086E">
      <w:pPr>
        <w:shd w:val="clear" w:color="auto" w:fill="F4F6F7"/>
        <w:spacing w:before="80" w:after="160"/>
        <w:rPr>
          <w:rFonts w:hint="eastAsia"/>
        </w:rPr>
      </w:pPr>
      <w:r>
        <w:rPr>
          <w:rFonts w:ascii="Liberation Mono" w:hAnsi="Liberation Mono"/>
          <w:sz w:val="17"/>
        </w:rPr>
        <w:t>experiment: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simulator: mujoco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episodes_per_condition: 1000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seeds: 20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factors: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mpc_filter: [off, on]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supervisor: [off, on]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hrcp: [off, on]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scenario_mix: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nominal: 0.30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human_proximity: 0.15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crowd: 0.10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livestock: 0.10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sensor_fault: 0.10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world_model_error: 0.05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latency: 0.05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adversarial_goal: 0.05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identity_or_consent_spoof: 0.05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hardware_fault: 0.05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primary_endpoint: critical_safety_violation_rate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</w:t>
      </w:r>
      <w:r>
        <w:rPr>
          <w:rFonts w:ascii="Liberation Mono" w:hAnsi="Liberation Mono"/>
          <w:sz w:val="17"/>
        </w:rPr>
        <w:t>secondary_endpoints: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task_success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minimum_safety_margin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intervention_recall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false_stop_rate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p95_decision_latency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coordination_conflict_rate</w:t>
      </w:r>
      <w:r>
        <w:rPr>
          <w:rFonts w:ascii="Liberation Mono" w:hAnsi="Liberation Mono"/>
          <w:sz w:val="17"/>
        </w:rPr>
        <w:br/>
      </w:r>
      <w:r w:rsidR="00282040">
        <w:rPr>
          <w:rFonts w:ascii="Liberation Mono" w:hAnsi="Liberation Mono"/>
          <w:sz w:val="17"/>
        </w:rPr>
        <w:t xml:space="preserve">  </w:t>
      </w:r>
      <w:r>
        <w:rPr>
          <w:rFonts w:ascii="Liberation Mono" w:hAnsi="Liberation Mono"/>
          <w:sz w:val="17"/>
        </w:rPr>
        <w:t>- attack_success_rate</w:t>
      </w:r>
    </w:p>
    <w:p w14:paraId="019157AA" w14:textId="44CB70B0" w:rsidR="00B6718D" w:rsidRDefault="0050086E">
      <w:pPr>
        <w:pStyle w:val="Heading1"/>
      </w:pPr>
      <w:r>
        <w:t>Appendix B</w:t>
      </w:r>
      <w:r w:rsidR="00352801">
        <w:t>,</w:t>
      </w:r>
      <w:r w:rsidR="00282040">
        <w:t xml:space="preserve"> </w:t>
      </w:r>
      <w:r>
        <w:t>Questions to resolve before physical deployment</w:t>
      </w:r>
    </w:p>
    <w:p w14:paraId="3FDCD3EC" w14:textId="77777777" w:rsidR="00B6718D" w:rsidRDefault="0050086E">
      <w:pPr>
        <w:pStyle w:val="ListBullet"/>
        <w:rPr>
          <w:rFonts w:hint="eastAsia"/>
        </w:rPr>
      </w:pPr>
      <w:r>
        <w:t>What is the guaranteed worst-case stop path independent of worker and supervisor models?</w:t>
      </w:r>
    </w:p>
    <w:p w14:paraId="15BAE34C" w14:textId="77777777" w:rsidR="00B6718D" w:rsidRDefault="0050086E">
      <w:pPr>
        <w:pStyle w:val="ListBullet"/>
        <w:rPr>
          <w:rFonts w:hint="eastAsia"/>
        </w:rPr>
      </w:pPr>
      <w:r>
        <w:t>Which sensors are safety-rated versus informative only?</w:t>
      </w:r>
    </w:p>
    <w:p w14:paraId="3DAEA264" w14:textId="77777777" w:rsidR="00B6718D" w:rsidRDefault="0050086E">
      <w:pPr>
        <w:pStyle w:val="ListBullet"/>
        <w:rPr>
          <w:rFonts w:hint="eastAsia"/>
        </w:rPr>
      </w:pPr>
      <w:r>
        <w:t>Which actions require human acknowledgement, and which must never wait for acknowledgement?</w:t>
      </w:r>
    </w:p>
    <w:p w14:paraId="6F98B09D" w14:textId="77777777" w:rsidR="00B6718D" w:rsidRDefault="0050086E">
      <w:pPr>
        <w:pStyle w:val="ListBullet"/>
        <w:rPr>
          <w:rFonts w:hint="eastAsia"/>
        </w:rPr>
      </w:pPr>
      <w:r>
        <w:t>What is the safe behavior on loss of network, supervisor, world model, or HRCP channel?</w:t>
      </w:r>
    </w:p>
    <w:p w14:paraId="4FBC7284" w14:textId="77777777" w:rsidR="00B6718D" w:rsidRDefault="0050086E">
      <w:pPr>
        <w:pStyle w:val="ListBullet"/>
        <w:rPr>
          <w:rFonts w:hint="eastAsia"/>
        </w:rPr>
      </w:pPr>
      <w:r>
        <w:t>How are operator/human identities authenticated without making public-space use impractical?</w:t>
      </w:r>
    </w:p>
    <w:p w14:paraId="0B8218FC" w14:textId="77777777" w:rsidR="00B6718D" w:rsidRDefault="0050086E">
      <w:pPr>
        <w:pStyle w:val="ListBullet"/>
        <w:rPr>
          <w:rFonts w:hint="eastAsia"/>
        </w:rPr>
      </w:pPr>
      <w:r>
        <w:t>What is the maximum allowable end-to-end supervisory latency for each hazard class?</w:t>
      </w:r>
    </w:p>
    <w:p w14:paraId="190525A9" w14:textId="77777777" w:rsidR="00B6718D" w:rsidRDefault="0050086E">
      <w:pPr>
        <w:pStyle w:val="ListBullet"/>
        <w:rPr>
          <w:rFonts w:hint="eastAsia"/>
        </w:rPr>
      </w:pPr>
      <w:r>
        <w:lastRenderedPageBreak/>
        <w:t>How is common-mode failure reduced between worker and supervisor?</w:t>
      </w:r>
    </w:p>
    <w:p w14:paraId="75827B04" w14:textId="77777777" w:rsidR="00B6718D" w:rsidRDefault="0050086E">
      <w:pPr>
        <w:pStyle w:val="ListBullet"/>
        <w:rPr>
          <w:rFonts w:hint="eastAsia"/>
        </w:rPr>
      </w:pPr>
      <w:r>
        <w:t>What evidence is sufficient to promote a scenario from simulation to controlled lab testing?</w:t>
      </w:r>
    </w:p>
    <w:p w14:paraId="29B63241" w14:textId="77777777" w:rsidR="00B6718D" w:rsidRDefault="0050086E">
      <w:pPr>
        <w:pStyle w:val="ListBullet"/>
        <w:rPr>
          <w:rFonts w:hint="eastAsia"/>
        </w:rPr>
      </w:pPr>
      <w:r>
        <w:t>How are near misses and incident replays incorporated without contaminating evaluation sets?</w:t>
      </w:r>
    </w:p>
    <w:p w14:paraId="4DB2AD5F" w14:textId="77777777" w:rsidR="00B6718D" w:rsidRDefault="0050086E">
      <w:pPr>
        <w:pStyle w:val="ListBullet"/>
        <w:rPr>
          <w:rFonts w:hint="eastAsia"/>
        </w:rPr>
      </w:pPr>
      <w:r>
        <w:t>Which claims can be mapped to ISO/EU safety requirements, and which remain research-only?</w:t>
      </w:r>
    </w:p>
    <w:p w14:paraId="4F3A4286" w14:textId="77777777" w:rsidR="00B6718D" w:rsidRDefault="00B6718D">
      <w:pPr>
        <w:rPr>
          <w:rFonts w:hint="eastAsia"/>
        </w:rPr>
        <w:sectPr w:rsidR="00B6718D">
          <w:headerReference w:type="default" r:id="rId11"/>
          <w:footerReference w:type="default" r:id="rId12"/>
          <w:pgSz w:w="12240" w:h="15840"/>
          <w:pgMar w:top="936" w:right="1037" w:bottom="936" w:left="1037" w:header="720" w:footer="720" w:gutter="0"/>
          <w:cols w:space="720"/>
          <w:docGrid w:linePitch="360"/>
        </w:sectPr>
      </w:pPr>
    </w:p>
    <w:p w14:paraId="0916DCFC" w14:textId="10F7C135" w:rsidR="00B6718D" w:rsidRDefault="0050086E">
      <w:pPr>
        <w:spacing w:after="20"/>
        <w:rPr>
          <w:rFonts w:hint="eastAsia"/>
        </w:rPr>
      </w:pPr>
      <w:r>
        <w:rPr>
          <w:b/>
          <w:color w:val="1F4E79"/>
          <w:sz w:val="29"/>
        </w:rPr>
        <w:lastRenderedPageBreak/>
        <w:t>Appendix C</w:t>
      </w:r>
      <w:r w:rsidR="007357B6">
        <w:rPr>
          <w:b/>
          <w:color w:val="1F4E79"/>
          <w:sz w:val="29"/>
        </w:rPr>
        <w:t>,</w:t>
      </w:r>
      <w:r w:rsidR="00282040">
        <w:rPr>
          <w:b/>
          <w:color w:val="1F4E79"/>
          <w:sz w:val="29"/>
        </w:rPr>
        <w:t xml:space="preserve"> </w:t>
      </w:r>
      <w:r>
        <w:rPr>
          <w:b/>
          <w:color w:val="1F4E79"/>
          <w:sz w:val="29"/>
        </w:rPr>
        <w:t>Research Glossary</w:t>
      </w:r>
    </w:p>
    <w:p w14:paraId="4D285BE7" w14:textId="77777777" w:rsidR="00B6718D" w:rsidRDefault="0050086E">
      <w:pPr>
        <w:spacing w:after="80"/>
        <w:rPr>
          <w:rFonts w:hint="eastAsia"/>
        </w:rPr>
      </w:pPr>
      <w:r>
        <w:rPr>
          <w:color w:val="4B4B4B"/>
          <w:sz w:val="15"/>
        </w:rPr>
        <w:t>Short forms and technical terms used in this paper. Definitions are tailored to the proposed Responsible Physical AI architecture.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7"/>
        <w:gridCol w:w="3677"/>
        <w:gridCol w:w="3677"/>
      </w:tblGrid>
      <w:tr w:rsidR="00B6718D" w14:paraId="703260FF" w14:textId="77777777">
        <w:trPr>
          <w:jc w:val="center"/>
        </w:trPr>
        <w:tc>
          <w:tcPr>
            <w:tcW w:w="3677" w:type="dxa"/>
            <w:tcMar>
              <w:top w:w="0" w:type="dxa"/>
              <w:left w:w="18" w:type="dxa"/>
              <w:bottom w:w="0" w:type="dxa"/>
              <w:right w:w="18" w:type="dxa"/>
            </w:tcMar>
          </w:tcPr>
          <w:p w14:paraId="205A9B24" w14:textId="77777777" w:rsidR="00B6718D" w:rsidRDefault="00B6718D">
            <w:pPr>
              <w:spacing w:after="0"/>
              <w:rPr>
                <w:rFonts w:hint="eastAsia"/>
              </w:rPr>
            </w:pPr>
          </w:p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2477"/>
            </w:tblGrid>
            <w:tr w:rsidR="00B6718D" w14:paraId="5C34A48A" w14:textId="77777777">
              <w:trPr>
                <w:tblHeader/>
                <w:jc w:val="center"/>
              </w:trPr>
              <w:tc>
                <w:tcPr>
                  <w:tcW w:w="1109" w:type="dxa"/>
                  <w:shd w:val="clear" w:color="auto" w:fill="D9EAF7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EFE6EF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FFFFFF"/>
                      <w:sz w:val="15"/>
                    </w:rPr>
                    <w:t>Term</w:t>
                  </w:r>
                </w:p>
              </w:tc>
              <w:tc>
                <w:tcPr>
                  <w:tcW w:w="2477" w:type="dxa"/>
                  <w:shd w:val="clear" w:color="auto" w:fill="D9EAF7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1F4177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FFFFFF"/>
                      <w:sz w:val="15"/>
                    </w:rPr>
                    <w:t>Meaning</w:t>
                  </w:r>
                </w:p>
              </w:tc>
            </w:tr>
            <w:tr w:rsidR="00B6718D" w14:paraId="42FDFB34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A99357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AI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2A4452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Artificial Intelligence; software/models for perception, reasoning, learning or decision-making.</w:t>
                  </w:r>
                </w:p>
              </w:tc>
            </w:tr>
            <w:tr w:rsidR="00B6718D" w14:paraId="61B492B6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49AD46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MPC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2D35D7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Model Predictive Control; repeatedly predicts future dynamics and optimizes constrained control actions.</w:t>
                  </w:r>
                </w:p>
              </w:tc>
            </w:tr>
            <w:tr w:rsidR="00B6718D" w14:paraId="63E1A748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76D4813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CBF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672F9AF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Control Barrier Function; a mathematical constraint used to keep the robot inside a defined safe set.</w:t>
                  </w:r>
                </w:p>
              </w:tc>
            </w:tr>
            <w:tr w:rsidR="00B6718D" w14:paraId="3256C936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2DB66E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MPC/CBF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607550E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Shorthand for the paper’s predictive/control-theoretic runtime safety-filter layer.</w:t>
                  </w:r>
                </w:p>
              </w:tc>
            </w:tr>
            <w:tr w:rsidR="00B6718D" w14:paraId="1826BA3C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671EF43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ROS 2 / DDS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BF4C49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Robot Operating System 2 using Data Distribution Service middleware for real-time publish/subscribe robot communications.</w:t>
                  </w:r>
                </w:p>
              </w:tc>
            </w:tr>
            <w:tr w:rsidR="00B6718D" w14:paraId="5807F44D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0C3606C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DDS Security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256D3CC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DDS extensions for authentication, access control, encryption and message integrity.</w:t>
                  </w:r>
                </w:p>
              </w:tc>
            </w:tr>
            <w:tr w:rsidR="00B6718D" w14:paraId="1DF2C7B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4341AD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HRCP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DF6BE64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Human–Robot Coordination Protocol; proposed protocol for robot intent, risk, timing and human response.</w:t>
                  </w:r>
                </w:p>
              </w:tc>
            </w:tr>
            <w:tr w:rsidR="00B6718D" w14:paraId="1EFC9916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5E4729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HRI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80D3D7C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Human–Robot Interaction; study/design of human–robot communication, coordination and collaboration.</w:t>
                  </w:r>
                </w:p>
              </w:tc>
            </w:tr>
            <w:tr w:rsidR="00B6718D" w14:paraId="50A38E4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B89AF1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VLA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C0E035B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Vision-Language-Action model; maps visual observations and language instructions to robot actions.</w:t>
                  </w:r>
                </w:p>
              </w:tc>
            </w:tr>
            <w:tr w:rsidR="00B6718D" w14:paraId="6C214FE2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D9619ED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VLM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26D74A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Vision-Language Model; reasons jointly over images/video and natural language.</w:t>
                  </w:r>
                </w:p>
              </w:tc>
            </w:tr>
            <w:tr w:rsidR="00B6718D" w14:paraId="71AA57E1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5027EDF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LLM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BCA0EE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Large Language Model; generative language model often used for reasoning, planning and supervision.</w:t>
                  </w:r>
                </w:p>
              </w:tc>
            </w:tr>
            <w:tr w:rsidR="00B6718D" w14:paraId="78D52E78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EFA5A23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RL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560ACE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Reinforcement Learning; learns behavior from interaction by optimizing rewards/objectives.</w:t>
                  </w:r>
                </w:p>
              </w:tc>
            </w:tr>
            <w:tr w:rsidR="00B6718D" w14:paraId="6DCE8860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5649FA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OOD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04E102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Out-of-Distribution; conditions materially different from those seen in training/evaluation.</w:t>
                  </w:r>
                </w:p>
              </w:tc>
            </w:tr>
            <w:tr w:rsidR="00B6718D" w14:paraId="28C6D6BF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752AD6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mTLS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9D3433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Mutual TLS; both endpoints authenticate with certificates while traffic is encrypted.</w:t>
                  </w:r>
                </w:p>
              </w:tc>
            </w:tr>
            <w:tr w:rsidR="00B6718D" w14:paraId="362DFEF1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F292C9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SMSR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9A0501C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Safe Mission Success Rate; task completion conditioned on no critical violation, no unauthorized execution, and correct required human coordination.</w:t>
                  </w:r>
                </w:p>
              </w:tc>
            </w:tr>
            <w:tr w:rsidR="00B6718D" w14:paraId="25C590FD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D9A22F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lastRenderedPageBreak/>
                    <w:t>FNR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D3B44A7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False Negative Rate; fraction of hazardous proposals/events incorrectly classified as safe.</w:t>
                  </w:r>
                </w:p>
              </w:tc>
            </w:tr>
            <w:tr w:rsidR="00B6718D" w14:paraId="5331F89C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757F6FB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B₁/B₂/B₃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4AAB01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Boundary sets defining the operating assumptions under which H1, H2 and H3 are expected to hold.</w:t>
                  </w:r>
                </w:p>
              </w:tc>
            </w:tr>
            <w:tr w:rsidR="00B6718D" w14:paraId="79C94B92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F1B5090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Isaac Lab-Arena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5EE80A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NVIDIA framework for scalable, diversified simulation-based policy evaluation built on Isaac Lab.</w:t>
                  </w:r>
                </w:p>
              </w:tc>
            </w:tr>
          </w:tbl>
          <w:p w14:paraId="3A650AE3" w14:textId="77777777" w:rsidR="00B6718D" w:rsidRDefault="00B6718D">
            <w:pPr>
              <w:rPr>
                <w:rFonts w:hint="eastAsia"/>
              </w:rPr>
            </w:pPr>
          </w:p>
        </w:tc>
        <w:tc>
          <w:tcPr>
            <w:tcW w:w="3677" w:type="dxa"/>
            <w:tcMar>
              <w:top w:w="0" w:type="dxa"/>
              <w:left w:w="18" w:type="dxa"/>
              <w:bottom w:w="0" w:type="dxa"/>
              <w:right w:w="18" w:type="dxa"/>
            </w:tcMar>
          </w:tcPr>
          <w:p w14:paraId="515F8134" w14:textId="77777777" w:rsidR="00B6718D" w:rsidRDefault="00B6718D">
            <w:pPr>
              <w:spacing w:after="0"/>
              <w:rPr>
                <w:rFonts w:hint="eastAsia"/>
              </w:rPr>
            </w:pPr>
          </w:p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2477"/>
            </w:tblGrid>
            <w:tr w:rsidR="00B6718D" w14:paraId="19256F8F" w14:textId="77777777">
              <w:trPr>
                <w:tblHeader/>
                <w:jc w:val="center"/>
              </w:trPr>
              <w:tc>
                <w:tcPr>
                  <w:tcW w:w="1109" w:type="dxa"/>
                  <w:shd w:val="clear" w:color="auto" w:fill="D9EAF7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7EC8074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FFFFFF"/>
                      <w:sz w:val="15"/>
                    </w:rPr>
                    <w:t>Term</w:t>
                  </w:r>
                </w:p>
              </w:tc>
              <w:tc>
                <w:tcPr>
                  <w:tcW w:w="2477" w:type="dxa"/>
                  <w:shd w:val="clear" w:color="auto" w:fill="D9EAF7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708D6CE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FFFFFF"/>
                      <w:sz w:val="15"/>
                    </w:rPr>
                    <w:t>Meaning</w:t>
                  </w:r>
                </w:p>
              </w:tc>
            </w:tr>
            <w:tr w:rsidR="00B6718D" w14:paraId="4BE4F1B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C3588CE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HTTPS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CCE281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HTTP over TLS; provides encrypted, authenticated network transport.</w:t>
                  </w:r>
                </w:p>
              </w:tc>
            </w:tr>
            <w:tr w:rsidR="00B6718D" w14:paraId="6815E07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919E0E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ACK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0D50B0D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Acknowledgement; HRCP response accepting/recognizing a proposed action.</w:t>
                  </w:r>
                </w:p>
              </w:tc>
            </w:tr>
            <w:tr w:rsidR="00B6718D" w14:paraId="057E1DFD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A5120E7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DENY / MODIFY / WAIT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568186F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HRCP responses to reject an action, suggest a change, or intentionally defer execution.</w:t>
                  </w:r>
                </w:p>
              </w:tc>
            </w:tr>
            <w:tr w:rsidR="00B6718D" w14:paraId="30C6546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251273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TIMEOUT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E5A143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Required response not received by deadline; protocol must fall back safely.</w:t>
                  </w:r>
                </w:p>
              </w:tc>
            </w:tr>
            <w:tr w:rsidR="00B6718D" w14:paraId="015C12A2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3A0C5C4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E-stop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9CFBB9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Emergency stop; independent mechanism to stop hazardous machine motion.</w:t>
                  </w:r>
                </w:p>
              </w:tc>
            </w:tr>
            <w:tr w:rsidR="00B6718D" w14:paraId="0CE05BEE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443799D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PLC / Safety PLC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B9D4EAE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Programmable Logic Controller; safety-rated version performs deterministic protective functions independent of AI.</w:t>
                  </w:r>
                </w:p>
              </w:tc>
            </w:tr>
            <w:tr w:rsidR="00B6718D" w14:paraId="5FE62010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633708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AMR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E70FEA7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Autonomous Mobile Robot; mobile robot that navigates and performs tasks autonomously.</w:t>
                  </w:r>
                </w:p>
              </w:tc>
            </w:tr>
            <w:tr w:rsidR="00B6718D" w14:paraId="3D449AB4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A68E60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CSVR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54D305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Critical Safety Violation Rate; critical violations per defined exposure unit/episode count.</w:t>
                  </w:r>
                </w:p>
              </w:tc>
            </w:tr>
            <w:tr w:rsidR="00B6718D" w14:paraId="4927DDA8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BEFB31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p50 / p95 / p99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5B69968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50th, 95th and 99th percentiles; used here mainly for decision/control latency tails.</w:t>
                  </w:r>
                </w:p>
              </w:tc>
            </w:tr>
            <w:tr w:rsidR="00B6718D" w14:paraId="179BA145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96F5CB0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Sim2Sim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043799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Simulation-to-Simulation; validates a policy across different simulators.</w:t>
                  </w:r>
                </w:p>
              </w:tc>
            </w:tr>
            <w:tr w:rsidR="00B6718D" w14:paraId="6CF15B74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88695A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Sim2Real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E2718D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Simulation-to-Real; transfers/validates a simulated policy on physical hardware.</w:t>
                  </w:r>
                </w:p>
              </w:tc>
            </w:tr>
            <w:tr w:rsidR="00B6718D" w14:paraId="524DF0DD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24E5F84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GPU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3B2ED80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Graphics Processing Unit; parallel compute used for AI training, inference and simulation.</w:t>
                  </w:r>
                </w:p>
              </w:tc>
            </w:tr>
            <w:tr w:rsidR="00B6718D" w14:paraId="7307238A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31E22F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JSON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62FCE3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JavaScript Object Notation; lightweight structured data format used for HRCP examples/config.</w:t>
                  </w:r>
                </w:p>
              </w:tc>
            </w:tr>
            <w:tr w:rsidR="00B6718D" w14:paraId="17F17209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3EB663B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MuJoCo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8BDE470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Multi-Joint dynamics with Contact; physics engine used for robotics/control simulation.</w:t>
                  </w:r>
                </w:p>
              </w:tc>
            </w:tr>
            <w:tr w:rsidR="00B6718D" w14:paraId="31E03812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4B0727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SWRR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024766F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Severity-Weighted Risk Rate; comparative research index of pre-weighted adverse events per exposure unit.</w:t>
                  </w:r>
                </w:p>
              </w:tc>
            </w:tr>
            <w:tr w:rsidR="00B6718D" w14:paraId="01FB422B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1D3E9C7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FSR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9BC259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False Stop Rate; fraction of benign actions unnecessarily blocked or stopped.</w:t>
                  </w:r>
                </w:p>
              </w:tc>
            </w:tr>
            <w:tr w:rsidR="00B6718D" w14:paraId="205F8382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F261F1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b*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483D3C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Estimated break point where a safety layer’s measured advantage disappears or becomes operationally unacceptable.</w:t>
                  </w:r>
                </w:p>
              </w:tc>
            </w:tr>
          </w:tbl>
          <w:p w14:paraId="0B44D764" w14:textId="77777777" w:rsidR="00B6718D" w:rsidRDefault="00B6718D">
            <w:pPr>
              <w:rPr>
                <w:rFonts w:hint="eastAsia"/>
              </w:rPr>
            </w:pPr>
          </w:p>
        </w:tc>
        <w:tc>
          <w:tcPr>
            <w:tcW w:w="3677" w:type="dxa"/>
            <w:tcMar>
              <w:top w:w="0" w:type="dxa"/>
              <w:left w:w="18" w:type="dxa"/>
              <w:bottom w:w="0" w:type="dxa"/>
              <w:right w:w="18" w:type="dxa"/>
            </w:tcMar>
          </w:tcPr>
          <w:p w14:paraId="6B07BD8A" w14:textId="77777777" w:rsidR="00B6718D" w:rsidRDefault="00B6718D">
            <w:pPr>
              <w:spacing w:after="0"/>
              <w:rPr>
                <w:rFonts w:hint="eastAsia"/>
              </w:rPr>
            </w:pPr>
          </w:p>
          <w:tbl>
            <w:tblPr>
              <w:tblStyle w:val="TableGrid"/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2477"/>
            </w:tblGrid>
            <w:tr w:rsidR="00B6718D" w14:paraId="0BCE8D9C" w14:textId="77777777">
              <w:trPr>
                <w:tblHeader/>
                <w:jc w:val="center"/>
              </w:trPr>
              <w:tc>
                <w:tcPr>
                  <w:tcW w:w="1109" w:type="dxa"/>
                  <w:shd w:val="clear" w:color="auto" w:fill="D9EAF7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2FF4967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FFFFFF"/>
                      <w:sz w:val="15"/>
                    </w:rPr>
                    <w:t>Term</w:t>
                  </w:r>
                </w:p>
              </w:tc>
              <w:tc>
                <w:tcPr>
                  <w:tcW w:w="2477" w:type="dxa"/>
                  <w:shd w:val="clear" w:color="auto" w:fill="D9EAF7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6AFA80B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FFFFFF"/>
                      <w:sz w:val="15"/>
                    </w:rPr>
                    <w:t>Meaning</w:t>
                  </w:r>
                </w:p>
              </w:tc>
            </w:tr>
            <w:tr w:rsidR="00B6718D" w14:paraId="66AB3264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E1B447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NVIDIA Isaac Lab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71E0B7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GPU-accelerated robotics learning/simulation framework built on Isaac Sim.</w:t>
                  </w:r>
                </w:p>
              </w:tc>
            </w:tr>
            <w:tr w:rsidR="00B6718D" w14:paraId="40C7F80A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0B915D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GR00T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786FDE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NVIDIA Project GR00T (Generalist Robot 00 Technology); foundation-model initiative for general-purpose robots.</w:t>
                  </w:r>
                </w:p>
              </w:tc>
            </w:tr>
            <w:tr w:rsidR="00B6718D" w14:paraId="386C38C6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2835F0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ASIMOV-Agentic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4E1E07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Google DeepMind robotics-safety evaluation work for unsafe-action refusal, feasibility and escalation.</w:t>
                  </w:r>
                </w:p>
              </w:tc>
            </w:tr>
            <w:tr w:rsidR="00B6718D" w14:paraId="0F5A930B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ACAE91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OWASP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55CACB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Open Worldwide Application Security Project; publishes practical software/AI security guidance.</w:t>
                  </w:r>
                </w:p>
              </w:tc>
            </w:tr>
            <w:tr w:rsidR="00B6718D" w14:paraId="6B3F6741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0C7C711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ACS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B2CA840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Agent Control Standard; OWASP guidance for runtime controls and governance of agentic AI.</w:t>
                  </w:r>
                </w:p>
              </w:tc>
            </w:tr>
            <w:tr w:rsidR="00B6718D" w14:paraId="560700DD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A6917CE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HACTU8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CC328F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OWASP robotics/IoT/LLM security-testing project; treated here as a project name, not an expanded acronym.</w:t>
                  </w:r>
                </w:p>
              </w:tc>
            </w:tr>
            <w:tr w:rsidR="00B6718D" w14:paraId="0A5D36F0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65B9118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ISO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7E22976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International Organization for Standardization; publishes robot and machinery safety standards.</w:t>
                  </w:r>
                </w:p>
              </w:tc>
            </w:tr>
            <w:tr w:rsidR="00B6718D" w14:paraId="04FBC3EB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51148F7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ISO/FDIS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328F2E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ISO Final Draft International Standard; late draft stage before publication.</w:t>
                  </w:r>
                </w:p>
              </w:tc>
            </w:tr>
            <w:tr w:rsidR="00B6718D" w14:paraId="4D2487E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997B7CE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IEEE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C7344D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Institute of Electrical and Electronics Engineers; standards/professional body cited for HRI work.</w:t>
                  </w:r>
                </w:p>
              </w:tc>
            </w:tr>
            <w:tr w:rsidR="00B6718D" w14:paraId="662CC16F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0D7E91AC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H1 / H2 / H3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BA7246A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Study hypotheses: predictive safety; independent supervisory AI; human–robot coordination.</w:t>
                  </w:r>
                </w:p>
              </w:tc>
            </w:tr>
            <w:tr w:rsidR="00B6718D" w14:paraId="2CDB7CFD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5E05B1BD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R0–R4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B808783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Illustrative research risk tiers from routine/reversible (R0) to prohibited/unacceptable (R4).</w:t>
                  </w:r>
                </w:p>
              </w:tc>
            </w:tr>
            <w:tr w:rsidR="00B6718D" w14:paraId="0C975247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B56CBED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C1–C8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4BDA3104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Eight 2×2×2 experiment conditions created by switching MPC, supervisor and HRCP off/on.</w:t>
                  </w:r>
                </w:p>
              </w:tc>
            </w:tr>
            <w:tr w:rsidR="00B6718D" w14:paraId="58B845BA" w14:textId="77777777">
              <w:trPr>
                <w:jc w:val="center"/>
              </w:trPr>
              <w:tc>
                <w:tcPr>
                  <w:tcW w:w="1109" w:type="dxa"/>
                  <w:tcBorders>
                    <w:bottom w:val="single" w:sz="2" w:space="0" w:color="D9E2F3"/>
                  </w:tcBorders>
                  <w:shd w:val="clear" w:color="auto" w:fill="EAF2F8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43C2FE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color w:val="1F4E79"/>
                      <w:sz w:val="15"/>
                    </w:rPr>
                    <w:t>G1 / H1 (Unitree)</w:t>
                  </w:r>
                </w:p>
              </w:tc>
              <w:tc>
                <w:tcPr>
                  <w:tcW w:w="2477" w:type="dxa"/>
                  <w:tcBorders>
                    <w:bottom w:val="single" w:sz="2" w:space="0" w:color="D9E2F3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405AC85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color w:val="232323"/>
                      <w:sz w:val="15"/>
                    </w:rPr>
                    <w:t>Unitree humanoid robot model names; Unitree H1 is unrelated to this paper’s Hypothesis H1.</w:t>
                  </w:r>
                </w:p>
              </w:tc>
            </w:tr>
            <w:tr w:rsidR="00B6718D" w14:paraId="594064A3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057E17D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RRR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67247FC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Relative Risk Reduction; proportional reduction in risk rate against a matched baseline.</w:t>
                  </w:r>
                </w:p>
              </w:tc>
            </w:tr>
            <w:tr w:rsidR="00B6718D" w14:paraId="6EADF365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661B61B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Risk unit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D93EB12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>Dimensionless unit produced by the paper’s pre-registered severity weights; for experiment comparison only, not a certified regulatory measure.</w:t>
                  </w:r>
                </w:p>
              </w:tc>
            </w:tr>
            <w:tr w:rsidR="00B6718D" w14:paraId="4D520210" w14:textId="77777777">
              <w:trPr>
                <w:jc w:val="center"/>
              </w:trPr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225F4C13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b/>
                      <w:sz w:val="15"/>
                    </w:rPr>
                    <w:t>GR00T 1.7</w:t>
                  </w:r>
                </w:p>
              </w:tc>
              <w:tc>
                <w:tcPr>
                  <w:tcW w:w="1838" w:type="dxa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3CF63B69" w14:textId="77777777" w:rsidR="00B6718D" w:rsidRDefault="0050086E">
                  <w:pPr>
                    <w:spacing w:after="0"/>
                    <w:rPr>
                      <w:rFonts w:hint="eastAsia"/>
                    </w:rPr>
                  </w:pPr>
                  <w:r>
                    <w:rPr>
                      <w:sz w:val="15"/>
                    </w:rPr>
                    <w:t xml:space="preserve">NVIDIA generalist vision-language-action model/research platform used here as a reference high-level embodied policy, not as </w:t>
                  </w:r>
                  <w:r>
                    <w:rPr>
                      <w:sz w:val="15"/>
                    </w:rPr>
                    <w:lastRenderedPageBreak/>
                    <w:t>a claimed Unitree integration.</w:t>
                  </w:r>
                </w:p>
              </w:tc>
            </w:tr>
          </w:tbl>
          <w:p w14:paraId="5E25EE43" w14:textId="77777777" w:rsidR="00B6718D" w:rsidRDefault="00B6718D">
            <w:pPr>
              <w:rPr>
                <w:rFonts w:hint="eastAsia"/>
              </w:rPr>
            </w:pPr>
          </w:p>
        </w:tc>
      </w:tr>
    </w:tbl>
    <w:p w14:paraId="57BFFC9D" w14:textId="77777777" w:rsidR="00B6718D" w:rsidRDefault="0050086E">
      <w:pPr>
        <w:spacing w:before="60" w:after="0"/>
        <w:rPr>
          <w:rFonts w:hint="eastAsia"/>
        </w:rPr>
      </w:pPr>
      <w:r>
        <w:rPr>
          <w:i/>
          <w:color w:val="5A5A5A"/>
          <w:sz w:val="13"/>
        </w:rPr>
        <w:lastRenderedPageBreak/>
        <w:t>Note: HRCP, its message types and R0–R4 are research constructs proposed in this paper; they are not presented as existing certified standards.</w:t>
      </w:r>
    </w:p>
    <w:p w14:paraId="7B4AF51D" w14:textId="77777777" w:rsidR="00B6718D" w:rsidRDefault="0050086E">
      <w:pPr>
        <w:keepLines/>
        <w:rPr>
          <w:rFonts w:hint="eastAsia"/>
        </w:rPr>
      </w:pPr>
      <w:r>
        <w:br w:type="page"/>
      </w:r>
    </w:p>
    <w:p w14:paraId="05AA50D3" w14:textId="402310A7" w:rsidR="00B6718D" w:rsidRDefault="0050086E">
      <w:pPr>
        <w:pStyle w:val="Heading1"/>
      </w:pPr>
      <w:r>
        <w:lastRenderedPageBreak/>
        <w:t>Appendix D</w:t>
      </w:r>
      <w:r w:rsidR="007357B6">
        <w:t>,</w:t>
      </w:r>
      <w:r w:rsidR="00282040">
        <w:t xml:space="preserve"> </w:t>
      </w:r>
      <w:r>
        <w:t>Business &amp; Decision Glossary</w:t>
      </w:r>
    </w:p>
    <w:p w14:paraId="71EB68B8" w14:textId="77777777" w:rsidR="00B6718D" w:rsidRDefault="0050086E">
      <w:pPr>
        <w:pStyle w:val="BodyText"/>
        <w:keepLines/>
        <w:rPr>
          <w:rFonts w:hint="eastAsia"/>
        </w:rPr>
      </w:pPr>
      <w:r>
        <w:t>Business-facing terms used to translate experimental safety results into deployment, governance and investment decisions. These definitions do not replace legal or standards-based terminology.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7344"/>
      </w:tblGrid>
      <w:tr w:rsidR="00B6718D" w14:paraId="03E43FE9" w14:textId="77777777">
        <w:trPr>
          <w:tblHeader/>
          <w:jc w:val="center"/>
        </w:trPr>
        <w:tc>
          <w:tcPr>
            <w:tcW w:w="2880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1D524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Term</w:t>
            </w:r>
          </w:p>
        </w:tc>
        <w:tc>
          <w:tcPr>
            <w:tcW w:w="7344" w:type="dxa"/>
            <w:shd w:val="clear" w:color="auto" w:fill="E2F0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EA5C50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Meaning / use in this research</w:t>
            </w:r>
          </w:p>
        </w:tc>
      </w:tr>
      <w:tr w:rsidR="00B6718D" w14:paraId="325F7A01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46EC3" w14:textId="4632349F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KPI</w:t>
            </w:r>
            <w:r w:rsidR="007357B6">
              <w:rPr>
                <w:b/>
                <w:sz w:val="16"/>
              </w:rPr>
              <w:t>,</w:t>
            </w:r>
            <w:r w:rsidR="00282040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Key Performance Indicator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A139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Measures desired operational performance, e.g., task success, throughput, decision latency or operational availability.</w:t>
            </w:r>
          </w:p>
        </w:tc>
      </w:tr>
      <w:tr w:rsidR="00B6718D" w14:paraId="1E3E3AA1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D83788" w14:textId="639A4B1D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KRI</w:t>
            </w:r>
            <w:r w:rsidR="007357B6">
              <w:rPr>
                <w:b/>
                <w:sz w:val="16"/>
              </w:rPr>
              <w:t>,</w:t>
            </w:r>
            <w:r w:rsidR="00282040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Key Risk Indicator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7149A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Leading/lagging measure of safety exposure, e.g., CSVR, near-miss rate, unauthorized execution rate or supervisor false-negative rate.</w:t>
            </w:r>
          </w:p>
        </w:tc>
      </w:tr>
      <w:tr w:rsidR="00B6718D" w14:paraId="7E213473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5BEE6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Risk appetite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D6D7C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The level/type of risk an organization is prepared to pursue or retain in achieving objectives; for safety-critical robotics this is constrained by law, standards and duty of care.</w:t>
            </w:r>
          </w:p>
        </w:tc>
      </w:tr>
      <w:tr w:rsidR="00B6718D" w14:paraId="6D59A6F8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E61856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Risk tolerance / acceptance threshold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407F1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Operational limit used for go/no-go decisions, such as a maximum permitted violation rate or latency percentile before deployment is blocked.</w:t>
            </w:r>
          </w:p>
        </w:tc>
      </w:tr>
      <w:tr w:rsidR="00B6718D" w14:paraId="2962F329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768B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Residual risk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28E84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Risk remaining after engineering controls, supervisor logic, communication controls and independent safeguards have been applied.</w:t>
            </w:r>
          </w:p>
        </w:tc>
      </w:tr>
      <w:tr w:rsidR="00B6718D" w14:paraId="63B09E31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1734CD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Safety case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16C3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Structured, evidence-backed argument that a system is acceptably safe for a defined use, environment and operating envelope.</w:t>
            </w:r>
          </w:p>
        </w:tc>
      </w:tr>
      <w:tr w:rsidR="00B6718D" w14:paraId="059E8333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B1AA7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Assurance gate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E4BFC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Formal checkpoint that must be passed before moving from training to simulation, controlled lab, pilot or production deployment.</w:t>
            </w:r>
          </w:p>
        </w:tc>
      </w:tr>
      <w:tr w:rsidR="00B6718D" w14:paraId="73DD6159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1BF4B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Deployment readiness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87413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Evidence-based judgement that capability, safety, security, human factors, operations and support controls are sufficient for the next environment.</w:t>
            </w:r>
          </w:p>
        </w:tc>
      </w:tr>
      <w:tr w:rsidR="00B6718D" w14:paraId="55C6D1D2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C7E0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Operational availability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ABC58F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Proportion of scheduled time the robot is able to perform useful work; prevents excessive safety stops from being hidden by a low incident rate.</w:t>
            </w:r>
          </w:p>
        </w:tc>
      </w:tr>
      <w:tr w:rsidR="00B6718D" w14:paraId="503224B0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C3B1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False-stop cost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36DA5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Productivity, delay or human-workaround cost caused by unnecessary intervention; important when tuning H2/H3 thresholds.</w:t>
            </w:r>
          </w:p>
        </w:tc>
      </w:tr>
      <w:tr w:rsidR="00B6718D" w14:paraId="7ECA859B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6544C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Exposure hour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CB1B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One hour of active operation under defined conditions; used as a denominator for comparing incident/risk rates across different test volumes.</w:t>
            </w:r>
          </w:p>
        </w:tc>
      </w:tr>
      <w:tr w:rsidR="00B6718D" w14:paraId="7C45B6F6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47A2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Near miss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7E1058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Event in which a safety margin was breached or nearly breached without injury/damage; treated as evidence, not as a successful trial.</w:t>
            </w:r>
          </w:p>
        </w:tc>
      </w:tr>
      <w:tr w:rsidR="00B6718D" w14:paraId="11B6663B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90803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Go / no-go criterion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050C52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Pre-declared condition for progressing an experiment or deployment stage, based on evidence rather than post-hoc judgement.</w:t>
            </w:r>
          </w:p>
        </w:tc>
      </w:tr>
      <w:tr w:rsidR="00B6718D" w14:paraId="22184D02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7CA101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Safe Mission Success Rate (SMSR)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396659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Business-readable success metric requiring both useful task completion and successful safety/authorization/coordination outcomes.</w:t>
            </w:r>
          </w:p>
        </w:tc>
      </w:tr>
      <w:tr w:rsidR="00B6718D" w14:paraId="4C82DA9B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4F160D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Relative Risk Reduction (RRR)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0DBFC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Percentage reduction in the chosen risk-rate metric versus a matched baseline; always reported with confidence intervals and absolute rates.</w:t>
            </w:r>
          </w:p>
        </w:tc>
      </w:tr>
      <w:tr w:rsidR="00B6718D" w14:paraId="419D7920" w14:textId="77777777">
        <w:trPr>
          <w:jc w:val="center"/>
        </w:trPr>
        <w:tc>
          <w:tcPr>
            <w:tcW w:w="28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957AE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b/>
                <w:sz w:val="16"/>
              </w:rPr>
              <w:t>ALARP</w:t>
            </w:r>
          </w:p>
        </w:tc>
        <w:tc>
          <w:tcPr>
            <w:tcW w:w="734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59337" w14:textId="77777777" w:rsidR="00B6718D" w:rsidRDefault="0050086E">
            <w:pPr>
              <w:spacing w:after="0"/>
              <w:rPr>
                <w:rFonts w:hint="eastAsia"/>
              </w:rPr>
            </w:pPr>
            <w:r>
              <w:rPr>
                <w:sz w:val="16"/>
              </w:rPr>
              <w:t>As Low As Reasonably Practicable; a UK safety-risk principle often used to reason about whether additional risk reduction is reasonably practicable. Applicability is domain/legal-context dependent.</w:t>
            </w:r>
          </w:p>
        </w:tc>
      </w:tr>
    </w:tbl>
    <w:p w14:paraId="513C99CA" w14:textId="77777777" w:rsidR="00B6718D" w:rsidRDefault="0050086E">
      <w:pPr>
        <w:pStyle w:val="SmallNote"/>
        <w:rPr>
          <w:rFonts w:hint="eastAsia"/>
        </w:rPr>
      </w:pPr>
      <w:r>
        <w:t>Business interpretation rule: no composite “green score” should override a critical safety failure. Capability KPIs and safety KRIs must be reported side-by-side, with explicit thresholds and residual-risk ownership.</w:t>
      </w:r>
    </w:p>
    <w:sectPr w:rsidR="00B6718D" w:rsidSect="00034616">
      <w:pgSz w:w="12240" w:h="15840"/>
      <w:pgMar w:top="576" w:right="605" w:bottom="576" w:left="60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3218A" w14:textId="77777777" w:rsidR="00222DDC" w:rsidRDefault="00222DD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B30EF2" w14:textId="77777777" w:rsidR="00222DDC" w:rsidRDefault="00222DD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B06E0" w14:textId="77777777" w:rsidR="00B6718D" w:rsidRDefault="00B6718D">
    <w:pPr>
      <w:pStyle w:val="Footer"/>
      <w:rPr>
        <w:rFonts w:hint="eastAsia"/>
      </w:rPr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5040"/>
      <w:gridCol w:w="5040"/>
    </w:tblGrid>
    <w:tr w:rsidR="00B6718D" w14:paraId="3343E879" w14:textId="77777777">
      <w:trPr>
        <w:jc w:val="center"/>
      </w:trPr>
      <w:tc>
        <w:tcPr>
          <w:tcW w:w="5040" w:type="dxa"/>
        </w:tcPr>
        <w:p w14:paraId="6DF3B72F" w14:textId="77777777" w:rsidR="00B6718D" w:rsidRDefault="0050086E">
          <w:pPr>
            <w:rPr>
              <w:rFonts w:hint="eastAsia"/>
            </w:rPr>
          </w:pPr>
          <w:r>
            <w:rPr>
              <w:color w:val="6E6E6E"/>
              <w:sz w:val="16"/>
            </w:rPr>
            <w:t>Draft for research discussion • September 2026</w:t>
          </w:r>
        </w:p>
      </w:tc>
      <w:tc>
        <w:tcPr>
          <w:tcW w:w="5040" w:type="dxa"/>
        </w:tcPr>
        <w:p w14:paraId="39C770EC" w14:textId="4BACB887" w:rsidR="00B6718D" w:rsidRDefault="0050086E">
          <w:pPr>
            <w:jc w:val="right"/>
            <w:rPr>
              <w:rFonts w:hint="eastAsia"/>
            </w:rPr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E40DC2">
            <w:rPr>
              <w:rFonts w:hint="eastAsia"/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867E6" w14:textId="77777777" w:rsidR="00222DDC" w:rsidRDefault="00222DD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52C3003" w14:textId="77777777" w:rsidR="00222DDC" w:rsidRDefault="00222DD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B5956" w14:textId="77777777" w:rsidR="00B6718D" w:rsidRDefault="0050086E">
    <w:pPr>
      <w:pStyle w:val="Header"/>
      <w:jc w:val="right"/>
      <w:rPr>
        <w:rFonts w:hint="eastAsia"/>
      </w:rPr>
    </w:pPr>
    <w:r>
      <w:rPr>
        <w:color w:val="6E6E6E"/>
        <w:sz w:val="17"/>
      </w:rPr>
      <w:t>Responsible Physical AI Safety | Research Concept Paper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9600763">
    <w:abstractNumId w:val="8"/>
  </w:num>
  <w:num w:numId="2" w16cid:durableId="422843196">
    <w:abstractNumId w:val="6"/>
  </w:num>
  <w:num w:numId="3" w16cid:durableId="1056323427">
    <w:abstractNumId w:val="5"/>
  </w:num>
  <w:num w:numId="4" w16cid:durableId="21368734">
    <w:abstractNumId w:val="4"/>
  </w:num>
  <w:num w:numId="5" w16cid:durableId="1523976657">
    <w:abstractNumId w:val="7"/>
  </w:num>
  <w:num w:numId="6" w16cid:durableId="1690376955">
    <w:abstractNumId w:val="3"/>
  </w:num>
  <w:num w:numId="7" w16cid:durableId="1488402781">
    <w:abstractNumId w:val="2"/>
  </w:num>
  <w:num w:numId="8" w16cid:durableId="238517035">
    <w:abstractNumId w:val="1"/>
  </w:num>
  <w:num w:numId="9" w16cid:durableId="691227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BE8"/>
    <w:rsid w:val="00222DDC"/>
    <w:rsid w:val="00282040"/>
    <w:rsid w:val="0029639D"/>
    <w:rsid w:val="00326F90"/>
    <w:rsid w:val="00352801"/>
    <w:rsid w:val="0043581C"/>
    <w:rsid w:val="004F1F62"/>
    <w:rsid w:val="0050086E"/>
    <w:rsid w:val="005A6412"/>
    <w:rsid w:val="005B13C8"/>
    <w:rsid w:val="007357B6"/>
    <w:rsid w:val="008B4756"/>
    <w:rsid w:val="00941F05"/>
    <w:rsid w:val="00AA1D8D"/>
    <w:rsid w:val="00B47730"/>
    <w:rsid w:val="00B6718D"/>
    <w:rsid w:val="00BA39D0"/>
    <w:rsid w:val="00BC66FC"/>
    <w:rsid w:val="00CB0664"/>
    <w:rsid w:val="00CB3E07"/>
    <w:rsid w:val="00E40D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BD7850B-58F0-4E96-BCD1-ED8501AD5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Liberation Sans" w:hAnsi="Liberation San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Liberation Sans" w:hAnsi="Liberation Sans"/>
      <w:color w:val="5A5A5A"/>
      <w:sz w:val="17"/>
    </w:rPr>
  </w:style>
  <w:style w:type="paragraph" w:customStyle="1" w:styleId="Equation">
    <w:name w:val="Equation"/>
    <w:basedOn w:val="NoSpacing"/>
    <w:pPr>
      <w:keepLines/>
      <w:spacing w:before="60" w:after="80"/>
    </w:pPr>
    <w:rPr>
      <w:rFonts w:ascii="Cambria Math" w:hAnsi="Cambria Math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faf88fe-a998-4c5b-93c9-210a11d9a5c2}" enabled="0" method="" siteId="{1faf88fe-a998-4c5b-93c9-210a11d9a5c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21</Pages>
  <Words>7687</Words>
  <Characters>43822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Divya Jain</cp:lastModifiedBy>
  <cp:revision>15</cp:revision>
  <dcterms:created xsi:type="dcterms:W3CDTF">2013-12-23T23:15:00Z</dcterms:created>
  <dcterms:modified xsi:type="dcterms:W3CDTF">2026-09-28T09:04:00Z</dcterms:modified>
  <cp:category/>
</cp:coreProperties>
</file>