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CDE6F" w14:textId="77777777" w:rsidR="00A00AEB" w:rsidRDefault="00000000">
      <w:pPr>
        <w:jc w:val="center"/>
      </w:pPr>
      <w:r>
        <w:rPr>
          <w:b/>
          <w:bCs/>
          <w:color w:val="1F3864"/>
          <w:spacing w:val="40"/>
          <w:sz w:val="36"/>
          <w:szCs w:val="36"/>
        </w:rPr>
        <w:t>JAINAM HITESH SHAH</w:t>
      </w:r>
    </w:p>
    <w:p w14:paraId="6E4E02FE" w14:textId="77777777" w:rsidR="00A00AEB" w:rsidRDefault="00000000">
      <w:pPr>
        <w:jc w:val="center"/>
      </w:pPr>
      <w:r>
        <w:rPr>
          <w:color w:val="555555"/>
          <w:sz w:val="18"/>
          <w:szCs w:val="18"/>
        </w:rPr>
        <w:t>New York, NY  ·  (617) 990-7519  ·  shah.jainamh@northeastern.edu  ·  linkedin.com/in/s-jainam  ·  jainamh029.github.io</w:t>
      </w:r>
    </w:p>
    <w:p w14:paraId="41D5ACBB" w14:textId="77777777" w:rsidR="00A00AEB" w:rsidRDefault="00000000">
      <w:pPr>
        <w:pBdr>
          <w:bottom w:val="single" w:sz="8" w:space="2" w:color="2E75B6"/>
        </w:pBdr>
      </w:pPr>
      <w:r>
        <w:rPr>
          <w:b/>
          <w:bCs/>
          <w:color w:val="1F3864"/>
          <w:spacing w:val="60"/>
        </w:rPr>
        <w:t>EDUCATION</w:t>
      </w:r>
    </w:p>
    <w:p w14:paraId="3D506643" w14:textId="77777777" w:rsidR="00A00AEB" w:rsidRDefault="00000000">
      <w:pPr>
        <w:tabs>
          <w:tab w:val="right" w:pos="11160"/>
        </w:tabs>
      </w:pPr>
      <w:r>
        <w:rPr>
          <w:b/>
          <w:bCs/>
          <w:color w:val="1A1A1A"/>
          <w:sz w:val="21"/>
          <w:szCs w:val="21"/>
        </w:rPr>
        <w:t>MS, Quantitative Finance</w:t>
      </w:r>
      <w:r>
        <w:rPr>
          <w:color w:val="767676"/>
          <w:sz w:val="21"/>
        </w:rPr>
        <w:t xml:space="preserve">  ·  Northeastern University, D'Amore-McKim School of Business  ·  Boston, MA</w:t>
      </w:r>
      <w:r>
        <w:rPr>
          <w:color w:val="767676"/>
          <w:sz w:val="21"/>
        </w:rPr>
        <w:tab/>
        <w:t>May 2025</w:t>
      </w:r>
    </w:p>
    <w:p w14:paraId="72E9B206" w14:textId="77777777" w:rsidR="00A00AEB" w:rsidRDefault="00000000">
      <w:pPr>
        <w:tabs>
          <w:tab w:val="right" w:pos="11160"/>
        </w:tabs>
      </w:pPr>
      <w:r>
        <w:rPr>
          <w:b/>
          <w:bCs/>
          <w:color w:val="1A1A1A"/>
          <w:sz w:val="21"/>
          <w:szCs w:val="21"/>
        </w:rPr>
        <w:t xml:space="preserve">Bachelor of Management Studies, </w:t>
      </w:r>
      <w:proofErr w:type="gramStart"/>
      <w:r>
        <w:rPr>
          <w:b/>
          <w:bCs/>
          <w:color w:val="1A1A1A"/>
          <w:sz w:val="21"/>
          <w:szCs w:val="21"/>
        </w:rPr>
        <w:t>Finance</w:t>
      </w:r>
      <w:r>
        <w:rPr>
          <w:color w:val="767676"/>
          <w:sz w:val="21"/>
        </w:rPr>
        <w:t xml:space="preserve">  ·</w:t>
      </w:r>
      <w:proofErr w:type="gramEnd"/>
      <w:r>
        <w:rPr>
          <w:color w:val="767676"/>
          <w:sz w:val="21"/>
        </w:rPr>
        <w:t xml:space="preserve">  University of </w:t>
      </w:r>
      <w:proofErr w:type="gramStart"/>
      <w:r>
        <w:rPr>
          <w:color w:val="767676"/>
          <w:sz w:val="21"/>
        </w:rPr>
        <w:t>Mumbai  ·</w:t>
      </w:r>
      <w:proofErr w:type="gramEnd"/>
      <w:r>
        <w:rPr>
          <w:color w:val="767676"/>
          <w:sz w:val="21"/>
        </w:rPr>
        <w:t xml:space="preserve">  Mumbai, India</w:t>
      </w:r>
      <w:r>
        <w:rPr>
          <w:color w:val="767676"/>
          <w:sz w:val="21"/>
        </w:rPr>
        <w:tab/>
        <w:t>May 2023</w:t>
      </w:r>
    </w:p>
    <w:p w14:paraId="0A5F92DC" w14:textId="77777777" w:rsidR="00A00AEB" w:rsidRDefault="00000000">
      <w:pPr>
        <w:pBdr>
          <w:bottom w:val="single" w:sz="8" w:space="2" w:color="2E75B6"/>
        </w:pBdr>
      </w:pPr>
      <w:r>
        <w:rPr>
          <w:b/>
          <w:bCs/>
          <w:color w:val="1F3864"/>
          <w:spacing w:val="60"/>
        </w:rPr>
        <w:t>PROFESSIONAL EXPERIENCE</w:t>
      </w:r>
    </w:p>
    <w:p w14:paraId="0F91AD02" w14:textId="77777777" w:rsidR="00A00AEB" w:rsidRDefault="00000000">
      <w:pPr>
        <w:tabs>
          <w:tab w:val="right" w:pos="11160"/>
        </w:tabs>
      </w:pPr>
      <w:r>
        <w:rPr>
          <w:b/>
          <w:bCs/>
          <w:color w:val="1A1A1A"/>
          <w:sz w:val="21"/>
          <w:szCs w:val="21"/>
        </w:rPr>
        <w:t>Strategic Finance &amp; Investment Analyst</w:t>
      </w:r>
      <w:r>
        <w:rPr>
          <w:color w:val="767676"/>
          <w:sz w:val="21"/>
        </w:rPr>
        <w:t xml:space="preserve">  ·  TechMentee Inc. (Contract)  ·  Boston, MA</w:t>
      </w:r>
      <w:r>
        <w:rPr>
          <w:i/>
          <w:color w:val="767676"/>
          <w:sz w:val="21"/>
        </w:rPr>
        <w:tab/>
        <w:t>Sep 2025 – May 2026</w:t>
      </w:r>
    </w:p>
    <w:p w14:paraId="62A6EA36" w14:textId="772A70B7" w:rsidR="00A00AEB" w:rsidRDefault="00000000">
      <w:pPr>
        <w:pStyle w:val="ListParagraph"/>
        <w:numPr>
          <w:ilvl w:val="0"/>
          <w:numId w:val="2"/>
        </w:numPr>
      </w:pPr>
      <w:r>
        <w:rPr>
          <w:color w:val="1A1A1A"/>
          <w:sz w:val="19"/>
          <w:szCs w:val="19"/>
        </w:rPr>
        <w:t>Built and maintained financial models, forecasts, and long-range planning tools across 15+ accounts</w:t>
      </w:r>
      <w:r w:rsidR="00181F35">
        <w:rPr>
          <w:color w:val="1A1A1A"/>
          <w:sz w:val="19"/>
          <w:szCs w:val="19"/>
        </w:rPr>
        <w:t>,</w:t>
      </w:r>
      <w:r>
        <w:rPr>
          <w:color w:val="1A1A1A"/>
          <w:sz w:val="19"/>
          <w:szCs w:val="19"/>
        </w:rPr>
        <w:t xml:space="preserve"> analyzed business performance, identified trends, risks, and opportunities, and delivered actuals vs. forecast variance commentary to leadership; supported quarterly forecast and Annual Operating Plan processes by consolidating division-level inputs and preparing monthly Business Review packages</w:t>
      </w:r>
    </w:p>
    <w:p w14:paraId="3873F435" w14:textId="43B83C66" w:rsidR="00A00AEB" w:rsidRDefault="00000000">
      <w:pPr>
        <w:pStyle w:val="ListParagraph"/>
        <w:numPr>
          <w:ilvl w:val="0"/>
          <w:numId w:val="2"/>
        </w:numPr>
      </w:pPr>
      <w:r>
        <w:rPr>
          <w:color w:val="1A1A1A"/>
          <w:sz w:val="19"/>
          <w:szCs w:val="19"/>
        </w:rPr>
        <w:t>Evaluated strategic initiatives and new business opportunities</w:t>
      </w:r>
      <w:r w:rsidR="00181F35">
        <w:rPr>
          <w:color w:val="1A1A1A"/>
          <w:sz w:val="19"/>
          <w:szCs w:val="19"/>
        </w:rPr>
        <w:t>,</w:t>
      </w:r>
      <w:r>
        <w:rPr>
          <w:color w:val="1A1A1A"/>
          <w:sz w:val="19"/>
          <w:szCs w:val="19"/>
        </w:rPr>
        <w:t xml:space="preserve"> built scenario-based financial models stress-testing revenue assumptions, margin profiles, and capital allocation trade-offs; synthesized complex financial analysis into clear, concise reporting that helped leadership make faster, better-informed decisions on growth investments and operational priorities</w:t>
      </w:r>
    </w:p>
    <w:p w14:paraId="536C5FE2" w14:textId="7445C6E6" w:rsidR="00A00AEB" w:rsidRDefault="00000000">
      <w:pPr>
        <w:pStyle w:val="ListParagraph"/>
        <w:numPr>
          <w:ilvl w:val="0"/>
          <w:numId w:val="2"/>
        </w:numPr>
      </w:pPr>
      <w:r>
        <w:rPr>
          <w:color w:val="1A1A1A"/>
          <w:sz w:val="19"/>
          <w:szCs w:val="19"/>
        </w:rPr>
        <w:t>Improved financial processes, systems, and data visibility as the business scaled</w:t>
      </w:r>
      <w:r w:rsidR="00181F35">
        <w:rPr>
          <w:color w:val="1A1A1A"/>
          <w:sz w:val="19"/>
          <w:szCs w:val="19"/>
        </w:rPr>
        <w:t>,</w:t>
      </w:r>
      <w:r>
        <w:rPr>
          <w:color w:val="1A1A1A"/>
          <w:sz w:val="19"/>
          <w:szCs w:val="19"/>
        </w:rPr>
        <w:t xml:space="preserve"> identified inefficiencies in reporting workflows, built Python and Excel VBA automation tools that reduced manual processing time by 40%, and proposed process improvements adopted across the finance team; took full ownership of special projects and ambiguous problems assigned directly by leadership</w:t>
      </w:r>
    </w:p>
    <w:p w14:paraId="3296C439" w14:textId="2391411C" w:rsidR="00181F35" w:rsidRPr="00181F35" w:rsidRDefault="00181F35" w:rsidP="00181F35">
      <w:pPr>
        <w:pStyle w:val="ListParagraph"/>
        <w:numPr>
          <w:ilvl w:val="0"/>
          <w:numId w:val="2"/>
        </w:numPr>
        <w:tabs>
          <w:tab w:val="right" w:pos="11160"/>
        </w:tabs>
        <w:rPr>
          <w:color w:val="1A1A1A"/>
          <w:sz w:val="19"/>
          <w:szCs w:val="19"/>
        </w:rPr>
      </w:pPr>
      <w:r w:rsidRPr="00181F35">
        <w:rPr>
          <w:color w:val="1A1A1A"/>
          <w:sz w:val="19"/>
          <w:szCs w:val="19"/>
        </w:rPr>
        <w:t>Worked cross-functionally with accounting, operations, and leadership teams to ensure financial information was accurate, timely, and actionable</w:t>
      </w:r>
      <w:r>
        <w:rPr>
          <w:color w:val="1A1A1A"/>
          <w:sz w:val="19"/>
          <w:szCs w:val="19"/>
        </w:rPr>
        <w:t>,</w:t>
      </w:r>
      <w:r w:rsidRPr="00181F35">
        <w:rPr>
          <w:color w:val="1A1A1A"/>
          <w:sz w:val="19"/>
          <w:szCs w:val="19"/>
        </w:rPr>
        <w:t xml:space="preserve"> built SQL-driven dashboards and Python data pipelines consolidating financial and operational data into clear management summaries, supported investor reporting, and translated messy, ambiguous datasets into structured insights used directly in senior leadership review meetings.</w:t>
      </w:r>
    </w:p>
    <w:p w14:paraId="415A8DE8" w14:textId="0AD543CD" w:rsidR="00A00AEB" w:rsidRDefault="00000000">
      <w:pPr>
        <w:tabs>
          <w:tab w:val="right" w:pos="11160"/>
        </w:tabs>
      </w:pPr>
      <w:r>
        <w:rPr>
          <w:b/>
          <w:bCs/>
          <w:color w:val="1A1A1A"/>
          <w:sz w:val="21"/>
          <w:szCs w:val="21"/>
        </w:rPr>
        <w:t xml:space="preserve">Quantitative Research &amp; Strategic Finance </w:t>
      </w:r>
      <w:proofErr w:type="gramStart"/>
      <w:r>
        <w:rPr>
          <w:b/>
          <w:bCs/>
          <w:color w:val="1A1A1A"/>
          <w:sz w:val="21"/>
          <w:szCs w:val="21"/>
        </w:rPr>
        <w:t>Intern</w:t>
      </w:r>
      <w:r>
        <w:rPr>
          <w:color w:val="767676"/>
          <w:sz w:val="21"/>
        </w:rPr>
        <w:t xml:space="preserve">  ·</w:t>
      </w:r>
      <w:proofErr w:type="gramEnd"/>
      <w:r>
        <w:rPr>
          <w:color w:val="767676"/>
          <w:sz w:val="21"/>
        </w:rPr>
        <w:t xml:space="preserve">  Bombay Stock </w:t>
      </w:r>
      <w:proofErr w:type="gramStart"/>
      <w:r>
        <w:rPr>
          <w:color w:val="767676"/>
          <w:sz w:val="21"/>
        </w:rPr>
        <w:t>Exchange  ·</w:t>
      </w:r>
      <w:proofErr w:type="gramEnd"/>
      <w:r>
        <w:rPr>
          <w:color w:val="767676"/>
          <w:sz w:val="21"/>
        </w:rPr>
        <w:t xml:space="preserve">  Mumbai, India</w:t>
      </w:r>
      <w:r>
        <w:rPr>
          <w:i/>
          <w:color w:val="767676"/>
          <w:sz w:val="21"/>
        </w:rPr>
        <w:tab/>
        <w:t>May 2022 – Jul 2022</w:t>
      </w:r>
    </w:p>
    <w:p w14:paraId="4A02E163" w14:textId="0D314DA0" w:rsidR="00A00AEB" w:rsidRDefault="00000000">
      <w:pPr>
        <w:pStyle w:val="ListParagraph"/>
        <w:numPr>
          <w:ilvl w:val="0"/>
          <w:numId w:val="2"/>
        </w:numPr>
      </w:pPr>
      <w:r>
        <w:rPr>
          <w:color w:val="1A1A1A"/>
          <w:sz w:val="19"/>
          <w:szCs w:val="19"/>
        </w:rPr>
        <w:t>Analyzed business performance and identified trends across 30+ companies</w:t>
      </w:r>
      <w:r w:rsidR="00181F35">
        <w:rPr>
          <w:color w:val="1A1A1A"/>
          <w:sz w:val="19"/>
          <w:szCs w:val="19"/>
        </w:rPr>
        <w:t>,</w:t>
      </w:r>
      <w:r>
        <w:rPr>
          <w:color w:val="1A1A1A"/>
          <w:sz w:val="19"/>
          <w:szCs w:val="19"/>
        </w:rPr>
        <w:t xml:space="preserve"> built financial models tracking revenue growth, EBITDA margins, ROIC, and valuation multiples; produced structured reporting and analyses that helped senior analysts make faster investment decisions across a $100K+ monitored portfolio in a fast-moving, high-ownership research environment</w:t>
      </w:r>
    </w:p>
    <w:p w14:paraId="6B8D6037" w14:textId="08EE13A5" w:rsidR="00A00AEB" w:rsidRDefault="00000000">
      <w:pPr>
        <w:pStyle w:val="ListParagraph"/>
        <w:numPr>
          <w:ilvl w:val="0"/>
          <w:numId w:val="2"/>
        </w:numPr>
      </w:pPr>
      <w:r>
        <w:rPr>
          <w:color w:val="1A1A1A"/>
          <w:sz w:val="19"/>
          <w:szCs w:val="19"/>
        </w:rPr>
        <w:t>Evaluated new investment opportunities and strategic initiatives</w:t>
      </w:r>
      <w:r w:rsidR="00181F35">
        <w:rPr>
          <w:color w:val="1A1A1A"/>
          <w:sz w:val="19"/>
          <w:szCs w:val="19"/>
        </w:rPr>
        <w:t>,</w:t>
      </w:r>
      <w:r>
        <w:rPr>
          <w:color w:val="1A1A1A"/>
          <w:sz w:val="19"/>
          <w:szCs w:val="19"/>
        </w:rPr>
        <w:t xml:space="preserve"> conducted fundamental analysis, assessed competitive positioning, and built scenario models stress-testing return assumptions; synthesized findings into clear, concise one-pagers that leadership could act on immediately without needing to dig into the underlying model</w:t>
      </w:r>
    </w:p>
    <w:p w14:paraId="29B1023C" w14:textId="2D3E1474" w:rsidR="00A00AEB" w:rsidRDefault="00000000">
      <w:pPr>
        <w:pStyle w:val="ListParagraph"/>
        <w:numPr>
          <w:ilvl w:val="0"/>
          <w:numId w:val="2"/>
        </w:numPr>
      </w:pPr>
      <w:r>
        <w:rPr>
          <w:color w:val="1A1A1A"/>
          <w:sz w:val="19"/>
          <w:szCs w:val="19"/>
        </w:rPr>
        <w:t>Improved financial processes and data visibility</w:t>
      </w:r>
      <w:r w:rsidR="00181F35">
        <w:rPr>
          <w:color w:val="1A1A1A"/>
          <w:sz w:val="19"/>
          <w:szCs w:val="19"/>
        </w:rPr>
        <w:t>,</w:t>
      </w:r>
      <w:r>
        <w:rPr>
          <w:color w:val="1A1A1A"/>
          <w:sz w:val="19"/>
          <w:szCs w:val="19"/>
        </w:rPr>
        <w:t xml:space="preserve"> built Python-automated data pipelines replacing manual spreadsheet workflows, reducing analysis time by 60%, and improving consistency of financial reporting; comfortable operating in ambiguity and figuring out the right approach</w:t>
      </w:r>
      <w:r w:rsidR="00181F35">
        <w:rPr>
          <w:color w:val="1A1A1A"/>
          <w:sz w:val="19"/>
          <w:szCs w:val="19"/>
        </w:rPr>
        <w:t>.</w:t>
      </w:r>
    </w:p>
    <w:p w14:paraId="06AF92FD" w14:textId="77777777" w:rsidR="00A00AEB" w:rsidRDefault="00000000">
      <w:pPr>
        <w:tabs>
          <w:tab w:val="right" w:pos="11160"/>
        </w:tabs>
      </w:pPr>
      <w:r>
        <w:rPr>
          <w:b/>
          <w:bCs/>
          <w:color w:val="1A1A1A"/>
          <w:sz w:val="21"/>
          <w:szCs w:val="21"/>
        </w:rPr>
        <w:t xml:space="preserve">Financial </w:t>
      </w:r>
      <w:proofErr w:type="gramStart"/>
      <w:r>
        <w:rPr>
          <w:b/>
          <w:bCs/>
          <w:color w:val="1A1A1A"/>
          <w:sz w:val="21"/>
          <w:szCs w:val="21"/>
        </w:rPr>
        <w:t>Analyst</w:t>
      </w:r>
      <w:r>
        <w:rPr>
          <w:color w:val="767676"/>
          <w:sz w:val="21"/>
        </w:rPr>
        <w:t xml:space="preserve">  ·</w:t>
      </w:r>
      <w:proofErr w:type="gramEnd"/>
      <w:r>
        <w:rPr>
          <w:color w:val="767676"/>
          <w:sz w:val="21"/>
        </w:rPr>
        <w:t xml:space="preserve">  Shanti </w:t>
      </w:r>
      <w:proofErr w:type="gramStart"/>
      <w:r>
        <w:rPr>
          <w:color w:val="767676"/>
          <w:sz w:val="21"/>
        </w:rPr>
        <w:t>Enterprise  ·</w:t>
      </w:r>
      <w:proofErr w:type="gramEnd"/>
      <w:r>
        <w:rPr>
          <w:color w:val="767676"/>
          <w:sz w:val="21"/>
        </w:rPr>
        <w:t xml:space="preserve">  Mumbai, India</w:t>
      </w:r>
      <w:r>
        <w:rPr>
          <w:i/>
          <w:color w:val="767676"/>
          <w:sz w:val="21"/>
        </w:rPr>
        <w:tab/>
        <w:t>Feb 2021 – Mar 2022</w:t>
      </w:r>
    </w:p>
    <w:p w14:paraId="18A6A990" w14:textId="5A92BC7B" w:rsidR="00A00AEB" w:rsidRDefault="00000000">
      <w:pPr>
        <w:pStyle w:val="ListParagraph"/>
        <w:numPr>
          <w:ilvl w:val="0"/>
          <w:numId w:val="2"/>
        </w:numPr>
      </w:pPr>
      <w:r>
        <w:rPr>
          <w:color w:val="1A1A1A"/>
          <w:sz w:val="19"/>
          <w:szCs w:val="19"/>
        </w:rPr>
        <w:t>Built and maintained financial models, forecasts, and planning tools across 20+ client engagements</w:t>
      </w:r>
      <w:r w:rsidR="00181F35">
        <w:rPr>
          <w:color w:val="1A1A1A"/>
          <w:sz w:val="19"/>
          <w:szCs w:val="19"/>
        </w:rPr>
        <w:t>,</w:t>
      </w:r>
      <w:r>
        <w:rPr>
          <w:color w:val="1A1A1A"/>
          <w:sz w:val="19"/>
          <w:szCs w:val="19"/>
        </w:rPr>
        <w:t xml:space="preserve"> tracked actuals vs. plan, prepared variance analysis with commentary, and delivered financial summaries to senior leadership; took ownership of special projects and ambiguous analytical problems assigned directly by management with strong follow-through and delivery</w:t>
      </w:r>
    </w:p>
    <w:p w14:paraId="4CC3AEE3" w14:textId="5CBB21CE" w:rsidR="00A00AEB" w:rsidRDefault="00000000">
      <w:pPr>
        <w:pStyle w:val="ListParagraph"/>
        <w:numPr>
          <w:ilvl w:val="0"/>
          <w:numId w:val="2"/>
        </w:numPr>
      </w:pPr>
      <w:r>
        <w:rPr>
          <w:color w:val="1A1A1A"/>
          <w:sz w:val="19"/>
          <w:szCs w:val="19"/>
        </w:rPr>
        <w:t>Analyzed business performance and identified risks and opportunities</w:t>
      </w:r>
      <w:r w:rsidR="00181F35">
        <w:rPr>
          <w:color w:val="1A1A1A"/>
          <w:sz w:val="19"/>
          <w:szCs w:val="19"/>
        </w:rPr>
        <w:t>,</w:t>
      </w:r>
      <w:r>
        <w:rPr>
          <w:color w:val="1A1A1A"/>
          <w:sz w:val="19"/>
          <w:szCs w:val="19"/>
        </w:rPr>
        <w:t xml:space="preserve"> conducted sensitivity and scenario analysis across base, upside, and downside cases; translated complex quantitative findings into clear, actionable insights that helped leadership make confident capital allocation and investment decisions faster</w:t>
      </w:r>
    </w:p>
    <w:p w14:paraId="0A190F70" w14:textId="798F3194" w:rsidR="00A00AEB" w:rsidRDefault="00000000">
      <w:pPr>
        <w:pStyle w:val="ListParagraph"/>
        <w:numPr>
          <w:ilvl w:val="0"/>
          <w:numId w:val="2"/>
        </w:numPr>
      </w:pPr>
      <w:r>
        <w:rPr>
          <w:color w:val="1A1A1A"/>
          <w:sz w:val="19"/>
          <w:szCs w:val="19"/>
        </w:rPr>
        <w:t>Improved financial systems and processes as the business scaled</w:t>
      </w:r>
      <w:r w:rsidR="00181F35">
        <w:rPr>
          <w:color w:val="1A1A1A"/>
          <w:sz w:val="19"/>
          <w:szCs w:val="19"/>
        </w:rPr>
        <w:t>,</w:t>
      </w:r>
      <w:r>
        <w:rPr>
          <w:color w:val="1A1A1A"/>
          <w:sz w:val="19"/>
          <w:szCs w:val="19"/>
        </w:rPr>
        <w:t xml:space="preserve"> identified workflow inefficiencies, implemented Excel VBA automation solutions reducing manual effort by 40%, and built reporting tools that improved data visibility across the organization; preferred building over maintaining and brought a high-ownership mentality to every deliverable</w:t>
      </w:r>
    </w:p>
    <w:p w14:paraId="7E71EE69" w14:textId="77777777" w:rsidR="00A00AEB" w:rsidRDefault="00000000">
      <w:pPr>
        <w:pBdr>
          <w:bottom w:val="single" w:sz="8" w:space="2" w:color="2E75B6"/>
        </w:pBdr>
      </w:pPr>
      <w:r>
        <w:rPr>
          <w:b/>
          <w:bCs/>
          <w:color w:val="1F3864"/>
          <w:spacing w:val="60"/>
        </w:rPr>
        <w:t>PROJECTS</w:t>
      </w:r>
    </w:p>
    <w:p w14:paraId="73D43138" w14:textId="77777777" w:rsidR="00A00AEB" w:rsidRDefault="00000000">
      <w:pPr>
        <w:tabs>
          <w:tab w:val="right" w:pos="11160"/>
        </w:tabs>
      </w:pPr>
      <w:r>
        <w:rPr>
          <w:b/>
          <w:bCs/>
          <w:color w:val="1A1A1A"/>
          <w:sz w:val="19"/>
          <w:szCs w:val="19"/>
        </w:rPr>
        <w:t>S&amp;P 500 Strategic Finance &amp; Performance Analytics Engine</w:t>
      </w:r>
      <w:r>
        <w:rPr>
          <w:color w:val="767676"/>
          <w:sz w:val="19"/>
        </w:rPr>
        <w:t xml:space="preserve">  ·  Python, NumPy, scikit-learn, SciPy, SQL, Plotly</w:t>
      </w:r>
    </w:p>
    <w:p w14:paraId="497C37C9" w14:textId="77777777" w:rsidR="00181F35" w:rsidRPr="00181F35" w:rsidRDefault="00181F35" w:rsidP="00181F35">
      <w:pPr>
        <w:pStyle w:val="ListParagraph"/>
        <w:numPr>
          <w:ilvl w:val="0"/>
          <w:numId w:val="2"/>
        </w:numPr>
        <w:rPr>
          <w:color w:val="1A1A1A"/>
          <w:sz w:val="19"/>
          <w:szCs w:val="19"/>
        </w:rPr>
      </w:pPr>
      <w:r w:rsidRPr="00181F35">
        <w:rPr>
          <w:color w:val="1A1A1A"/>
          <w:sz w:val="19"/>
          <w:szCs w:val="19"/>
        </w:rPr>
        <w:t>Built automated financial planning and performance analytics system tracking 468+ companies — modeled actuals vs. forecast, variance analysis, and long-range return scenarios across multi-scenario stress tests covering varying growth, margin, and macro assumptions; trained ensemble ML models (Random Forest, Gradient Boosting) for 63-day forward forecasts and built SQL-driven dashboards consolidating financial and operational data into clear leadership reporting.</w:t>
      </w:r>
    </w:p>
    <w:p w14:paraId="5A8CEC2B" w14:textId="4C1B2C38" w:rsidR="00A00AEB" w:rsidRDefault="00000000" w:rsidP="00181F35">
      <w:pPr>
        <w:tabs>
          <w:tab w:val="right" w:pos="11160"/>
        </w:tabs>
      </w:pPr>
      <w:r w:rsidRPr="00181F35">
        <w:rPr>
          <w:b/>
          <w:bCs/>
          <w:color w:val="1A1A1A"/>
          <w:sz w:val="19"/>
          <w:szCs w:val="19"/>
        </w:rPr>
        <w:t xml:space="preserve">EM Sovereign Credit &amp; Strategic Planning </w:t>
      </w:r>
      <w:proofErr w:type="gramStart"/>
      <w:r w:rsidRPr="00181F35">
        <w:rPr>
          <w:b/>
          <w:bCs/>
          <w:color w:val="1A1A1A"/>
          <w:sz w:val="19"/>
          <w:szCs w:val="19"/>
        </w:rPr>
        <w:t>Model</w:t>
      </w:r>
      <w:r w:rsidRPr="00181F35">
        <w:rPr>
          <w:color w:val="767676"/>
          <w:sz w:val="19"/>
        </w:rPr>
        <w:t xml:space="preserve">  ·</w:t>
      </w:r>
      <w:proofErr w:type="gramEnd"/>
      <w:r w:rsidRPr="00181F35">
        <w:rPr>
          <w:color w:val="767676"/>
          <w:sz w:val="19"/>
        </w:rPr>
        <w:t xml:space="preserve">  Python, Excel, Bloomberg</w:t>
      </w:r>
    </w:p>
    <w:p w14:paraId="6B4D03B6" w14:textId="354EB6B6" w:rsidR="00A00AEB" w:rsidRDefault="00000000">
      <w:pPr>
        <w:pStyle w:val="ListParagraph"/>
        <w:numPr>
          <w:ilvl w:val="0"/>
          <w:numId w:val="2"/>
        </w:numPr>
      </w:pPr>
      <w:r>
        <w:rPr>
          <w:color w:val="1A1A1A"/>
          <w:sz w:val="19"/>
          <w:szCs w:val="19"/>
        </w:rPr>
        <w:t>Built a 30+ country strategic finance framework benchmarked to EMBI+</w:t>
      </w:r>
      <w:r w:rsidR="00181F35">
        <w:rPr>
          <w:color w:val="1A1A1A"/>
          <w:sz w:val="19"/>
          <w:szCs w:val="19"/>
        </w:rPr>
        <w:t>,</w:t>
      </w:r>
      <w:r>
        <w:rPr>
          <w:color w:val="1A1A1A"/>
          <w:sz w:val="19"/>
          <w:szCs w:val="19"/>
        </w:rPr>
        <w:t xml:space="preserve"> modeled credit spreads, macro risk factors, and capital allocation signals across healthcare, technology, and financial services sectors; applied Bayesian updating to generate strategic rotation signals based on performance trends and regime shifts, demonstrating ability to evaluate strategic initiatives and new business opportunities across complex, data-intensive environments</w:t>
      </w:r>
    </w:p>
    <w:p w14:paraId="25DCE6C5" w14:textId="77777777" w:rsidR="00A00AEB" w:rsidRDefault="00000000">
      <w:pPr>
        <w:pBdr>
          <w:bottom w:val="single" w:sz="8" w:space="2" w:color="2E75B6"/>
        </w:pBdr>
      </w:pPr>
      <w:r>
        <w:rPr>
          <w:b/>
          <w:bCs/>
          <w:color w:val="1F3864"/>
          <w:spacing w:val="60"/>
        </w:rPr>
        <w:t>SKILLS</w:t>
      </w:r>
    </w:p>
    <w:p w14:paraId="268DCF96" w14:textId="77777777" w:rsidR="00A00AEB" w:rsidRDefault="00000000">
      <w:r>
        <w:rPr>
          <w:b/>
          <w:bCs/>
          <w:color w:val="1F3864"/>
          <w:sz w:val="19"/>
          <w:szCs w:val="19"/>
        </w:rPr>
        <w:t xml:space="preserve">Strategic Finance &amp; FP&amp;A: </w:t>
      </w:r>
      <w:r>
        <w:rPr>
          <w:color w:val="1A1A1A"/>
          <w:sz w:val="19"/>
          <w:szCs w:val="19"/>
        </w:rPr>
        <w:t>Financial Modeling, Forecasting &amp; Long-Range Planning, Budgeting, Variance Analysis, Actuals vs. Forecast, Scenario &amp; Sensitivity Analysis, Unit Economics, Board &amp; Investor Reporting, Strategic Initiative Evaluation, Process Improvement, Data Visibility</w:t>
      </w:r>
    </w:p>
    <w:p w14:paraId="296173ED" w14:textId="77777777" w:rsidR="00A00AEB" w:rsidRDefault="00000000">
      <w:r>
        <w:rPr>
          <w:b/>
          <w:bCs/>
          <w:color w:val="1F3864"/>
          <w:sz w:val="19"/>
          <w:szCs w:val="19"/>
        </w:rPr>
        <w:t xml:space="preserve">Analytics &amp; Data: </w:t>
      </w:r>
      <w:r>
        <w:rPr>
          <w:color w:val="1A1A1A"/>
          <w:sz w:val="19"/>
          <w:szCs w:val="19"/>
        </w:rPr>
        <w:t>SQL, Python (Pandas, NumPy, scikit-learn, statsmodels), BI Tools (Tableau, Power BI), Data Pipeline Automation, ML for Finance, Statistical Analysis, Ambiguous Problem-Solving</w:t>
      </w:r>
    </w:p>
    <w:p w14:paraId="1AA91B0C" w14:textId="77777777" w:rsidR="00A00AEB" w:rsidRDefault="00000000">
      <w:r>
        <w:rPr>
          <w:b/>
          <w:bCs/>
          <w:color w:val="1F3864"/>
          <w:sz w:val="19"/>
          <w:szCs w:val="19"/>
        </w:rPr>
        <w:t xml:space="preserve">Financial Modeling: </w:t>
      </w:r>
      <w:r>
        <w:rPr>
          <w:color w:val="1A1A1A"/>
          <w:sz w:val="19"/>
          <w:szCs w:val="19"/>
        </w:rPr>
        <w:t>3-Statement Modeling, DCF, LBO, Comparable Company Analysis, Sensitivity &amp; Scenario Analysis, Capital Structure Optimization, Investment Evaluation, Insurance Underwriting Economics</w:t>
      </w:r>
    </w:p>
    <w:p w14:paraId="647F6DEE" w14:textId="77777777" w:rsidR="00A00AEB" w:rsidRDefault="00000000">
      <w:r>
        <w:rPr>
          <w:b/>
          <w:bCs/>
          <w:color w:val="1F3864"/>
          <w:sz w:val="19"/>
          <w:szCs w:val="19"/>
        </w:rPr>
        <w:t xml:space="preserve">Tools: </w:t>
      </w:r>
      <w:r>
        <w:rPr>
          <w:color w:val="1A1A1A"/>
          <w:sz w:val="19"/>
          <w:szCs w:val="19"/>
        </w:rPr>
        <w:t>Advanced Excel (VBA, Macros, Pivot Tables), Bloomberg Terminal, FactSet, Python, SQL (Postgres), R, PowerPoint, Notion</w:t>
      </w:r>
    </w:p>
    <w:p w14:paraId="07A923BF" w14:textId="77777777" w:rsidR="00A00AEB" w:rsidRDefault="00000000">
      <w:r>
        <w:rPr>
          <w:b/>
          <w:bCs/>
          <w:color w:val="1F3864"/>
          <w:sz w:val="19"/>
          <w:szCs w:val="19"/>
        </w:rPr>
        <w:t xml:space="preserve">Professional: </w:t>
      </w:r>
      <w:r>
        <w:rPr>
          <w:color w:val="1A1A1A"/>
          <w:sz w:val="19"/>
          <w:szCs w:val="19"/>
        </w:rPr>
        <w:t>High Ownership, Builds Over Maintains, Comfortable with Ambiguity, Fast Learner, Low-Ego Collaborative, Clear Communicator, Cross-Functional, FINRA SIE Certified</w:t>
      </w:r>
    </w:p>
    <w:p w14:paraId="7ECD1985" w14:textId="77777777" w:rsidR="00A00AEB" w:rsidRDefault="00000000">
      <w:pPr>
        <w:pBdr>
          <w:bottom w:val="single" w:sz="8" w:space="2" w:color="2E75B6"/>
        </w:pBdr>
      </w:pPr>
      <w:r>
        <w:rPr>
          <w:b/>
          <w:bCs/>
          <w:color w:val="1F3864"/>
          <w:spacing w:val="60"/>
        </w:rPr>
        <w:t>CERTIFICATIONS</w:t>
      </w:r>
    </w:p>
    <w:p w14:paraId="1D58F9EE" w14:textId="77777777" w:rsidR="00A00AEB" w:rsidRDefault="00000000">
      <w:r>
        <w:rPr>
          <w:color w:val="1A1A1A"/>
          <w:sz w:val="19"/>
          <w:szCs w:val="19"/>
        </w:rPr>
        <w:t>FINRA SIE — Certified</w:t>
      </w:r>
    </w:p>
    <w:p w14:paraId="7978E79D" w14:textId="77777777" w:rsidR="00A00AEB" w:rsidRDefault="00000000">
      <w:r>
        <w:rPr>
          <w:color w:val="1A1A1A"/>
          <w:sz w:val="19"/>
          <w:szCs w:val="19"/>
        </w:rPr>
        <w:t>Investment Banking Job Simulation — Bank of America (Forage)</w:t>
      </w:r>
    </w:p>
    <w:p w14:paraId="2E5A6F2B" w14:textId="77777777" w:rsidR="00A00AEB" w:rsidRDefault="00000000">
      <w:r>
        <w:rPr>
          <w:color w:val="1A1A1A"/>
          <w:sz w:val="19"/>
          <w:szCs w:val="19"/>
        </w:rPr>
        <w:t>Excel for Financial Analysis — LinkedIn Learning  |  Data Manipulation with Pandas — DataCamp</w:t>
      </w:r>
    </w:p>
    <w:sectPr w:rsidR="00A00AEB" w:rsidSect="00181F35">
      <w:pgSz w:w="12240" w:h="15840"/>
      <w:pgMar w:top="221" w:right="270" w:bottom="85" w:left="27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15F4E"/>
    <w:multiLevelType w:val="hybridMultilevel"/>
    <w:tmpl w:val="6F628406"/>
    <w:lvl w:ilvl="0" w:tplc="9B3CEEE8">
      <w:start w:val="1"/>
      <w:numFmt w:val="bullet"/>
      <w:lvlText w:val="•"/>
      <w:lvlJc w:val="left"/>
      <w:pPr>
        <w:ind w:left="380" w:hanging="280"/>
      </w:pPr>
    </w:lvl>
    <w:lvl w:ilvl="1" w:tplc="E980867C">
      <w:numFmt w:val="decimal"/>
      <w:lvlText w:val=""/>
      <w:lvlJc w:val="left"/>
    </w:lvl>
    <w:lvl w:ilvl="2" w:tplc="E842C7FE">
      <w:numFmt w:val="decimal"/>
      <w:lvlText w:val=""/>
      <w:lvlJc w:val="left"/>
    </w:lvl>
    <w:lvl w:ilvl="3" w:tplc="DB62F830">
      <w:numFmt w:val="decimal"/>
      <w:lvlText w:val=""/>
      <w:lvlJc w:val="left"/>
    </w:lvl>
    <w:lvl w:ilvl="4" w:tplc="09BCB134">
      <w:numFmt w:val="decimal"/>
      <w:lvlText w:val=""/>
      <w:lvlJc w:val="left"/>
    </w:lvl>
    <w:lvl w:ilvl="5" w:tplc="C1EE7AA6">
      <w:numFmt w:val="decimal"/>
      <w:lvlText w:val=""/>
      <w:lvlJc w:val="left"/>
    </w:lvl>
    <w:lvl w:ilvl="6" w:tplc="D4102878">
      <w:numFmt w:val="decimal"/>
      <w:lvlText w:val=""/>
      <w:lvlJc w:val="left"/>
    </w:lvl>
    <w:lvl w:ilvl="7" w:tplc="DC4025C6">
      <w:numFmt w:val="decimal"/>
      <w:lvlText w:val=""/>
      <w:lvlJc w:val="left"/>
    </w:lvl>
    <w:lvl w:ilvl="8" w:tplc="9D8EFF68">
      <w:numFmt w:val="decimal"/>
      <w:lvlText w:val=""/>
      <w:lvlJc w:val="left"/>
    </w:lvl>
  </w:abstractNum>
  <w:abstractNum w:abstractNumId="1" w15:restartNumberingAfterBreak="0">
    <w:nsid w:val="71A048B0"/>
    <w:multiLevelType w:val="hybridMultilevel"/>
    <w:tmpl w:val="8B5CB554"/>
    <w:lvl w:ilvl="0" w:tplc="05B8BAD8">
      <w:start w:val="1"/>
      <w:numFmt w:val="bullet"/>
      <w:lvlText w:val="●"/>
      <w:lvlJc w:val="left"/>
      <w:pPr>
        <w:ind w:left="720" w:hanging="360"/>
      </w:pPr>
    </w:lvl>
    <w:lvl w:ilvl="1" w:tplc="A4E679A2">
      <w:start w:val="1"/>
      <w:numFmt w:val="bullet"/>
      <w:lvlText w:val="○"/>
      <w:lvlJc w:val="left"/>
      <w:pPr>
        <w:ind w:left="1440" w:hanging="360"/>
      </w:pPr>
    </w:lvl>
    <w:lvl w:ilvl="2" w:tplc="D974BC1C">
      <w:start w:val="1"/>
      <w:numFmt w:val="bullet"/>
      <w:lvlText w:val="■"/>
      <w:lvlJc w:val="left"/>
      <w:pPr>
        <w:ind w:left="2160" w:hanging="360"/>
      </w:pPr>
    </w:lvl>
    <w:lvl w:ilvl="3" w:tplc="FF46B6AA">
      <w:start w:val="1"/>
      <w:numFmt w:val="bullet"/>
      <w:lvlText w:val="●"/>
      <w:lvlJc w:val="left"/>
      <w:pPr>
        <w:ind w:left="2880" w:hanging="360"/>
      </w:pPr>
    </w:lvl>
    <w:lvl w:ilvl="4" w:tplc="4C12C030">
      <w:start w:val="1"/>
      <w:numFmt w:val="bullet"/>
      <w:lvlText w:val="○"/>
      <w:lvlJc w:val="left"/>
      <w:pPr>
        <w:ind w:left="3600" w:hanging="360"/>
      </w:pPr>
    </w:lvl>
    <w:lvl w:ilvl="5" w:tplc="8CB8EBEE">
      <w:start w:val="1"/>
      <w:numFmt w:val="bullet"/>
      <w:lvlText w:val="■"/>
      <w:lvlJc w:val="left"/>
      <w:pPr>
        <w:ind w:left="4320" w:hanging="360"/>
      </w:pPr>
    </w:lvl>
    <w:lvl w:ilvl="6" w:tplc="D15C77BA">
      <w:start w:val="1"/>
      <w:numFmt w:val="bullet"/>
      <w:lvlText w:val="●"/>
      <w:lvlJc w:val="left"/>
      <w:pPr>
        <w:ind w:left="5040" w:hanging="360"/>
      </w:pPr>
    </w:lvl>
    <w:lvl w:ilvl="7" w:tplc="9A18F4B8">
      <w:start w:val="1"/>
      <w:numFmt w:val="bullet"/>
      <w:lvlText w:val="●"/>
      <w:lvlJc w:val="left"/>
      <w:pPr>
        <w:ind w:left="5760" w:hanging="360"/>
      </w:pPr>
    </w:lvl>
    <w:lvl w:ilvl="8" w:tplc="ECC6FA1C">
      <w:start w:val="1"/>
      <w:numFmt w:val="bullet"/>
      <w:lvlText w:val="●"/>
      <w:lvlJc w:val="left"/>
      <w:pPr>
        <w:ind w:left="6480" w:hanging="360"/>
      </w:pPr>
    </w:lvl>
  </w:abstractNum>
  <w:num w:numId="1" w16cid:durableId="1216507424">
    <w:abstractNumId w:val="1"/>
    <w:lvlOverride w:ilvl="0">
      <w:startOverride w:val="1"/>
    </w:lvlOverride>
  </w:num>
  <w:num w:numId="2" w16cid:durableId="1771392670">
    <w:abstractNumId w:val="0"/>
  </w:num>
  <w:num w:numId="3" w16cid:durableId="2026129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252"/>
    <w:rsid w:val="00181F35"/>
    <w:rsid w:val="00216669"/>
    <w:rsid w:val="00256A4A"/>
    <w:rsid w:val="00471C32"/>
    <w:rsid w:val="008C0C2B"/>
    <w:rsid w:val="00A00AEB"/>
    <w:rsid w:val="00E50252"/>
    <w:rsid w:val="00F72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7F9F5E"/>
  <w15:docId w15:val="{7D991DA8-85F3-704C-B1C5-6AD7EB70B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978</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Jainam Hitesh Shah</cp:lastModifiedBy>
  <cp:revision>3</cp:revision>
  <dcterms:created xsi:type="dcterms:W3CDTF">2026-06-04T18:09:00Z</dcterms:created>
  <dcterms:modified xsi:type="dcterms:W3CDTF">2026-06-04T21:58:00Z</dcterms:modified>
</cp:coreProperties>
</file>