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2" w:space="6" w:color="BA0036"/>
        </w:pBdr>
      </w:pPr>
      <w:r>
        <w:t>SkillMap: Product Requirements Document</w:t>
      </w:r>
    </w:p>
    <w:p>
      <w:r>
        <w:rPr>
          <w:b/>
        </w:rPr>
        <w:t>Version 1.0</w:t>
      </w:r>
      <w:r>
        <w:t xml:space="preserve"> · Status: built, pre-launch Stack: Next.js 16, React 19, Prisma 7, SQLite</w:t>
      </w:r>
    </w:p>
    <w:p>
      <w:r>
        <w:t xml:space="preserve">Related documents: </w:t>
      </w:r>
      <w:r>
        <w:rPr>
          <w:rFonts w:ascii="Consolas" w:hAnsi="Consolas"/>
          <w:sz w:val="19"/>
        </w:rPr>
        <w:t>DESIGN.md</w:t>
      </w:r>
      <w:r>
        <w:t xml:space="preserve"> (design system), </w:t>
      </w:r>
      <w:r>
        <w:rPr>
          <w:rFonts w:ascii="Consolas" w:hAnsi="Consolas"/>
          <w:sz w:val="19"/>
        </w:rPr>
        <w:t>CURRICULUM_COVERAGE.md</w:t>
      </w:r>
      <w:r>
        <w:t xml:space="preserve"> (curriculum audit), </w:t>
      </w:r>
      <w:r>
        <w:rPr>
          <w:rFonts w:ascii="Consolas" w:hAnsi="Consolas"/>
          <w:sz w:val="19"/>
        </w:rPr>
        <w:t>VIDEO_AUDIT.md</w:t>
      </w:r>
      <w:r>
        <w:t xml:space="preserve"> (video provenance and length policy), </w:t>
      </w:r>
      <w:r>
        <w:rPr>
          <w:rFonts w:ascii="Consolas" w:hAnsi="Consolas"/>
          <w:sz w:val="19"/>
        </w:rPr>
        <w:t>SKILLMAP_WEBSITE_BREAKDOWN.txt</w:t>
      </w:r>
      <w:r>
        <w:t xml:space="preserve"> (implementation walkthrough).</w:t>
      </w:r>
    </w:p>
    <w:p>
      <w:pPr>
        <w:pStyle w:val="Heading1"/>
      </w:pPr>
      <w:r>
        <w:t>1. Product summary</w:t>
      </w:r>
    </w:p>
    <w:p>
      <w:r>
        <w:t>SkillMap is a learning platform for marketers. Every marketing skill in the catalogue carries a demand score from 0 to 100 that represents how much the market is hiring for it. Those scores render as an interactive map, and every skill on the map links to the courses that teach it.</w:t>
      </w:r>
    </w:p>
    <w:p>
      <w:r>
        <w:t>The product contains 53 scored skills, 54 courses and 232 video lessons. Skills are grouped into 7 territories. A learner signs up, reads the map, opens a skill, enrols in a course, and works through video lessons while the system tracks progress.</w:t>
      </w:r>
    </w:p>
    <w:p>
      <w:r>
        <w:t>Every figure in this document was read from the running database rather than estimated. Each requirement carries a build status of Built, Partial or Not built, so the document describes the product as it currently exists.</w:t>
      </w:r>
    </w:p>
    <w:p>
      <w:pPr>
        <w:pStyle w:val="Heading1"/>
      </w:pPr>
      <w:r>
        <w:t>2. Problem statement</w:t>
      </w:r>
    </w:p>
    <w:p>
      <w:r>
        <w:t>Marketing skills change faster than course catalogues are revised. A marketer deciding what to learn next faces three specific gaps.</w:t>
      </w:r>
    </w:p>
    <w:p>
      <w:r>
        <w:t>Course catalogues sort by popularity and recency, which surfaces what sold in previous quarters rather than what employers are currently hiring for. A learner browsing 200 marketing courses receives no signal about which skills carry salary or hiring weight.</w:t>
      </w:r>
    </w:p>
    <w:p>
      <w:r>
        <w:t>Hiring demand data sits in job boards and industry reports, separate from the platforms where learning happens. Cross-referencing the two before enrolling requires research that most learners will not do.</w:t>
      </w:r>
    </w:p>
    <w:p>
      <w:r>
        <w:t>Courses are packaged as standalone products, so the relationships between skills stay invisible. A learner cannot see that marketing analytics, attribution and performance analysis form a cluster, or which adjacent skill to learn after finishing one.</w:t>
      </w:r>
    </w:p>
    <w:p>
      <w:r>
        <w:t>SkillMap addresses these by leading with the demand signal. The map is the first thing a visitor sees, and each course is presented as the action attached to a scored skill.</w:t>
      </w:r>
    </w:p>
    <w:p>
      <w:pPr>
        <w:pStyle w:val="Heading1"/>
      </w:pPr>
      <w:r>
        <w:t>3. Objectives</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Objective</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Reasoning</w:t>
            </w:r>
          </w:p>
        </w:tc>
      </w:tr>
      <w:tr>
        <w:tc>
          <w:tcPr>
            <w:tcW w:type="dxa" w:w="1037"/>
            <w:tcMar>
              <w:top w:w="60" w:type="dxa"/>
              <w:bottom w:w="60" w:type="dxa"/>
              <w:start w:w="100" w:type="dxa"/>
              <w:end w:w="100" w:type="dxa"/>
            </w:tcMar>
          </w:tcPr>
          <w:p>
            <w:pPr>
              <w:spacing w:after="0" w:line="259" w:lineRule="auto"/>
            </w:pPr>
            <w:r>
              <w:rPr>
                <w:b/>
                <w:sz w:val="19"/>
              </w:rPr>
            </w:r>
            <w:r>
              <w:rPr>
                <w:b/>
                <w:sz w:val="19"/>
              </w:rPr>
              <w:t>G1</w:t>
            </w:r>
          </w:p>
        </w:tc>
        <w:tc>
          <w:tcPr>
            <w:tcW w:type="dxa" w:w="4162"/>
            <w:tcMar>
              <w:top w:w="60" w:type="dxa"/>
              <w:bottom w:w="60" w:type="dxa"/>
              <w:start w:w="100" w:type="dxa"/>
              <w:end w:w="100" w:type="dxa"/>
            </w:tcMar>
          </w:tcPr>
          <w:p>
            <w:pPr>
              <w:spacing w:after="0" w:line="259" w:lineRule="auto"/>
            </w:pPr>
            <w:r>
              <w:rPr>
                <w:sz w:val="19"/>
              </w:rPr>
            </w:r>
            <w:r>
              <w:rPr>
                <w:sz w:val="19"/>
              </w:rPr>
              <w:t>Make hiring demand readable at a glance</w:t>
            </w:r>
          </w:p>
        </w:tc>
        <w:tc>
          <w:tcPr>
            <w:tcW w:type="dxa" w:w="4162"/>
            <w:tcMar>
              <w:top w:w="60" w:type="dxa"/>
              <w:bottom w:w="60" w:type="dxa"/>
              <w:start w:w="100" w:type="dxa"/>
              <w:end w:w="100" w:type="dxa"/>
            </w:tcMar>
          </w:tcPr>
          <w:p>
            <w:pPr>
              <w:spacing w:after="0" w:line="259" w:lineRule="auto"/>
            </w:pPr>
            <w:r>
              <w:rPr>
                <w:sz w:val="19"/>
              </w:rPr>
            </w:r>
            <w:r>
              <w:rPr>
                <w:sz w:val="19"/>
              </w:rPr>
              <w:t>The demand map is the product's differentiator, so a visitor who cannot read the market signal within seconds receives no more value than from a standard catalogue.</w:t>
            </w:r>
          </w:p>
        </w:tc>
      </w:tr>
      <w:tr>
        <w:tc>
          <w:tcPr>
            <w:tcW w:type="dxa" w:w="1037"/>
            <w:tcMar>
              <w:top w:w="60" w:type="dxa"/>
              <w:bottom w:w="60" w:type="dxa"/>
              <w:start w:w="100" w:type="dxa"/>
              <w:end w:w="100" w:type="dxa"/>
            </w:tcMar>
          </w:tcPr>
          <w:p>
            <w:pPr>
              <w:spacing w:after="0" w:line="259" w:lineRule="auto"/>
            </w:pPr>
            <w:r>
              <w:rPr>
                <w:b/>
                <w:sz w:val="19"/>
              </w:rPr>
            </w:r>
            <w:r>
              <w:rPr>
                <w:b/>
                <w:sz w:val="19"/>
              </w:rPr>
              <w:t>G2</w:t>
            </w:r>
          </w:p>
        </w:tc>
        <w:tc>
          <w:tcPr>
            <w:tcW w:type="dxa" w:w="4162"/>
            <w:tcMar>
              <w:top w:w="60" w:type="dxa"/>
              <w:bottom w:w="60" w:type="dxa"/>
              <w:start w:w="100" w:type="dxa"/>
              <w:end w:w="100" w:type="dxa"/>
            </w:tcMar>
          </w:tcPr>
          <w:p>
            <w:pPr>
              <w:spacing w:after="0" w:line="259" w:lineRule="auto"/>
            </w:pPr>
            <w:r>
              <w:rPr>
                <w:sz w:val="19"/>
              </w:rPr>
            </w:r>
            <w:r>
              <w:rPr>
                <w:sz w:val="19"/>
              </w:rPr>
              <w:t>Connect every skill to a course</w:t>
            </w:r>
          </w:p>
        </w:tc>
        <w:tc>
          <w:tcPr>
            <w:tcW w:type="dxa" w:w="4162"/>
            <w:tcMar>
              <w:top w:w="60" w:type="dxa"/>
              <w:bottom w:w="60" w:type="dxa"/>
              <w:start w:w="100" w:type="dxa"/>
              <w:end w:w="100" w:type="dxa"/>
            </w:tcMar>
          </w:tcPr>
          <w:p>
            <w:pPr>
              <w:spacing w:after="0" w:line="259" w:lineRule="auto"/>
            </w:pPr>
            <w:r>
              <w:rPr>
                <w:sz w:val="19"/>
              </w:rPr>
            </w:r>
            <w:r>
              <w:rPr>
                <w:sz w:val="19"/>
              </w:rPr>
              <w:t>A demand score with no available course produces information the learner cannot act on.</w:t>
            </w:r>
          </w:p>
        </w:tc>
      </w:tr>
      <w:tr>
        <w:tc>
          <w:tcPr>
            <w:tcW w:type="dxa" w:w="1037"/>
            <w:tcMar>
              <w:top w:w="60" w:type="dxa"/>
              <w:bottom w:w="60" w:type="dxa"/>
              <w:start w:w="100" w:type="dxa"/>
              <w:end w:w="100" w:type="dxa"/>
            </w:tcMar>
          </w:tcPr>
          <w:p>
            <w:pPr>
              <w:spacing w:after="0" w:line="259" w:lineRule="auto"/>
            </w:pPr>
            <w:r>
              <w:rPr>
                <w:b/>
                <w:sz w:val="19"/>
              </w:rPr>
            </w:r>
            <w:r>
              <w:rPr>
                <w:b/>
                <w:sz w:val="19"/>
              </w:rPr>
              <w:t>G3</w:t>
            </w:r>
          </w:p>
        </w:tc>
        <w:tc>
          <w:tcPr>
            <w:tcW w:type="dxa" w:w="4162"/>
            <w:tcMar>
              <w:top w:w="60" w:type="dxa"/>
              <w:bottom w:w="60" w:type="dxa"/>
              <w:start w:w="100" w:type="dxa"/>
              <w:end w:w="100" w:type="dxa"/>
            </w:tcMar>
          </w:tcPr>
          <w:p>
            <w:pPr>
              <w:spacing w:after="0" w:line="259" w:lineRule="auto"/>
            </w:pPr>
            <w:r>
              <w:rPr>
                <w:sz w:val="19"/>
              </w:rPr>
            </w:r>
            <w:r>
              <w:rPr>
                <w:sz w:val="19"/>
              </w:rPr>
              <w:t>Make courses completable</w:t>
            </w:r>
          </w:p>
        </w:tc>
        <w:tc>
          <w:tcPr>
            <w:tcW w:type="dxa" w:w="4162"/>
            <w:tcMar>
              <w:top w:w="60" w:type="dxa"/>
              <w:bottom w:w="60" w:type="dxa"/>
              <w:start w:w="100" w:type="dxa"/>
              <w:end w:w="100" w:type="dxa"/>
            </w:tcMar>
          </w:tcPr>
          <w:p>
            <w:pPr>
              <w:spacing w:after="0" w:line="259" w:lineRule="auto"/>
            </w:pPr>
            <w:r>
              <w:rPr>
                <w:sz w:val="19"/>
              </w:rPr>
            </w:r>
            <w:r>
              <w:rPr>
                <w:sz w:val="19"/>
              </w:rPr>
              <w:t>Short video lessons with visible progress produce completions, and completion is the outcome that demonstrates the product worked.</w:t>
            </w:r>
          </w:p>
        </w:tc>
      </w:tr>
      <w:tr>
        <w:tc>
          <w:tcPr>
            <w:tcW w:type="dxa" w:w="1037"/>
            <w:tcMar>
              <w:top w:w="60" w:type="dxa"/>
              <w:bottom w:w="60" w:type="dxa"/>
              <w:start w:w="100" w:type="dxa"/>
              <w:end w:w="100" w:type="dxa"/>
            </w:tcMar>
          </w:tcPr>
          <w:p>
            <w:pPr>
              <w:spacing w:after="0" w:line="259" w:lineRule="auto"/>
            </w:pPr>
            <w:r>
              <w:rPr>
                <w:b/>
                <w:sz w:val="19"/>
              </w:rPr>
            </w:r>
            <w:r>
              <w:rPr>
                <w:b/>
                <w:sz w:val="19"/>
              </w:rPr>
              <w:t>G4</w:t>
            </w:r>
          </w:p>
        </w:tc>
        <w:tc>
          <w:tcPr>
            <w:tcW w:type="dxa" w:w="4162"/>
            <w:tcMar>
              <w:top w:w="60" w:type="dxa"/>
              <w:bottom w:w="60" w:type="dxa"/>
              <w:start w:w="100" w:type="dxa"/>
              <w:end w:w="100" w:type="dxa"/>
            </w:tcMar>
          </w:tcPr>
          <w:p>
            <w:pPr>
              <w:spacing w:after="0" w:line="259" w:lineRule="auto"/>
            </w:pPr>
            <w:r>
              <w:rPr>
                <w:sz w:val="19"/>
              </w:rPr>
            </w:r>
            <w:r>
              <w:rPr>
                <w:sz w:val="19"/>
              </w:rPr>
              <w:t>Keep catalogue content accurate</w:t>
            </w:r>
          </w:p>
        </w:tc>
        <w:tc>
          <w:tcPr>
            <w:tcW w:type="dxa" w:w="4162"/>
            <w:tcMar>
              <w:top w:w="60" w:type="dxa"/>
              <w:bottom w:w="60" w:type="dxa"/>
              <w:start w:w="100" w:type="dxa"/>
              <w:end w:w="100" w:type="dxa"/>
            </w:tcMar>
          </w:tcPr>
          <w:p>
            <w:pPr>
              <w:spacing w:after="0" w:line="259" w:lineRule="auto"/>
            </w:pPr>
            <w:r>
              <w:rPr>
                <w:sz w:val="19"/>
              </w:rPr>
            </w:r>
            <w:r>
              <w:rPr>
                <w:sz w:val="19"/>
              </w:rPr>
              <w:t>A single irrelevant or dead lesson video costs more learner trust than a missing course, because it signals the catalogue is unmaintained.</w:t>
            </w:r>
          </w:p>
        </w:tc>
      </w:tr>
      <w:tr>
        <w:tc>
          <w:tcPr>
            <w:tcW w:type="dxa" w:w="1037"/>
            <w:tcMar>
              <w:top w:w="60" w:type="dxa"/>
              <w:bottom w:w="60" w:type="dxa"/>
              <w:start w:w="100" w:type="dxa"/>
              <w:end w:w="100" w:type="dxa"/>
            </w:tcMar>
          </w:tcPr>
          <w:p>
            <w:pPr>
              <w:spacing w:after="0" w:line="259" w:lineRule="auto"/>
            </w:pPr>
            <w:r>
              <w:rPr>
                <w:b/>
                <w:sz w:val="19"/>
              </w:rPr>
            </w:r>
            <w:r>
              <w:rPr>
                <w:b/>
                <w:sz w:val="19"/>
              </w:rPr>
              <w:t>G5</w:t>
            </w:r>
          </w:p>
        </w:tc>
        <w:tc>
          <w:tcPr>
            <w:tcW w:type="dxa" w:w="4162"/>
            <w:tcMar>
              <w:top w:w="60" w:type="dxa"/>
              <w:bottom w:w="60" w:type="dxa"/>
              <w:start w:w="100" w:type="dxa"/>
              <w:end w:w="100" w:type="dxa"/>
            </w:tcMar>
          </w:tcPr>
          <w:p>
            <w:pPr>
              <w:spacing w:after="0" w:line="259" w:lineRule="auto"/>
            </w:pPr>
            <w:r>
              <w:rPr>
                <w:sz w:val="19"/>
              </w:rPr>
            </w:r>
            <w:r>
              <w:rPr>
                <w:sz w:val="19"/>
              </w:rPr>
              <w:t>Allow catalogue changes without engineering</w:t>
            </w:r>
          </w:p>
        </w:tc>
        <w:tc>
          <w:tcPr>
            <w:tcW w:type="dxa" w:w="4162"/>
            <w:tcMar>
              <w:top w:w="60" w:type="dxa"/>
              <w:bottom w:w="60" w:type="dxa"/>
              <w:start w:w="100" w:type="dxa"/>
              <w:end w:w="100" w:type="dxa"/>
            </w:tcMar>
          </w:tcPr>
          <w:p>
            <w:pPr>
              <w:spacing w:after="0" w:line="259" w:lineRule="auto"/>
            </w:pPr>
            <w:r>
              <w:rPr>
                <w:sz w:val="19"/>
              </w:rPr>
            </w:r>
            <w:r>
              <w:rPr>
                <w:sz w:val="19"/>
              </w:rPr>
              <w:t>Content velocity drops when every course edit requires a code deploy.</w:t>
            </w:r>
          </w:p>
        </w:tc>
      </w:tr>
    </w:tbl>
    <w:p>
      <w:pPr>
        <w:spacing w:after="80"/>
      </w:pPr>
    </w:p>
    <w:p>
      <w:pPr>
        <w:pStyle w:val="Heading1"/>
      </w:pPr>
      <w:r>
        <w:t>4. Scope</w:t>
      </w:r>
    </w:p>
    <w:p>
      <w:pPr>
        <w:pStyle w:val="Heading2"/>
      </w:pPr>
      <w:r>
        <w:t>In scope for version 1</w:t>
      </w:r>
    </w:p>
    <w:p>
      <w:r>
        <w:t>Account creation and authentication, the demand map, catalogue search and filtering, course enrolment, video lesson delivery, progress tracking, course reviews, and an admin interface for managing courses and lessons.</w:t>
      </w:r>
    </w:p>
    <w:p>
      <w:pPr>
        <w:pStyle w:val="Heading2"/>
      </w:pPr>
      <w:r>
        <w:t>Out of scope for version 1</w:t>
      </w:r>
    </w:p>
    <w:p>
      <w:r>
        <w:t>The following were excluded by decision, and the reasoning for each is recorded here.</w:t>
      </w:r>
    </w:p>
    <w:p>
      <w:r>
        <w:rPr>
          <w:b/>
        </w:rPr>
        <w:t>Third-party instructors and revenue sharing.</w:t>
      </w:r>
      <w:r>
        <w:t xml:space="preserve"> The catalogue is curated so that content standards in section 10 can be enforced centrally.</w:t>
      </w:r>
    </w:p>
    <w:p>
      <w:r>
        <w:rPr>
          <w:b/>
        </w:rPr>
        <w:t>Payments.</w:t>
      </w:r>
      <w:r>
        <w:t xml:space="preserve"> Pricing was removed from the database schema, not concealed in the interface. There is no cart, no checkout and no payment integration. Reintroducing pricing requires a schema migration.</w:t>
      </w:r>
    </w:p>
    <w:p>
      <w:r>
        <w:rPr>
          <w:b/>
        </w:rPr>
        <w:t>Certificates and proctored assessment.</w:t>
      </w:r>
      <w:r>
        <w:t xml:space="preserve"> Completion is recorded for the learner's own use. Issuing credentials would create an accreditation obligation the product does not currently support.</w:t>
      </w:r>
    </w:p>
    <w:p>
      <w:r>
        <w:rPr>
          <w:b/>
        </w:rPr>
        <w:t>Discussion, following and activity feeds.</w:t>
      </w:r>
      <w:r>
        <w:t xml:space="preserve"> Reviews are the only social feature, which keeps moderation load proportional to a small team.</w:t>
      </w:r>
    </w:p>
    <w:p>
      <w:r>
        <w:rPr>
          <w:b/>
        </w:rPr>
        <w:t>Job listings.</w:t>
      </w:r>
      <w:r>
        <w:t xml:space="preserve"> SkillMap reads labour market signals and does not transact in the labour market.</w:t>
      </w:r>
    </w:p>
    <w:p>
      <w:pPr>
        <w:pStyle w:val="Heading1"/>
      </w:pPr>
      <w:r>
        <w:t>5. Users and roles</w:t>
      </w:r>
    </w:p>
    <w:p>
      <w:r>
        <w:t xml:space="preserve">The system defines two roles in the </w:t>
      </w:r>
      <w:r>
        <w:rPr>
          <w:rFonts w:ascii="Consolas" w:hAnsi="Consolas"/>
          <w:sz w:val="19"/>
        </w:rPr>
        <w:t>Role</w:t>
      </w:r>
      <w:r>
        <w:t xml:space="preserve"> enum: </w:t>
      </w:r>
      <w:r>
        <w:rPr>
          <w:rFonts w:ascii="Consolas" w:hAnsi="Consolas"/>
          <w:sz w:val="19"/>
        </w:rPr>
        <w:t>STUDENT</w:t>
      </w:r>
      <w:r>
        <w:t xml:space="preserve"> and </w:t>
      </w:r>
      <w:r>
        <w:rPr>
          <w:rFonts w:ascii="Consolas" w:hAnsi="Consolas"/>
          <w:sz w:val="19"/>
        </w:rPr>
        <w:t>ADMIN</w:t>
      </w:r>
      <w:r>
        <w:t>. Unauthenticated visitors form a third state with no database record.</w:t>
      </w:r>
    </w:p>
    <w:p>
      <w:r>
        <w:rPr>
          <w:b/>
        </w:rPr>
        <w:t>Learner (`STUDENT`).</w:t>
      </w:r>
      <w:r>
        <w:t xml:space="preserve"> A working marketer with one to eight years of experience who suspects their skills have drifted from what employers now hire for. Time is their binding constraint, so lessons must fit inside a working day. They need to know which skill is worth learning and they need to finish what they start.</w:t>
      </w:r>
    </w:p>
    <w:p>
      <w:r>
        <w:rPr>
          <w:b/>
        </w:rPr>
        <w:t>Curator (`ADMIN`).</w:t>
      </w:r>
      <w:r>
        <w:t xml:space="preserve"> Owns the catalogue. Creates and edits courses, orders lessons, attaches videos and maintains demand scores. They need to publish and correct content without a deploy.</w:t>
      </w:r>
    </w:p>
    <w:p>
      <w:r>
        <w:rPr>
          <w:b/>
        </w:rPr>
        <w:t>Visitor.</w:t>
      </w:r>
      <w:r>
        <w:t xml:space="preserve"> Sees the landing page only. They must be able to judge catalogue quality and scope before creating an account, so the landing page exposes real skills, real courses and the live map.</w:t>
      </w:r>
    </w:p>
    <w:p>
      <w:pPr>
        <w:pStyle w:val="Heading1"/>
      </w:pPr>
      <w:r>
        <w:t>6. User stories</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Role</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Story</w:t>
            </w:r>
          </w:p>
        </w:tc>
      </w:tr>
      <w:tr>
        <w:tc>
          <w:tcPr>
            <w:tcW w:type="dxa" w:w="1037"/>
            <w:tcMar>
              <w:top w:w="60" w:type="dxa"/>
              <w:bottom w:w="60" w:type="dxa"/>
              <w:start w:w="100" w:type="dxa"/>
              <w:end w:w="100" w:type="dxa"/>
            </w:tcMar>
          </w:tcPr>
          <w:p>
            <w:pPr>
              <w:spacing w:after="0" w:line="259" w:lineRule="auto"/>
            </w:pPr>
            <w:r>
              <w:rPr>
                <w:b/>
                <w:sz w:val="19"/>
              </w:rPr>
            </w:r>
            <w:r>
              <w:rPr>
                <w:b/>
                <w:sz w:val="19"/>
              </w:rPr>
              <w:t>J1</w:t>
            </w:r>
          </w:p>
        </w:tc>
        <w:tc>
          <w:tcPr>
            <w:tcW w:type="dxa" w:w="4162"/>
            <w:tcMar>
              <w:top w:w="60" w:type="dxa"/>
              <w:bottom w:w="60" w:type="dxa"/>
              <w:start w:w="100" w:type="dxa"/>
              <w:end w:w="100" w:type="dxa"/>
            </w:tcMar>
          </w:tcPr>
          <w:p>
            <w:pPr>
              <w:spacing w:after="0" w:line="259" w:lineRule="auto"/>
            </w:pPr>
            <w:r>
              <w:rPr>
                <w:sz w:val="19"/>
              </w:rPr>
            </w:r>
            <w:r>
              <w:rPr>
                <w:sz w:val="19"/>
              </w:rPr>
              <w:t>Visitor</w:t>
            </w:r>
          </w:p>
        </w:tc>
        <w:tc>
          <w:tcPr>
            <w:tcW w:type="dxa" w:w="4162"/>
            <w:tcMar>
              <w:top w:w="60" w:type="dxa"/>
              <w:bottom w:w="60" w:type="dxa"/>
              <w:start w:w="100" w:type="dxa"/>
              <w:end w:w="100" w:type="dxa"/>
            </w:tcMar>
          </w:tcPr>
          <w:p>
            <w:pPr>
              <w:spacing w:after="0" w:line="259" w:lineRule="auto"/>
            </w:pPr>
            <w:r>
              <w:rPr>
                <w:sz w:val="19"/>
              </w:rPr>
            </w:r>
            <w:r>
              <w:rPr>
                <w:sz w:val="19"/>
              </w:rPr>
              <w:t>I can see what the platform teaches before signing up, so I can judge whether an account is worth creating.</w:t>
            </w:r>
          </w:p>
        </w:tc>
      </w:tr>
      <w:tr>
        <w:tc>
          <w:tcPr>
            <w:tcW w:type="dxa" w:w="1037"/>
            <w:tcMar>
              <w:top w:w="60" w:type="dxa"/>
              <w:bottom w:w="60" w:type="dxa"/>
              <w:start w:w="100" w:type="dxa"/>
              <w:end w:w="100" w:type="dxa"/>
            </w:tcMar>
          </w:tcPr>
          <w:p>
            <w:pPr>
              <w:spacing w:after="0" w:line="259" w:lineRule="auto"/>
            </w:pPr>
            <w:r>
              <w:rPr>
                <w:b/>
                <w:sz w:val="19"/>
              </w:rPr>
            </w:r>
            <w:r>
              <w:rPr>
                <w:b/>
                <w:sz w:val="19"/>
              </w:rPr>
              <w:t>J2</w:t>
            </w:r>
          </w:p>
        </w:tc>
        <w:tc>
          <w:tcPr>
            <w:tcW w:type="dxa" w:w="4162"/>
            <w:tcMar>
              <w:top w:w="60" w:type="dxa"/>
              <w:bottom w:w="60" w:type="dxa"/>
              <w:start w:w="100" w:type="dxa"/>
              <w:end w:w="100" w:type="dxa"/>
            </w:tcMar>
          </w:tcPr>
          <w:p>
            <w:pPr>
              <w:spacing w:after="0" w:line="259" w:lineRule="auto"/>
            </w:pPr>
            <w:r>
              <w:rPr>
                <w:sz w:val="19"/>
              </w:rPr>
            </w:r>
            <w:r>
              <w:rPr>
                <w:sz w:val="19"/>
              </w:rPr>
              <w:t>Learner</w:t>
            </w:r>
          </w:p>
        </w:tc>
        <w:tc>
          <w:tcPr>
            <w:tcW w:type="dxa" w:w="4162"/>
            <w:tcMar>
              <w:top w:w="60" w:type="dxa"/>
              <w:bottom w:w="60" w:type="dxa"/>
              <w:start w:w="100" w:type="dxa"/>
              <w:end w:w="100" w:type="dxa"/>
            </w:tcMar>
          </w:tcPr>
          <w:p>
            <w:pPr>
              <w:spacing w:after="0" w:line="259" w:lineRule="auto"/>
            </w:pPr>
            <w:r>
              <w:rPr>
                <w:sz w:val="19"/>
              </w:rPr>
            </w:r>
            <w:r>
              <w:rPr>
                <w:sz w:val="19"/>
              </w:rPr>
              <w:t>I can see which skills carry the highest hiring demand, so I choose what to learn from evidence.</w:t>
            </w:r>
          </w:p>
        </w:tc>
      </w:tr>
      <w:tr>
        <w:tc>
          <w:tcPr>
            <w:tcW w:type="dxa" w:w="1037"/>
            <w:tcMar>
              <w:top w:w="60" w:type="dxa"/>
              <w:bottom w:w="60" w:type="dxa"/>
              <w:start w:w="100" w:type="dxa"/>
              <w:end w:w="100" w:type="dxa"/>
            </w:tcMar>
          </w:tcPr>
          <w:p>
            <w:pPr>
              <w:spacing w:after="0" w:line="259" w:lineRule="auto"/>
            </w:pPr>
            <w:r>
              <w:rPr>
                <w:b/>
                <w:sz w:val="19"/>
              </w:rPr>
            </w:r>
            <w:r>
              <w:rPr>
                <w:b/>
                <w:sz w:val="19"/>
              </w:rPr>
              <w:t>J3</w:t>
            </w:r>
          </w:p>
        </w:tc>
        <w:tc>
          <w:tcPr>
            <w:tcW w:type="dxa" w:w="4162"/>
            <w:tcMar>
              <w:top w:w="60" w:type="dxa"/>
              <w:bottom w:w="60" w:type="dxa"/>
              <w:start w:w="100" w:type="dxa"/>
              <w:end w:w="100" w:type="dxa"/>
            </w:tcMar>
          </w:tcPr>
          <w:p>
            <w:pPr>
              <w:spacing w:after="0" w:line="259" w:lineRule="auto"/>
            </w:pPr>
            <w:r>
              <w:rPr>
                <w:sz w:val="19"/>
              </w:rPr>
            </w:r>
            <w:r>
              <w:rPr>
                <w:sz w:val="19"/>
              </w:rPr>
              <w:t>Learner</w:t>
            </w:r>
          </w:p>
        </w:tc>
        <w:tc>
          <w:tcPr>
            <w:tcW w:type="dxa" w:w="4162"/>
            <w:tcMar>
              <w:top w:w="60" w:type="dxa"/>
              <w:bottom w:w="60" w:type="dxa"/>
              <w:start w:w="100" w:type="dxa"/>
              <w:end w:w="100" w:type="dxa"/>
            </w:tcMar>
          </w:tcPr>
          <w:p>
            <w:pPr>
              <w:spacing w:after="0" w:line="259" w:lineRule="auto"/>
            </w:pPr>
            <w:r>
              <w:rPr>
                <w:sz w:val="19"/>
              </w:rPr>
            </w:r>
            <w:r>
              <w:rPr>
                <w:sz w:val="19"/>
              </w:rPr>
              <w:t>I can open a skill and see every course that teaches it, so I move from signal to action in one step.</w:t>
            </w:r>
          </w:p>
        </w:tc>
      </w:tr>
      <w:tr>
        <w:tc>
          <w:tcPr>
            <w:tcW w:type="dxa" w:w="1037"/>
            <w:tcMar>
              <w:top w:w="60" w:type="dxa"/>
              <w:bottom w:w="60" w:type="dxa"/>
              <w:start w:w="100" w:type="dxa"/>
              <w:end w:w="100" w:type="dxa"/>
            </w:tcMar>
          </w:tcPr>
          <w:p>
            <w:pPr>
              <w:spacing w:after="0" w:line="259" w:lineRule="auto"/>
            </w:pPr>
            <w:r>
              <w:rPr>
                <w:b/>
                <w:sz w:val="19"/>
              </w:rPr>
            </w:r>
            <w:r>
              <w:rPr>
                <w:b/>
                <w:sz w:val="19"/>
              </w:rPr>
              <w:t>J4</w:t>
            </w:r>
          </w:p>
        </w:tc>
        <w:tc>
          <w:tcPr>
            <w:tcW w:type="dxa" w:w="4162"/>
            <w:tcMar>
              <w:top w:w="60" w:type="dxa"/>
              <w:bottom w:w="60" w:type="dxa"/>
              <w:start w:w="100" w:type="dxa"/>
              <w:end w:w="100" w:type="dxa"/>
            </w:tcMar>
          </w:tcPr>
          <w:p>
            <w:pPr>
              <w:spacing w:after="0" w:line="259" w:lineRule="auto"/>
            </w:pPr>
            <w:r>
              <w:rPr>
                <w:sz w:val="19"/>
              </w:rPr>
            </w:r>
            <w:r>
              <w:rPr>
                <w:sz w:val="19"/>
              </w:rPr>
              <w:t>Learner</w:t>
            </w:r>
          </w:p>
        </w:tc>
        <w:tc>
          <w:tcPr>
            <w:tcW w:type="dxa" w:w="4162"/>
            <w:tcMar>
              <w:top w:w="60" w:type="dxa"/>
              <w:bottom w:w="60" w:type="dxa"/>
              <w:start w:w="100" w:type="dxa"/>
              <w:end w:w="100" w:type="dxa"/>
            </w:tcMar>
          </w:tcPr>
          <w:p>
            <w:pPr>
              <w:spacing w:after="0" w:line="259" w:lineRule="auto"/>
            </w:pPr>
            <w:r>
              <w:rPr>
                <w:sz w:val="19"/>
              </w:rPr>
            </w:r>
            <w:r>
              <w:rPr>
                <w:sz w:val="19"/>
              </w:rPr>
              <w:t>I can search and filter the catalogue, so I find a specific topic without browsing the map.</w:t>
            </w:r>
          </w:p>
        </w:tc>
      </w:tr>
      <w:tr>
        <w:tc>
          <w:tcPr>
            <w:tcW w:type="dxa" w:w="1037"/>
            <w:tcMar>
              <w:top w:w="60" w:type="dxa"/>
              <w:bottom w:w="60" w:type="dxa"/>
              <w:start w:w="100" w:type="dxa"/>
              <w:end w:w="100" w:type="dxa"/>
            </w:tcMar>
          </w:tcPr>
          <w:p>
            <w:pPr>
              <w:spacing w:after="0" w:line="259" w:lineRule="auto"/>
            </w:pPr>
            <w:r>
              <w:rPr>
                <w:b/>
                <w:sz w:val="19"/>
              </w:rPr>
            </w:r>
            <w:r>
              <w:rPr>
                <w:b/>
                <w:sz w:val="19"/>
              </w:rPr>
              <w:t>J5</w:t>
            </w:r>
          </w:p>
        </w:tc>
        <w:tc>
          <w:tcPr>
            <w:tcW w:type="dxa" w:w="4162"/>
            <w:tcMar>
              <w:top w:w="60" w:type="dxa"/>
              <w:bottom w:w="60" w:type="dxa"/>
              <w:start w:w="100" w:type="dxa"/>
              <w:end w:w="100" w:type="dxa"/>
            </w:tcMar>
          </w:tcPr>
          <w:p>
            <w:pPr>
              <w:spacing w:after="0" w:line="259" w:lineRule="auto"/>
            </w:pPr>
            <w:r>
              <w:rPr>
                <w:sz w:val="19"/>
              </w:rPr>
            </w:r>
            <w:r>
              <w:rPr>
                <w:sz w:val="19"/>
              </w:rPr>
              <w:t>Learner</w:t>
            </w:r>
          </w:p>
        </w:tc>
        <w:tc>
          <w:tcPr>
            <w:tcW w:type="dxa" w:w="4162"/>
            <w:tcMar>
              <w:top w:w="60" w:type="dxa"/>
              <w:bottom w:w="60" w:type="dxa"/>
              <w:start w:w="100" w:type="dxa"/>
              <w:end w:w="100" w:type="dxa"/>
            </w:tcMar>
          </w:tcPr>
          <w:p>
            <w:pPr>
              <w:spacing w:after="0" w:line="259" w:lineRule="auto"/>
            </w:pPr>
            <w:r>
              <w:rPr>
                <w:sz w:val="19"/>
              </w:rPr>
            </w:r>
            <w:r>
              <w:rPr>
                <w:sz w:val="19"/>
              </w:rPr>
              <w:t>I can enrol in a course and watch its lessons in order.</w:t>
            </w:r>
          </w:p>
        </w:tc>
      </w:tr>
      <w:tr>
        <w:tc>
          <w:tcPr>
            <w:tcW w:type="dxa" w:w="1037"/>
            <w:tcMar>
              <w:top w:w="60" w:type="dxa"/>
              <w:bottom w:w="60" w:type="dxa"/>
              <w:start w:w="100" w:type="dxa"/>
              <w:end w:w="100" w:type="dxa"/>
            </w:tcMar>
          </w:tcPr>
          <w:p>
            <w:pPr>
              <w:spacing w:after="0" w:line="259" w:lineRule="auto"/>
            </w:pPr>
            <w:r>
              <w:rPr>
                <w:b/>
                <w:sz w:val="19"/>
              </w:rPr>
            </w:r>
            <w:r>
              <w:rPr>
                <w:b/>
                <w:sz w:val="19"/>
              </w:rPr>
              <w:t>J6</w:t>
            </w:r>
          </w:p>
        </w:tc>
        <w:tc>
          <w:tcPr>
            <w:tcW w:type="dxa" w:w="4162"/>
            <w:tcMar>
              <w:top w:w="60" w:type="dxa"/>
              <w:bottom w:w="60" w:type="dxa"/>
              <w:start w:w="100" w:type="dxa"/>
              <w:end w:w="100" w:type="dxa"/>
            </w:tcMar>
          </w:tcPr>
          <w:p>
            <w:pPr>
              <w:spacing w:after="0" w:line="259" w:lineRule="auto"/>
            </w:pPr>
            <w:r>
              <w:rPr>
                <w:sz w:val="19"/>
              </w:rPr>
            </w:r>
            <w:r>
              <w:rPr>
                <w:sz w:val="19"/>
              </w:rPr>
              <w:t>Learner</w:t>
            </w:r>
          </w:p>
        </w:tc>
        <w:tc>
          <w:tcPr>
            <w:tcW w:type="dxa" w:w="4162"/>
            <w:tcMar>
              <w:top w:w="60" w:type="dxa"/>
              <w:bottom w:w="60" w:type="dxa"/>
              <w:start w:w="100" w:type="dxa"/>
              <w:end w:w="100" w:type="dxa"/>
            </w:tcMar>
          </w:tcPr>
          <w:p>
            <w:pPr>
              <w:spacing w:after="0" w:line="259" w:lineRule="auto"/>
            </w:pPr>
            <w:r>
              <w:rPr>
                <w:sz w:val="19"/>
              </w:rPr>
            </w:r>
            <w:r>
              <w:rPr>
                <w:sz w:val="19"/>
              </w:rPr>
              <w:t>I can see how far through a course I am and what remains.</w:t>
            </w:r>
          </w:p>
        </w:tc>
      </w:tr>
      <w:tr>
        <w:tc>
          <w:tcPr>
            <w:tcW w:type="dxa" w:w="1037"/>
            <w:tcMar>
              <w:top w:w="60" w:type="dxa"/>
              <w:bottom w:w="60" w:type="dxa"/>
              <w:start w:w="100" w:type="dxa"/>
              <w:end w:w="100" w:type="dxa"/>
            </w:tcMar>
          </w:tcPr>
          <w:p>
            <w:pPr>
              <w:spacing w:after="0" w:line="259" w:lineRule="auto"/>
            </w:pPr>
            <w:r>
              <w:rPr>
                <w:b/>
                <w:sz w:val="19"/>
              </w:rPr>
            </w:r>
            <w:r>
              <w:rPr>
                <w:b/>
                <w:sz w:val="19"/>
              </w:rPr>
              <w:t>J7</w:t>
            </w:r>
          </w:p>
        </w:tc>
        <w:tc>
          <w:tcPr>
            <w:tcW w:type="dxa" w:w="4162"/>
            <w:tcMar>
              <w:top w:w="60" w:type="dxa"/>
              <w:bottom w:w="60" w:type="dxa"/>
              <w:start w:w="100" w:type="dxa"/>
              <w:end w:w="100" w:type="dxa"/>
            </w:tcMar>
          </w:tcPr>
          <w:p>
            <w:pPr>
              <w:spacing w:after="0" w:line="259" w:lineRule="auto"/>
            </w:pPr>
            <w:r>
              <w:rPr>
                <w:sz w:val="19"/>
              </w:rPr>
            </w:r>
            <w:r>
              <w:rPr>
                <w:sz w:val="19"/>
              </w:rPr>
              <w:t>Learner</w:t>
            </w:r>
          </w:p>
        </w:tc>
        <w:tc>
          <w:tcPr>
            <w:tcW w:type="dxa" w:w="4162"/>
            <w:tcMar>
              <w:top w:w="60" w:type="dxa"/>
              <w:bottom w:w="60" w:type="dxa"/>
              <w:start w:w="100" w:type="dxa"/>
              <w:end w:w="100" w:type="dxa"/>
            </w:tcMar>
          </w:tcPr>
          <w:p>
            <w:pPr>
              <w:spacing w:after="0" w:line="259" w:lineRule="auto"/>
            </w:pPr>
            <w:r>
              <w:rPr>
                <w:sz w:val="19"/>
              </w:rPr>
            </w:r>
            <w:r>
              <w:rPr>
                <w:sz w:val="19"/>
              </w:rPr>
              <w:t>I can resume the course I was last working on, so I do not lose my place between sessions.</w:t>
            </w:r>
          </w:p>
        </w:tc>
      </w:tr>
      <w:tr>
        <w:tc>
          <w:tcPr>
            <w:tcW w:type="dxa" w:w="1037"/>
            <w:tcMar>
              <w:top w:w="60" w:type="dxa"/>
              <w:bottom w:w="60" w:type="dxa"/>
              <w:start w:w="100" w:type="dxa"/>
              <w:end w:w="100" w:type="dxa"/>
            </w:tcMar>
          </w:tcPr>
          <w:p>
            <w:pPr>
              <w:spacing w:after="0" w:line="259" w:lineRule="auto"/>
            </w:pPr>
            <w:r>
              <w:rPr>
                <w:b/>
                <w:sz w:val="19"/>
              </w:rPr>
            </w:r>
            <w:r>
              <w:rPr>
                <w:b/>
                <w:sz w:val="19"/>
              </w:rPr>
              <w:t>J8</w:t>
            </w:r>
          </w:p>
        </w:tc>
        <w:tc>
          <w:tcPr>
            <w:tcW w:type="dxa" w:w="4162"/>
            <w:tcMar>
              <w:top w:w="60" w:type="dxa"/>
              <w:bottom w:w="60" w:type="dxa"/>
              <w:start w:w="100" w:type="dxa"/>
              <w:end w:w="100" w:type="dxa"/>
            </w:tcMar>
          </w:tcPr>
          <w:p>
            <w:pPr>
              <w:spacing w:after="0" w:line="259" w:lineRule="auto"/>
            </w:pPr>
            <w:r>
              <w:rPr>
                <w:sz w:val="19"/>
              </w:rPr>
            </w:r>
            <w:r>
              <w:rPr>
                <w:sz w:val="19"/>
              </w:rPr>
              <w:t>Learner</w:t>
            </w:r>
          </w:p>
        </w:tc>
        <w:tc>
          <w:tcPr>
            <w:tcW w:type="dxa" w:w="4162"/>
            <w:tcMar>
              <w:top w:w="60" w:type="dxa"/>
              <w:bottom w:w="60" w:type="dxa"/>
              <w:start w:w="100" w:type="dxa"/>
              <w:end w:w="100" w:type="dxa"/>
            </w:tcMar>
          </w:tcPr>
          <w:p>
            <w:pPr>
              <w:spacing w:after="0" w:line="259" w:lineRule="auto"/>
            </w:pPr>
            <w:r>
              <w:rPr>
                <w:sz w:val="19"/>
              </w:rPr>
            </w:r>
            <w:r>
              <w:rPr>
                <w:sz w:val="19"/>
              </w:rPr>
              <w:t>I can review a course I have taken, so later learners can judge it.</w:t>
            </w:r>
          </w:p>
        </w:tc>
      </w:tr>
      <w:tr>
        <w:tc>
          <w:tcPr>
            <w:tcW w:type="dxa" w:w="1037"/>
            <w:tcMar>
              <w:top w:w="60" w:type="dxa"/>
              <w:bottom w:w="60" w:type="dxa"/>
              <w:start w:w="100" w:type="dxa"/>
              <w:end w:w="100" w:type="dxa"/>
            </w:tcMar>
          </w:tcPr>
          <w:p>
            <w:pPr>
              <w:spacing w:after="0" w:line="259" w:lineRule="auto"/>
            </w:pPr>
            <w:r>
              <w:rPr>
                <w:b/>
                <w:sz w:val="19"/>
              </w:rPr>
            </w:r>
            <w:r>
              <w:rPr>
                <w:b/>
                <w:sz w:val="19"/>
              </w:rPr>
              <w:t>J9</w:t>
            </w:r>
          </w:p>
        </w:tc>
        <w:tc>
          <w:tcPr>
            <w:tcW w:type="dxa" w:w="4162"/>
            <w:tcMar>
              <w:top w:w="60" w:type="dxa"/>
              <w:bottom w:w="60" w:type="dxa"/>
              <w:start w:w="100" w:type="dxa"/>
              <w:end w:w="100" w:type="dxa"/>
            </w:tcMar>
          </w:tcPr>
          <w:p>
            <w:pPr>
              <w:spacing w:after="0" w:line="259" w:lineRule="auto"/>
            </w:pPr>
            <w:r>
              <w:rPr>
                <w:sz w:val="19"/>
              </w:rPr>
            </w:r>
            <w:r>
              <w:rPr>
                <w:sz w:val="19"/>
              </w:rPr>
              <w:t>Admin</w:t>
            </w:r>
          </w:p>
        </w:tc>
        <w:tc>
          <w:tcPr>
            <w:tcW w:type="dxa" w:w="4162"/>
            <w:tcMar>
              <w:top w:w="60" w:type="dxa"/>
              <w:bottom w:w="60" w:type="dxa"/>
              <w:start w:w="100" w:type="dxa"/>
              <w:end w:w="100" w:type="dxa"/>
            </w:tcMar>
          </w:tcPr>
          <w:p>
            <w:pPr>
              <w:spacing w:after="0" w:line="259" w:lineRule="auto"/>
            </w:pPr>
            <w:r>
              <w:rPr>
                <w:sz w:val="19"/>
              </w:rPr>
            </w:r>
            <w:r>
              <w:rPr>
                <w:sz w:val="19"/>
              </w:rPr>
              <w:t>I can create and edit courses and lessons without a deploy.</w:t>
            </w:r>
          </w:p>
        </w:tc>
      </w:tr>
      <w:tr>
        <w:tc>
          <w:tcPr>
            <w:tcW w:type="dxa" w:w="1037"/>
            <w:tcMar>
              <w:top w:w="60" w:type="dxa"/>
              <w:bottom w:w="60" w:type="dxa"/>
              <w:start w:w="100" w:type="dxa"/>
              <w:end w:w="100" w:type="dxa"/>
            </w:tcMar>
          </w:tcPr>
          <w:p>
            <w:pPr>
              <w:spacing w:after="0" w:line="259" w:lineRule="auto"/>
            </w:pPr>
            <w:r>
              <w:rPr>
                <w:b/>
                <w:sz w:val="19"/>
              </w:rPr>
            </w:r>
            <w:r>
              <w:rPr>
                <w:b/>
                <w:sz w:val="19"/>
              </w:rPr>
              <w:t>J10</w:t>
            </w:r>
          </w:p>
        </w:tc>
        <w:tc>
          <w:tcPr>
            <w:tcW w:type="dxa" w:w="4162"/>
            <w:tcMar>
              <w:top w:w="60" w:type="dxa"/>
              <w:bottom w:w="60" w:type="dxa"/>
              <w:start w:w="100" w:type="dxa"/>
              <w:end w:w="100" w:type="dxa"/>
            </w:tcMar>
          </w:tcPr>
          <w:p>
            <w:pPr>
              <w:spacing w:after="0" w:line="259" w:lineRule="auto"/>
            </w:pPr>
            <w:r>
              <w:rPr>
                <w:sz w:val="19"/>
              </w:rPr>
            </w:r>
            <w:r>
              <w:rPr>
                <w:sz w:val="19"/>
              </w:rPr>
              <w:t>Admin</w:t>
            </w:r>
          </w:p>
        </w:tc>
        <w:tc>
          <w:tcPr>
            <w:tcW w:type="dxa" w:w="4162"/>
            <w:tcMar>
              <w:top w:w="60" w:type="dxa"/>
              <w:bottom w:w="60" w:type="dxa"/>
              <w:start w:w="100" w:type="dxa"/>
              <w:end w:w="100" w:type="dxa"/>
            </w:tcMar>
          </w:tcPr>
          <w:p>
            <w:pPr>
              <w:spacing w:after="0" w:line="259" w:lineRule="auto"/>
            </w:pPr>
            <w:r>
              <w:rPr>
                <w:sz w:val="19"/>
              </w:rPr>
            </w:r>
            <w:r>
              <w:rPr>
                <w:sz w:val="19"/>
              </w:rPr>
              <w:t>I can attach a skill to each course, so the map stays accurate as the catalogue grows.</w:t>
            </w:r>
          </w:p>
        </w:tc>
      </w:tr>
    </w:tbl>
    <w:p>
      <w:pPr>
        <w:spacing w:after="80"/>
      </w:pPr>
    </w:p>
    <w:p>
      <w:pPr>
        <w:pStyle w:val="Heading1"/>
      </w:pPr>
      <w:r>
        <w:t>7. Product surfaces</w:t>
      </w:r>
    </w:p>
    <w:p>
      <w:r>
        <w:t>The application exposes 14 routes. Access is enforced twice, once in middleware (</w:t>
      </w:r>
      <w:r>
        <w:rPr>
          <w:rFonts w:ascii="Consolas" w:hAnsi="Consolas"/>
          <w:sz w:val="19"/>
        </w:rPr>
        <w:t>src/proxy.ts</w:t>
      </w:r>
      <w:r>
        <w:t xml:space="preserve">) and again in the data layer through </w:t>
      </w:r>
      <w:r>
        <w:rPr>
          <w:rFonts w:ascii="Consolas" w:hAnsi="Consolas"/>
          <w:sz w:val="19"/>
        </w:rPr>
        <w:t>requireAuth</w:t>
      </w:r>
      <w:r>
        <w:t xml:space="preserve"> and </w:t>
      </w:r>
      <w:r>
        <w:rPr>
          <w:rFonts w:ascii="Consolas" w:hAnsi="Consolas"/>
          <w:sz w:val="19"/>
        </w:rPr>
        <w:t>requireAdmin</w:t>
      </w:r>
      <w:r>
        <w:t>, so a route is never protected by navigation alone.</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3120"/>
            <w:tcMar>
              <w:top w:w="60" w:type="dxa"/>
              <w:bottom w:w="60" w:type="dxa"/>
              <w:start w:w="100" w:type="dxa"/>
              <w:end w:w="100" w:type="dxa"/>
            </w:tcMar>
            <w:shd w:val="clear" w:color="auto" w:fill="F5EFEE"/>
          </w:tcPr>
          <w:p>
            <w:pPr>
              <w:spacing w:after="0" w:line="259" w:lineRule="auto"/>
            </w:pPr>
            <w:r/>
            <w:r>
              <w:rPr>
                <w:b/>
                <w:color w:val="5F595B"/>
                <w:sz w:val="18"/>
              </w:rPr>
              <w:t>Route</w:t>
            </w:r>
          </w:p>
        </w:tc>
        <w:tc>
          <w:tcPr>
            <w:tcW w:type="dxa" w:w="3120"/>
            <w:tcMar>
              <w:top w:w="60" w:type="dxa"/>
              <w:bottom w:w="60" w:type="dxa"/>
              <w:start w:w="100" w:type="dxa"/>
              <w:end w:w="100" w:type="dxa"/>
            </w:tcMar>
            <w:shd w:val="clear" w:color="auto" w:fill="F5EFEE"/>
          </w:tcPr>
          <w:p>
            <w:pPr>
              <w:spacing w:after="0" w:line="259" w:lineRule="auto"/>
            </w:pPr>
            <w:r/>
            <w:r>
              <w:rPr>
                <w:b/>
                <w:color w:val="5F595B"/>
                <w:sz w:val="18"/>
              </w:rPr>
              <w:t>Access</w:t>
            </w:r>
          </w:p>
        </w:tc>
        <w:tc>
          <w:tcPr>
            <w:tcW w:type="dxa" w:w="3120"/>
            <w:tcMar>
              <w:top w:w="60" w:type="dxa"/>
              <w:bottom w:w="60" w:type="dxa"/>
              <w:start w:w="100" w:type="dxa"/>
              <w:end w:w="100" w:type="dxa"/>
            </w:tcMar>
            <w:shd w:val="clear" w:color="auto" w:fill="F5EFEE"/>
          </w:tcPr>
          <w:p>
            <w:pPr>
              <w:spacing w:after="0" w:line="259" w:lineRule="auto"/>
            </w:pPr>
            <w:r/>
            <w:r>
              <w:rPr>
                <w:b/>
                <w:color w:val="5F595B"/>
                <w:sz w:val="18"/>
              </w:rPr>
              <w:t>Function</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w:t>
            </w:r>
          </w:p>
        </w:tc>
        <w:tc>
          <w:tcPr>
            <w:tcW w:type="dxa" w:w="3120"/>
            <w:tcMar>
              <w:top w:w="60" w:type="dxa"/>
              <w:bottom w:w="60" w:type="dxa"/>
              <w:start w:w="100" w:type="dxa"/>
              <w:end w:w="100" w:type="dxa"/>
            </w:tcMar>
          </w:tcPr>
          <w:p>
            <w:pPr>
              <w:spacing w:after="0" w:line="259" w:lineRule="auto"/>
            </w:pPr>
            <w:r>
              <w:rPr>
                <w:sz w:val="19"/>
              </w:rPr>
            </w:r>
            <w:r>
              <w:rPr>
                <w:sz w:val="19"/>
              </w:rPr>
              <w:t>Public</w:t>
            </w:r>
          </w:p>
        </w:tc>
        <w:tc>
          <w:tcPr>
            <w:tcW w:type="dxa" w:w="3120"/>
            <w:tcMar>
              <w:top w:w="60" w:type="dxa"/>
              <w:bottom w:w="60" w:type="dxa"/>
              <w:start w:w="100" w:type="dxa"/>
              <w:end w:w="100" w:type="dxa"/>
            </w:tcMar>
          </w:tcPr>
          <w:p>
            <w:pPr>
              <w:spacing w:after="0" w:line="259" w:lineRule="auto"/>
            </w:pPr>
            <w:r>
              <w:rPr>
                <w:sz w:val="19"/>
              </w:rPr>
            </w:r>
            <w:r>
              <w:rPr>
                <w:sz w:val="19"/>
              </w:rPr>
              <w:t xml:space="preserve">Landing page: hero, track browser, live skill map, closing call to action. Authenticated users are redirected to </w:t>
            </w:r>
            <w:r>
              <w:rPr>
                <w:rFonts w:ascii="Consolas" w:hAnsi="Consolas"/>
                <w:sz w:val="19"/>
              </w:rPr>
              <w:t>/dashboard</w:t>
            </w:r>
            <w:r>
              <w:rPr>
                <w:sz w:val="19"/>
              </w:rPr>
              <w:t>.</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/signup</w:t>
            </w:r>
            <w:r>
              <w:rPr>
                <w:sz w:val="19"/>
              </w:rPr>
              <w:t xml:space="preserve">, </w:t>
            </w:r>
            <w:r>
              <w:rPr>
                <w:rFonts w:ascii="Consolas" w:hAnsi="Consolas"/>
                <w:sz w:val="19"/>
              </w:rPr>
              <w:t>/login</w:t>
            </w:r>
          </w:p>
        </w:tc>
        <w:tc>
          <w:tcPr>
            <w:tcW w:type="dxa" w:w="3120"/>
            <w:tcMar>
              <w:top w:w="60" w:type="dxa"/>
              <w:bottom w:w="60" w:type="dxa"/>
              <w:start w:w="100" w:type="dxa"/>
              <w:end w:w="100" w:type="dxa"/>
            </w:tcMar>
          </w:tcPr>
          <w:p>
            <w:pPr>
              <w:spacing w:after="0" w:line="259" w:lineRule="auto"/>
            </w:pPr>
            <w:r>
              <w:rPr>
                <w:sz w:val="19"/>
              </w:rPr>
            </w:r>
            <w:r>
              <w:rPr>
                <w:sz w:val="19"/>
              </w:rPr>
              <w:t>Public</w:t>
            </w:r>
          </w:p>
        </w:tc>
        <w:tc>
          <w:tcPr>
            <w:tcW w:type="dxa" w:w="3120"/>
            <w:tcMar>
              <w:top w:w="60" w:type="dxa"/>
              <w:bottom w:w="60" w:type="dxa"/>
              <w:start w:w="100" w:type="dxa"/>
              <w:end w:w="100" w:type="dxa"/>
            </w:tcMar>
          </w:tcPr>
          <w:p>
            <w:pPr>
              <w:spacing w:after="0" w:line="259" w:lineRule="auto"/>
            </w:pPr>
            <w:r>
              <w:rPr>
                <w:sz w:val="19"/>
              </w:rPr>
            </w:r>
            <w:r>
              <w:rPr>
                <w:sz w:val="19"/>
              </w:rPr>
              <w:t>Account creation and sign in. Authenticated users are redirected away.</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/dashboard</w:t>
            </w:r>
          </w:p>
        </w:tc>
        <w:tc>
          <w:tcPr>
            <w:tcW w:type="dxa" w:w="3120"/>
            <w:tcMar>
              <w:top w:w="60" w:type="dxa"/>
              <w:bottom w:w="60" w:type="dxa"/>
              <w:start w:w="100" w:type="dxa"/>
              <w:end w:w="100" w:type="dxa"/>
            </w:tcMar>
          </w:tcPr>
          <w:p>
            <w:pPr>
              <w:spacing w:after="0" w:line="259" w:lineRule="auto"/>
            </w:pPr>
            <w:r>
              <w:rPr>
                <w:sz w:val="19"/>
              </w:rPr>
            </w:r>
            <w:r>
              <w:rPr>
                <w:sz w:val="19"/>
              </w:rPr>
              <w:t>Learner</w:t>
            </w:r>
          </w:p>
        </w:tc>
        <w:tc>
          <w:tcPr>
            <w:tcW w:type="dxa" w:w="3120"/>
            <w:tcMar>
              <w:top w:w="60" w:type="dxa"/>
              <w:bottom w:w="60" w:type="dxa"/>
              <w:start w:w="100" w:type="dxa"/>
              <w:end w:w="100" w:type="dxa"/>
            </w:tcMar>
          </w:tcPr>
          <w:p>
            <w:pPr>
              <w:spacing w:after="0" w:line="259" w:lineRule="auto"/>
            </w:pPr>
            <w:r>
              <w:rPr>
                <w:sz w:val="19"/>
              </w:rPr>
            </w:r>
            <w:r>
              <w:rPr>
                <w:sz w:val="19"/>
              </w:rPr>
              <w:t>Resume panel for the most recent course, demand pulse, recommended courses, progress totals, demand snapshot table.</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/dashboard/skill-map</w:t>
            </w:r>
          </w:p>
        </w:tc>
        <w:tc>
          <w:tcPr>
            <w:tcW w:type="dxa" w:w="3120"/>
            <w:tcMar>
              <w:top w:w="60" w:type="dxa"/>
              <w:bottom w:w="60" w:type="dxa"/>
              <w:start w:w="100" w:type="dxa"/>
              <w:end w:w="100" w:type="dxa"/>
            </w:tcMar>
          </w:tcPr>
          <w:p>
            <w:pPr>
              <w:spacing w:after="0" w:line="259" w:lineRule="auto"/>
            </w:pPr>
            <w:r>
              <w:rPr>
                <w:sz w:val="19"/>
              </w:rPr>
            </w:r>
            <w:r>
              <w:rPr>
                <w:sz w:val="19"/>
              </w:rPr>
              <w:t>Learner</w:t>
            </w:r>
          </w:p>
        </w:tc>
        <w:tc>
          <w:tcPr>
            <w:tcW w:type="dxa" w:w="3120"/>
            <w:tcMar>
              <w:top w:w="60" w:type="dxa"/>
              <w:bottom w:w="60" w:type="dxa"/>
              <w:start w:w="100" w:type="dxa"/>
              <w:end w:w="100" w:type="dxa"/>
            </w:tcMar>
          </w:tcPr>
          <w:p>
            <w:pPr>
              <w:spacing w:after="0" w:line="259" w:lineRule="auto"/>
            </w:pPr>
            <w:r>
              <w:rPr>
                <w:sz w:val="19"/>
              </w:rPr>
            </w:r>
            <w:r>
              <w:rPr>
                <w:sz w:val="19"/>
              </w:rPr>
              <w:t>Full demand map with a territory detail panel.</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/skill/[slug]</w:t>
            </w:r>
          </w:p>
        </w:tc>
        <w:tc>
          <w:tcPr>
            <w:tcW w:type="dxa" w:w="3120"/>
            <w:tcMar>
              <w:top w:w="60" w:type="dxa"/>
              <w:bottom w:w="60" w:type="dxa"/>
              <w:start w:w="100" w:type="dxa"/>
              <w:end w:w="100" w:type="dxa"/>
            </w:tcMar>
          </w:tcPr>
          <w:p>
            <w:pPr>
              <w:spacing w:after="0" w:line="259" w:lineRule="auto"/>
            </w:pPr>
            <w:r>
              <w:rPr>
                <w:sz w:val="19"/>
              </w:rPr>
            </w:r>
            <w:r>
              <w:rPr>
                <w:sz w:val="19"/>
              </w:rPr>
              <w:t>Learner</w:t>
            </w:r>
          </w:p>
        </w:tc>
        <w:tc>
          <w:tcPr>
            <w:tcW w:type="dxa" w:w="3120"/>
            <w:tcMar>
              <w:top w:w="60" w:type="dxa"/>
              <w:bottom w:w="60" w:type="dxa"/>
              <w:start w:w="100" w:type="dxa"/>
              <w:end w:w="100" w:type="dxa"/>
            </w:tcMar>
          </w:tcPr>
          <w:p>
            <w:pPr>
              <w:spacing w:after="0" w:line="259" w:lineRule="auto"/>
            </w:pPr>
            <w:r>
              <w:rPr>
                <w:sz w:val="19"/>
              </w:rPr>
            </w:r>
            <w:r>
              <w:rPr>
                <w:sz w:val="19"/>
              </w:rPr>
              <w:t>One skill: map with the skill highlighted, demand score, description, and every course teaching it.</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/dashboard/browse</w:t>
            </w:r>
          </w:p>
        </w:tc>
        <w:tc>
          <w:tcPr>
            <w:tcW w:type="dxa" w:w="3120"/>
            <w:tcMar>
              <w:top w:w="60" w:type="dxa"/>
              <w:bottom w:w="60" w:type="dxa"/>
              <w:start w:w="100" w:type="dxa"/>
              <w:end w:w="100" w:type="dxa"/>
            </w:tcMar>
          </w:tcPr>
          <w:p>
            <w:pPr>
              <w:spacing w:after="0" w:line="259" w:lineRule="auto"/>
            </w:pPr>
            <w:r>
              <w:rPr>
                <w:sz w:val="19"/>
              </w:rPr>
            </w:r>
            <w:r>
              <w:rPr>
                <w:sz w:val="19"/>
              </w:rPr>
              <w:t>Learner</w:t>
            </w:r>
          </w:p>
        </w:tc>
        <w:tc>
          <w:tcPr>
            <w:tcW w:type="dxa" w:w="3120"/>
            <w:tcMar>
              <w:top w:w="60" w:type="dxa"/>
              <w:bottom w:w="60" w:type="dxa"/>
              <w:start w:w="100" w:type="dxa"/>
              <w:end w:w="100" w:type="dxa"/>
            </w:tcMar>
          </w:tcPr>
          <w:p>
            <w:pPr>
              <w:spacing w:after="0" w:line="259" w:lineRule="auto"/>
            </w:pPr>
            <w:r>
              <w:rPr>
                <w:sz w:val="19"/>
              </w:rPr>
            </w:r>
            <w:r>
              <w:rPr>
                <w:sz w:val="19"/>
              </w:rPr>
              <w:t>Catalogue with text search, category filter, level filter and sort.</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/courses/[slug]</w:t>
            </w:r>
          </w:p>
        </w:tc>
        <w:tc>
          <w:tcPr>
            <w:tcW w:type="dxa" w:w="3120"/>
            <w:tcMar>
              <w:top w:w="60" w:type="dxa"/>
              <w:bottom w:w="60" w:type="dxa"/>
              <w:start w:w="100" w:type="dxa"/>
              <w:end w:w="100" w:type="dxa"/>
            </w:tcMar>
          </w:tcPr>
          <w:p>
            <w:pPr>
              <w:spacing w:after="0" w:line="259" w:lineRule="auto"/>
            </w:pPr>
            <w:r>
              <w:rPr>
                <w:sz w:val="19"/>
              </w:rPr>
            </w:r>
            <w:r>
              <w:rPr>
                <w:sz w:val="19"/>
              </w:rPr>
              <w:t>Learner</w:t>
            </w:r>
          </w:p>
        </w:tc>
        <w:tc>
          <w:tcPr>
            <w:tcW w:type="dxa" w:w="3120"/>
            <w:tcMar>
              <w:top w:w="60" w:type="dxa"/>
              <w:bottom w:w="60" w:type="dxa"/>
              <w:start w:w="100" w:type="dxa"/>
              <w:end w:w="100" w:type="dxa"/>
            </w:tcMar>
          </w:tcPr>
          <w:p>
            <w:pPr>
              <w:spacing w:after="0" w:line="259" w:lineRule="auto"/>
            </w:pPr>
            <w:r>
              <w:rPr>
                <w:sz w:val="19"/>
              </w:rPr>
            </w:r>
            <w:r>
              <w:rPr>
                <w:sz w:val="19"/>
              </w:rPr>
              <w:t>Course detail: hero, curriculum list, reviews, enrolment panel.</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/courses/[slug]/learn</w:t>
            </w:r>
          </w:p>
        </w:tc>
        <w:tc>
          <w:tcPr>
            <w:tcW w:type="dxa" w:w="3120"/>
            <w:tcMar>
              <w:top w:w="60" w:type="dxa"/>
              <w:bottom w:w="60" w:type="dxa"/>
              <w:start w:w="100" w:type="dxa"/>
              <w:end w:w="100" w:type="dxa"/>
            </w:tcMar>
          </w:tcPr>
          <w:p>
            <w:pPr>
              <w:spacing w:after="0" w:line="259" w:lineRule="auto"/>
            </w:pPr>
            <w:r>
              <w:rPr>
                <w:sz w:val="19"/>
              </w:rPr>
            </w:r>
            <w:r>
              <w:rPr>
                <w:sz w:val="19"/>
              </w:rPr>
              <w:t>Enrolled learner</w:t>
            </w:r>
          </w:p>
        </w:tc>
        <w:tc>
          <w:tcPr>
            <w:tcW w:type="dxa" w:w="3120"/>
            <w:tcMar>
              <w:top w:w="60" w:type="dxa"/>
              <w:bottom w:w="60" w:type="dxa"/>
              <w:start w:w="100" w:type="dxa"/>
              <w:end w:w="100" w:type="dxa"/>
            </w:tcMar>
          </w:tcPr>
          <w:p>
            <w:pPr>
              <w:spacing w:after="0" w:line="259" w:lineRule="auto"/>
            </w:pPr>
            <w:r>
              <w:rPr>
                <w:sz w:val="19"/>
              </w:rPr>
            </w:r>
            <w:r>
              <w:rPr>
                <w:sz w:val="19"/>
              </w:rPr>
              <w:t>Lesson player: embedded video, lesson text, lesson list, completion control.</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/dashboard/my-courses</w:t>
            </w:r>
          </w:p>
        </w:tc>
        <w:tc>
          <w:tcPr>
            <w:tcW w:type="dxa" w:w="3120"/>
            <w:tcMar>
              <w:top w:w="60" w:type="dxa"/>
              <w:bottom w:w="60" w:type="dxa"/>
              <w:start w:w="100" w:type="dxa"/>
              <w:end w:w="100" w:type="dxa"/>
            </w:tcMar>
          </w:tcPr>
          <w:p>
            <w:pPr>
              <w:spacing w:after="0" w:line="259" w:lineRule="auto"/>
            </w:pPr>
            <w:r>
              <w:rPr>
                <w:sz w:val="19"/>
              </w:rPr>
            </w:r>
            <w:r>
              <w:rPr>
                <w:sz w:val="19"/>
              </w:rPr>
              <w:t>Learner</w:t>
            </w:r>
          </w:p>
        </w:tc>
        <w:tc>
          <w:tcPr>
            <w:tcW w:type="dxa" w:w="3120"/>
            <w:tcMar>
              <w:top w:w="60" w:type="dxa"/>
              <w:bottom w:w="60" w:type="dxa"/>
              <w:start w:w="100" w:type="dxa"/>
              <w:end w:w="100" w:type="dxa"/>
            </w:tcMar>
          </w:tcPr>
          <w:p>
            <w:pPr>
              <w:spacing w:after="0" w:line="259" w:lineRule="auto"/>
            </w:pPr>
            <w:r>
              <w:rPr>
                <w:sz w:val="19"/>
              </w:rPr>
            </w:r>
            <w:r>
              <w:rPr>
                <w:sz w:val="19"/>
              </w:rPr>
              <w:t>Enrolments split into in progress and completed.</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/dashboard/profile</w:t>
            </w:r>
          </w:p>
        </w:tc>
        <w:tc>
          <w:tcPr>
            <w:tcW w:type="dxa" w:w="3120"/>
            <w:tcMar>
              <w:top w:w="60" w:type="dxa"/>
              <w:bottom w:w="60" w:type="dxa"/>
              <w:start w:w="100" w:type="dxa"/>
              <w:end w:w="100" w:type="dxa"/>
            </w:tcMar>
          </w:tcPr>
          <w:p>
            <w:pPr>
              <w:spacing w:after="0" w:line="259" w:lineRule="auto"/>
            </w:pPr>
            <w:r>
              <w:rPr>
                <w:sz w:val="19"/>
              </w:rPr>
            </w:r>
            <w:r>
              <w:rPr>
                <w:sz w:val="19"/>
              </w:rPr>
              <w:t>Learner</w:t>
            </w:r>
          </w:p>
        </w:tc>
        <w:tc>
          <w:tcPr>
            <w:tcW w:type="dxa" w:w="3120"/>
            <w:tcMar>
              <w:top w:w="60" w:type="dxa"/>
              <w:bottom w:w="60" w:type="dxa"/>
              <w:start w:w="100" w:type="dxa"/>
              <w:end w:w="100" w:type="dxa"/>
            </w:tcMar>
          </w:tcPr>
          <w:p>
            <w:pPr>
              <w:spacing w:after="0" w:line="259" w:lineRule="auto"/>
            </w:pPr>
            <w:r>
              <w:rPr>
                <w:sz w:val="19"/>
              </w:rPr>
            </w:r>
            <w:r>
              <w:rPr>
                <w:sz w:val="19"/>
              </w:rPr>
              <w:t>Account details, learning totals, display name editing.</w:t>
            </w:r>
          </w:p>
        </w:tc>
      </w:tr>
      <w:tr>
        <w:tc>
          <w:tcPr>
            <w:tcW w:type="dxa" w:w="3120"/>
            <w:tcMar>
              <w:top w:w="60" w:type="dxa"/>
              <w:bottom w:w="60" w:type="dxa"/>
              <w:start w:w="100" w:type="dxa"/>
              <w:end w:w="100" w:type="dxa"/>
            </w:tcMar>
          </w:tcPr>
          <w:p>
            <w:pPr>
              <w:spacing w:after="0" w:line="259" w:lineRule="auto"/>
            </w:pPr>
            <w:r>
              <w:rPr>
                <w:sz w:val="19"/>
              </w:rPr>
            </w:r>
            <w:r>
              <w:rPr>
                <w:rFonts w:ascii="Consolas" w:hAnsi="Consolas"/>
                <w:sz w:val="19"/>
              </w:rPr>
              <w:t>/dashboard/admin</w:t>
            </w:r>
            <w:r>
              <w:rPr>
                <w:sz w:val="19"/>
              </w:rPr>
              <w:t xml:space="preserve"> and 3 sub-routes</w:t>
            </w:r>
          </w:p>
        </w:tc>
        <w:tc>
          <w:tcPr>
            <w:tcW w:type="dxa" w:w="3120"/>
            <w:tcMar>
              <w:top w:w="60" w:type="dxa"/>
              <w:bottom w:w="60" w:type="dxa"/>
              <w:start w:w="100" w:type="dxa"/>
              <w:end w:w="100" w:type="dxa"/>
            </w:tcMar>
          </w:tcPr>
          <w:p>
            <w:pPr>
              <w:spacing w:after="0" w:line="259" w:lineRule="auto"/>
            </w:pPr>
            <w:r>
              <w:rPr>
                <w:sz w:val="19"/>
              </w:rPr>
            </w:r>
            <w:r>
              <w:rPr>
                <w:sz w:val="19"/>
              </w:rPr>
              <w:t>Admin</w:t>
            </w:r>
          </w:p>
        </w:tc>
        <w:tc>
          <w:tcPr>
            <w:tcW w:type="dxa" w:w="3120"/>
            <w:tcMar>
              <w:top w:w="60" w:type="dxa"/>
              <w:bottom w:w="60" w:type="dxa"/>
              <w:start w:w="100" w:type="dxa"/>
              <w:end w:w="100" w:type="dxa"/>
            </w:tcMar>
          </w:tcPr>
          <w:p>
            <w:pPr>
              <w:spacing w:after="0" w:line="259" w:lineRule="auto"/>
            </w:pPr>
            <w:r>
              <w:rPr>
                <w:sz w:val="19"/>
              </w:rPr>
            </w:r>
            <w:r>
              <w:rPr>
                <w:sz w:val="19"/>
              </w:rPr>
              <w:t>Course list, course creation, course editing, lesson editor.</w:t>
            </w:r>
          </w:p>
        </w:tc>
      </w:tr>
    </w:tbl>
    <w:p>
      <w:pPr>
        <w:spacing w:after="80"/>
      </w:pPr>
    </w:p>
    <w:p>
      <w:pPr>
        <w:pStyle w:val="Heading1"/>
      </w:pPr>
      <w:r>
        <w:t>8. Functional requirements</w:t>
      </w:r>
    </w:p>
    <w:p>
      <w:pPr>
        <w:pStyle w:val="Heading2"/>
      </w:pPr>
      <w:r>
        <w:t>8.1 Accounts and access</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Requirement</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Status</w:t>
            </w:r>
          </w:p>
        </w:tc>
      </w:tr>
      <w:tr>
        <w:tc>
          <w:tcPr>
            <w:tcW w:type="dxa" w:w="1037"/>
            <w:tcMar>
              <w:top w:w="60" w:type="dxa"/>
              <w:bottom w:w="60" w:type="dxa"/>
              <w:start w:w="100" w:type="dxa"/>
              <w:end w:w="100" w:type="dxa"/>
            </w:tcMar>
          </w:tcPr>
          <w:p>
            <w:pPr>
              <w:spacing w:after="0" w:line="259" w:lineRule="auto"/>
            </w:pPr>
            <w:r>
              <w:rPr>
                <w:b/>
                <w:sz w:val="19"/>
              </w:rPr>
            </w:r>
            <w:r>
              <w:rPr>
                <w:b/>
                <w:sz w:val="19"/>
              </w:rPr>
              <w:t>FR-1.1</w:t>
            </w:r>
          </w:p>
        </w:tc>
        <w:tc>
          <w:tcPr>
            <w:tcW w:type="dxa" w:w="4162"/>
            <w:tcMar>
              <w:top w:w="60" w:type="dxa"/>
              <w:bottom w:w="60" w:type="dxa"/>
              <w:start w:w="100" w:type="dxa"/>
              <w:end w:w="100" w:type="dxa"/>
            </w:tcMar>
          </w:tcPr>
          <w:p>
            <w:pPr>
              <w:spacing w:after="0" w:line="259" w:lineRule="auto"/>
            </w:pPr>
            <w:r>
              <w:rPr>
                <w:sz w:val="19"/>
              </w:rPr>
            </w:r>
            <w:r>
              <w:rPr>
                <w:sz w:val="19"/>
              </w:rPr>
              <w:t>A visitor creates an account with name, email and password. Passwords require 8 or more characters including at least one letter and one number, and are stored as bcrypt hashes at cost factor 12.</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FR-1.2</w:t>
            </w:r>
          </w:p>
        </w:tc>
        <w:tc>
          <w:tcPr>
            <w:tcW w:type="dxa" w:w="4162"/>
            <w:tcMar>
              <w:top w:w="60" w:type="dxa"/>
              <w:bottom w:w="60" w:type="dxa"/>
              <w:start w:w="100" w:type="dxa"/>
              <w:end w:w="100" w:type="dxa"/>
            </w:tcMar>
          </w:tcPr>
          <w:p>
            <w:pPr>
              <w:spacing w:after="0" w:line="259" w:lineRule="auto"/>
            </w:pPr>
            <w:r>
              <w:rPr>
                <w:sz w:val="19"/>
              </w:rPr>
            </w:r>
            <w:r>
              <w:rPr>
                <w:sz w:val="19"/>
              </w:rPr>
              <w:t xml:space="preserve">Sessions are stateless HS256 JWTs held in an </w:t>
            </w:r>
            <w:r>
              <w:rPr>
                <w:rFonts w:ascii="Consolas" w:hAnsi="Consolas"/>
                <w:sz w:val="19"/>
              </w:rPr>
              <w:t>httpOnly</w:t>
            </w:r>
            <w:r>
              <w:rPr>
                <w:sz w:val="19"/>
              </w:rPr>
              <w:t xml:space="preserve">, </w:t>
            </w:r>
            <w:r>
              <w:rPr>
                <w:rFonts w:ascii="Consolas" w:hAnsi="Consolas"/>
                <w:sz w:val="19"/>
              </w:rPr>
              <w:t>sameSite=lax</w:t>
            </w:r>
            <w:r>
              <w:rPr>
                <w:sz w:val="19"/>
              </w:rPr>
              <w:t xml:space="preserve"> cookie, marked </w:t>
            </w:r>
            <w:r>
              <w:rPr>
                <w:rFonts w:ascii="Consolas" w:hAnsi="Consolas"/>
                <w:sz w:val="19"/>
              </w:rPr>
              <w:t>secure</w:t>
            </w:r>
            <w:r>
              <w:rPr>
                <w:sz w:val="19"/>
              </w:rPr>
              <w:t xml:space="preserve"> in production, expiring after 7 days.</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FR-1.3</w:t>
            </w:r>
          </w:p>
        </w:tc>
        <w:tc>
          <w:tcPr>
            <w:tcW w:type="dxa" w:w="4162"/>
            <w:tcMar>
              <w:top w:w="60" w:type="dxa"/>
              <w:bottom w:w="60" w:type="dxa"/>
              <w:start w:w="100" w:type="dxa"/>
              <w:end w:w="100" w:type="dxa"/>
            </w:tcMar>
          </w:tcPr>
          <w:p>
            <w:pPr>
              <w:spacing w:after="0" w:line="259" w:lineRule="auto"/>
            </w:pPr>
            <w:r>
              <w:rPr>
                <w:sz w:val="19"/>
              </w:rPr>
            </w:r>
            <w:r>
              <w:rPr>
                <w:sz w:val="19"/>
              </w:rPr>
              <w:t>Sign in is limited to 10 attempts per email and IP combination per 10 minutes.</w:t>
            </w:r>
          </w:p>
        </w:tc>
        <w:tc>
          <w:tcPr>
            <w:tcW w:type="dxa" w:w="4162"/>
            <w:tcMar>
              <w:top w:w="60" w:type="dxa"/>
              <w:bottom w:w="60" w:type="dxa"/>
              <w:start w:w="100" w:type="dxa"/>
              <w:end w:w="100" w:type="dxa"/>
            </w:tcMar>
          </w:tcPr>
          <w:p>
            <w:pPr>
              <w:spacing w:after="0" w:line="259" w:lineRule="auto"/>
            </w:pPr>
            <w:r>
              <w:rPr>
                <w:b/>
                <w:color w:val="8A5D00"/>
                <w:sz w:val="19"/>
              </w:rPr>
            </w:r>
            <w:r>
              <w:rPr>
                <w:color w:val="8A5D00"/>
                <w:sz w:val="19"/>
              </w:rPr>
              <w:t>Partial. The counter is an in-process map, so it resets on restart and does not apply across instances.</w:t>
            </w:r>
          </w:p>
        </w:tc>
      </w:tr>
      <w:tr>
        <w:tc>
          <w:tcPr>
            <w:tcW w:type="dxa" w:w="1037"/>
            <w:tcMar>
              <w:top w:w="60" w:type="dxa"/>
              <w:bottom w:w="60" w:type="dxa"/>
              <w:start w:w="100" w:type="dxa"/>
              <w:end w:w="100" w:type="dxa"/>
            </w:tcMar>
          </w:tcPr>
          <w:p>
            <w:pPr>
              <w:spacing w:after="0" w:line="259" w:lineRule="auto"/>
            </w:pPr>
            <w:r>
              <w:rPr>
                <w:b/>
                <w:sz w:val="19"/>
              </w:rPr>
            </w:r>
            <w:r>
              <w:rPr>
                <w:b/>
                <w:sz w:val="19"/>
              </w:rPr>
              <w:t>FR-1.4</w:t>
            </w:r>
          </w:p>
        </w:tc>
        <w:tc>
          <w:tcPr>
            <w:tcW w:type="dxa" w:w="4162"/>
            <w:tcMar>
              <w:top w:w="60" w:type="dxa"/>
              <w:bottom w:w="60" w:type="dxa"/>
              <w:start w:w="100" w:type="dxa"/>
              <w:end w:w="100" w:type="dxa"/>
            </w:tcMar>
          </w:tcPr>
          <w:p>
            <w:pPr>
              <w:spacing w:after="0" w:line="259" w:lineRule="auto"/>
            </w:pPr>
            <w:r>
              <w:rPr>
                <w:sz w:val="19"/>
              </w:rPr>
            </w:r>
            <w:r>
              <w:rPr>
                <w:sz w:val="19"/>
              </w:rPr>
              <w:t>Every authenticated route re-verifies the session server side before returning data.</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FR-1.5</w:t>
            </w:r>
          </w:p>
        </w:tc>
        <w:tc>
          <w:tcPr>
            <w:tcW w:type="dxa" w:w="4162"/>
            <w:tcMar>
              <w:top w:w="60" w:type="dxa"/>
              <w:bottom w:w="60" w:type="dxa"/>
              <w:start w:w="100" w:type="dxa"/>
              <w:end w:w="100" w:type="dxa"/>
            </w:tcMar>
          </w:tcPr>
          <w:p>
            <w:pPr>
              <w:spacing w:after="0" w:line="259" w:lineRule="auto"/>
            </w:pPr>
            <w:r>
              <w:rPr>
                <w:sz w:val="19"/>
              </w:rPr>
            </w:r>
            <w:r>
              <w:rPr>
                <w:sz w:val="19"/>
              </w:rPr>
              <w:t>A learner can change their display name.</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FR-1.6</w:t>
            </w:r>
          </w:p>
        </w:tc>
        <w:tc>
          <w:tcPr>
            <w:tcW w:type="dxa" w:w="4162"/>
            <w:tcMar>
              <w:top w:w="60" w:type="dxa"/>
              <w:bottom w:w="60" w:type="dxa"/>
              <w:start w:w="100" w:type="dxa"/>
              <w:end w:w="100" w:type="dxa"/>
            </w:tcMar>
          </w:tcPr>
          <w:p>
            <w:pPr>
              <w:spacing w:after="0" w:line="259" w:lineRule="auto"/>
            </w:pPr>
            <w:r>
              <w:rPr>
                <w:sz w:val="19"/>
              </w:rPr>
            </w:r>
            <w:r>
              <w:rPr>
                <w:sz w:val="19"/>
              </w:rPr>
              <w:t>A user can recover a forgotten password.</w:t>
            </w:r>
          </w:p>
        </w:tc>
        <w:tc>
          <w:tcPr>
            <w:tcW w:type="dxa" w:w="4162"/>
            <w:tcMar>
              <w:top w:w="60" w:type="dxa"/>
              <w:bottom w:w="60" w:type="dxa"/>
              <w:start w:w="100" w:type="dxa"/>
              <w:end w:w="100" w:type="dxa"/>
            </w:tcMar>
          </w:tcPr>
          <w:p>
            <w:pPr>
              <w:spacing w:after="0" w:line="259" w:lineRule="auto"/>
            </w:pPr>
            <w:r>
              <w:rPr>
                <w:b/>
                <w:color w:val="5F5A6B"/>
                <w:sz w:val="19"/>
              </w:rPr>
            </w:r>
            <w:r>
              <w:rPr>
                <w:color w:val="5F5A6B"/>
                <w:sz w:val="19"/>
              </w:rPr>
              <w:t>Not built. No email transport exists.</w:t>
            </w:r>
          </w:p>
        </w:tc>
      </w:tr>
      <w:tr>
        <w:tc>
          <w:tcPr>
            <w:tcW w:type="dxa" w:w="1037"/>
            <w:tcMar>
              <w:top w:w="60" w:type="dxa"/>
              <w:bottom w:w="60" w:type="dxa"/>
              <w:start w:w="100" w:type="dxa"/>
              <w:end w:w="100" w:type="dxa"/>
            </w:tcMar>
          </w:tcPr>
          <w:p>
            <w:pPr>
              <w:spacing w:after="0" w:line="259" w:lineRule="auto"/>
            </w:pPr>
            <w:r>
              <w:rPr>
                <w:b/>
                <w:sz w:val="19"/>
              </w:rPr>
            </w:r>
            <w:r>
              <w:rPr>
                <w:b/>
                <w:sz w:val="19"/>
              </w:rPr>
              <w:t>FR-1.7</w:t>
            </w:r>
          </w:p>
        </w:tc>
        <w:tc>
          <w:tcPr>
            <w:tcW w:type="dxa" w:w="4162"/>
            <w:tcMar>
              <w:top w:w="60" w:type="dxa"/>
              <w:bottom w:w="60" w:type="dxa"/>
              <w:start w:w="100" w:type="dxa"/>
              <w:end w:w="100" w:type="dxa"/>
            </w:tcMar>
          </w:tcPr>
          <w:p>
            <w:pPr>
              <w:spacing w:after="0" w:line="259" w:lineRule="auto"/>
            </w:pPr>
            <w:r>
              <w:rPr>
                <w:sz w:val="19"/>
              </w:rPr>
            </w:r>
            <w:r>
              <w:rPr>
                <w:sz w:val="19"/>
              </w:rPr>
              <w:t>Email addresses are verified at signup.</w:t>
            </w:r>
          </w:p>
        </w:tc>
        <w:tc>
          <w:tcPr>
            <w:tcW w:type="dxa" w:w="4162"/>
            <w:tcMar>
              <w:top w:w="60" w:type="dxa"/>
              <w:bottom w:w="60" w:type="dxa"/>
              <w:start w:w="100" w:type="dxa"/>
              <w:end w:w="100" w:type="dxa"/>
            </w:tcMar>
          </w:tcPr>
          <w:p>
            <w:pPr>
              <w:spacing w:after="0" w:line="259" w:lineRule="auto"/>
            </w:pPr>
            <w:r>
              <w:rPr>
                <w:b/>
                <w:color w:val="5F5A6B"/>
                <w:sz w:val="19"/>
              </w:rPr>
            </w:r>
            <w:r>
              <w:rPr>
                <w:color w:val="5F5A6B"/>
                <w:sz w:val="19"/>
              </w:rPr>
              <w:t>Not built</w:t>
            </w:r>
          </w:p>
        </w:tc>
      </w:tr>
    </w:tbl>
    <w:p>
      <w:pPr>
        <w:spacing w:after="80"/>
      </w:pPr>
    </w:p>
    <w:p>
      <w:pPr>
        <w:pStyle w:val="Heading2"/>
      </w:pPr>
      <w:r>
        <w:t>8.2 Demand map</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Requirement</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Status</w:t>
            </w:r>
          </w:p>
        </w:tc>
      </w:tr>
      <w:tr>
        <w:tc>
          <w:tcPr>
            <w:tcW w:type="dxa" w:w="1037"/>
            <w:tcMar>
              <w:top w:w="60" w:type="dxa"/>
              <w:bottom w:w="60" w:type="dxa"/>
              <w:start w:w="100" w:type="dxa"/>
              <w:end w:w="100" w:type="dxa"/>
            </w:tcMar>
          </w:tcPr>
          <w:p>
            <w:pPr>
              <w:spacing w:after="0" w:line="259" w:lineRule="auto"/>
            </w:pPr>
            <w:r>
              <w:rPr>
                <w:b/>
                <w:sz w:val="19"/>
              </w:rPr>
            </w:r>
            <w:r>
              <w:rPr>
                <w:b/>
                <w:sz w:val="19"/>
              </w:rPr>
              <w:t>FR-2.1</w:t>
            </w:r>
          </w:p>
        </w:tc>
        <w:tc>
          <w:tcPr>
            <w:tcW w:type="dxa" w:w="4162"/>
            <w:tcMar>
              <w:top w:w="60" w:type="dxa"/>
              <w:bottom w:w="60" w:type="dxa"/>
              <w:start w:w="100" w:type="dxa"/>
              <w:end w:w="100" w:type="dxa"/>
            </w:tcMar>
          </w:tcPr>
          <w:p>
            <w:pPr>
              <w:spacing w:after="0" w:line="259" w:lineRule="auto"/>
            </w:pPr>
            <w:r>
              <w:rPr>
                <w:sz w:val="19"/>
              </w:rPr>
            </w:r>
            <w:r>
              <w:rPr>
                <w:sz w:val="19"/>
              </w:rPr>
              <w:t>Each skill renders as a circle sized by demand score and coloured by demand tier, grouped inside a territory ring.</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FR-2.2</w:t>
            </w:r>
          </w:p>
        </w:tc>
        <w:tc>
          <w:tcPr>
            <w:tcW w:type="dxa" w:w="4162"/>
            <w:tcMar>
              <w:top w:w="60" w:type="dxa"/>
              <w:bottom w:w="60" w:type="dxa"/>
              <w:start w:w="100" w:type="dxa"/>
              <w:end w:w="100" w:type="dxa"/>
            </w:tcMar>
          </w:tcPr>
          <w:p>
            <w:pPr>
              <w:spacing w:after="0" w:line="259" w:lineRule="auto"/>
            </w:pPr>
            <w:r>
              <w:rPr>
                <w:sz w:val="19"/>
              </w:rPr>
            </w:r>
            <w:r>
              <w:rPr>
                <w:sz w:val="19"/>
              </w:rPr>
              <w:t>Node positions are computed from the data at render time. No position is hard coded, and no two nodes overlap at any catalogue size.</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FR-2.3</w:t>
            </w:r>
          </w:p>
        </w:tc>
        <w:tc>
          <w:tcPr>
            <w:tcW w:type="dxa" w:w="4162"/>
            <w:tcMar>
              <w:top w:w="60" w:type="dxa"/>
              <w:bottom w:w="60" w:type="dxa"/>
              <w:start w:w="100" w:type="dxa"/>
              <w:end w:w="100" w:type="dxa"/>
            </w:tcMar>
          </w:tcPr>
          <w:p>
            <w:pPr>
              <w:spacing w:after="0" w:line="259" w:lineRule="auto"/>
            </w:pPr>
            <w:r>
              <w:rPr>
                <w:sz w:val="19"/>
              </w:rPr>
            </w:r>
            <w:r>
              <w:rPr>
                <w:sz w:val="19"/>
              </w:rPr>
              <w:t>The map renders correctly before JavaScript executes. Pan and zoom are added on top as a single transform.</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FR-2.4</w:t>
            </w:r>
          </w:p>
        </w:tc>
        <w:tc>
          <w:tcPr>
            <w:tcW w:type="dxa" w:w="4162"/>
            <w:tcMar>
              <w:top w:w="60" w:type="dxa"/>
              <w:bottom w:w="60" w:type="dxa"/>
              <w:start w:w="100" w:type="dxa"/>
              <w:end w:w="100" w:type="dxa"/>
            </w:tcMar>
          </w:tcPr>
          <w:p>
            <w:pPr>
              <w:spacing w:after="0" w:line="259" w:lineRule="auto"/>
            </w:pPr>
            <w:r>
              <w:rPr>
                <w:sz w:val="19"/>
              </w:rPr>
            </w:r>
            <w:r>
              <w:rPr>
                <w:sz w:val="19"/>
              </w:rPr>
              <w:t xml:space="preserve">Each territory displays its highest scoring skills by default. Remaining skills open in a side panel through a </w:t>
            </w:r>
            <w:r>
              <w:rPr>
                <w:rFonts w:ascii="Consolas" w:hAnsi="Consolas"/>
                <w:sz w:val="19"/>
              </w:rPr>
              <w:t>+N more</w:t>
            </w:r>
            <w:r>
              <w:rPr>
                <w:sz w:val="19"/>
              </w:rPr>
              <w:t xml:space="preserve"> control, so every skill stays reachable while the default view stays legible.</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FR-2.5</w:t>
            </w:r>
          </w:p>
        </w:tc>
        <w:tc>
          <w:tcPr>
            <w:tcW w:type="dxa" w:w="4162"/>
            <w:tcMar>
              <w:top w:w="60" w:type="dxa"/>
              <w:bottom w:w="60" w:type="dxa"/>
              <w:start w:w="100" w:type="dxa"/>
              <w:end w:w="100" w:type="dxa"/>
            </w:tcMar>
          </w:tcPr>
          <w:p>
            <w:pPr>
              <w:spacing w:after="0" w:line="259" w:lineRule="auto"/>
            </w:pPr>
            <w:r>
              <w:rPr>
                <w:sz w:val="19"/>
              </w:rPr>
            </w:r>
            <w:r>
              <w:rPr>
                <w:sz w:val="19"/>
              </w:rPr>
              <w:t>Every node links to its skill page. Selecting a skill performs a navigation, so a panel cannot display content from a previously selected skill.</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FR-2.6</w:t>
            </w:r>
          </w:p>
        </w:tc>
        <w:tc>
          <w:tcPr>
            <w:tcW w:type="dxa" w:w="4162"/>
            <w:tcMar>
              <w:top w:w="60" w:type="dxa"/>
              <w:bottom w:w="60" w:type="dxa"/>
              <w:start w:w="100" w:type="dxa"/>
              <w:end w:w="100" w:type="dxa"/>
            </w:tcMar>
          </w:tcPr>
          <w:p>
            <w:pPr>
              <w:spacing w:after="0" w:line="259" w:lineRule="auto"/>
            </w:pPr>
            <w:r>
              <w:rPr>
                <w:sz w:val="19"/>
              </w:rPr>
            </w:r>
            <w:r>
              <w:rPr>
                <w:sz w:val="19"/>
              </w:rPr>
              <w:t>Every node is reachable and operable by keyboard, and focusing a node scrolls it into view.</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FR-2.7</w:t>
            </w:r>
          </w:p>
        </w:tc>
        <w:tc>
          <w:tcPr>
            <w:tcW w:type="dxa" w:w="4162"/>
            <w:tcMar>
              <w:top w:w="60" w:type="dxa"/>
              <w:bottom w:w="60" w:type="dxa"/>
              <w:start w:w="100" w:type="dxa"/>
              <w:end w:w="100" w:type="dxa"/>
            </w:tcMar>
          </w:tcPr>
          <w:p>
            <w:pPr>
              <w:spacing w:after="0" w:line="259" w:lineRule="auto"/>
            </w:pPr>
            <w:r>
              <w:rPr>
                <w:sz w:val="19"/>
              </w:rPr>
            </w:r>
            <w:r>
              <w:rPr>
                <w:sz w:val="19"/>
              </w:rPr>
              <w:t>The map occupies identical dimensions on every surface that renders it.</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bl>
    <w:p>
      <w:pPr>
        <w:spacing w:after="80"/>
      </w:pPr>
    </w:p>
    <w:p>
      <w:pPr>
        <w:pStyle w:val="Heading2"/>
      </w:pPr>
      <w:r>
        <w:t>8.3 Discovery</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Requirement</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Status</w:t>
            </w:r>
          </w:p>
        </w:tc>
      </w:tr>
      <w:tr>
        <w:tc>
          <w:tcPr>
            <w:tcW w:type="dxa" w:w="1037"/>
            <w:tcMar>
              <w:top w:w="60" w:type="dxa"/>
              <w:bottom w:w="60" w:type="dxa"/>
              <w:start w:w="100" w:type="dxa"/>
              <w:end w:w="100" w:type="dxa"/>
            </w:tcMar>
          </w:tcPr>
          <w:p>
            <w:pPr>
              <w:spacing w:after="0" w:line="259" w:lineRule="auto"/>
            </w:pPr>
            <w:r>
              <w:rPr>
                <w:b/>
                <w:sz w:val="19"/>
              </w:rPr>
            </w:r>
            <w:r>
              <w:rPr>
                <w:b/>
                <w:sz w:val="19"/>
              </w:rPr>
              <w:t>FR-3.1</w:t>
            </w:r>
          </w:p>
        </w:tc>
        <w:tc>
          <w:tcPr>
            <w:tcW w:type="dxa" w:w="4162"/>
            <w:tcMar>
              <w:top w:w="60" w:type="dxa"/>
              <w:bottom w:w="60" w:type="dxa"/>
              <w:start w:w="100" w:type="dxa"/>
              <w:end w:w="100" w:type="dxa"/>
            </w:tcMar>
          </w:tcPr>
          <w:p>
            <w:pPr>
              <w:spacing w:after="0" w:line="259" w:lineRule="auto"/>
            </w:pPr>
            <w:r>
              <w:rPr>
                <w:sz w:val="19"/>
              </w:rPr>
            </w:r>
            <w:r>
              <w:rPr>
                <w:sz w:val="19"/>
              </w:rPr>
              <w:t>The catalogue filters by free text query, category and level, and sorts by featured, newest, most popular or top rated.</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FR-3.2</w:t>
            </w:r>
          </w:p>
        </w:tc>
        <w:tc>
          <w:tcPr>
            <w:tcW w:type="dxa" w:w="4162"/>
            <w:tcMar>
              <w:top w:w="60" w:type="dxa"/>
              <w:bottom w:w="60" w:type="dxa"/>
              <w:start w:w="100" w:type="dxa"/>
              <w:end w:w="100" w:type="dxa"/>
            </w:tcMar>
          </w:tcPr>
          <w:p>
            <w:pPr>
              <w:spacing w:after="0" w:line="259" w:lineRule="auto"/>
            </w:pPr>
            <w:r>
              <w:rPr>
                <w:sz w:val="19"/>
              </w:rPr>
            </w:r>
            <w:r>
              <w:rPr>
                <w:sz w:val="19"/>
              </w:rPr>
              <w:t>Filter state is held in the URL, so a filtered view can be shared and survives a page reload.</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FR-3.3</w:t>
            </w:r>
          </w:p>
        </w:tc>
        <w:tc>
          <w:tcPr>
            <w:tcW w:type="dxa" w:w="4162"/>
            <w:tcMar>
              <w:top w:w="60" w:type="dxa"/>
              <w:bottom w:w="60" w:type="dxa"/>
              <w:start w:w="100" w:type="dxa"/>
              <w:end w:w="100" w:type="dxa"/>
            </w:tcMar>
          </w:tcPr>
          <w:p>
            <w:pPr>
              <w:spacing w:after="0" w:line="259" w:lineRule="auto"/>
            </w:pPr>
            <w:r>
              <w:rPr>
                <w:sz w:val="19"/>
              </w:rPr>
            </w:r>
            <w:r>
              <w:rPr>
                <w:sz w:val="19"/>
              </w:rPr>
              <w:t>A skill page lists every course teaching that skill, with the course filed under the skill shown first.</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FR-3.4</w:t>
            </w:r>
          </w:p>
        </w:tc>
        <w:tc>
          <w:tcPr>
            <w:tcW w:type="dxa" w:w="4162"/>
            <w:tcMar>
              <w:top w:w="60" w:type="dxa"/>
              <w:bottom w:w="60" w:type="dxa"/>
              <w:start w:w="100" w:type="dxa"/>
              <w:end w:w="100" w:type="dxa"/>
            </w:tcMar>
          </w:tcPr>
          <w:p>
            <w:pPr>
              <w:spacing w:after="0" w:line="259" w:lineRule="auto"/>
            </w:pPr>
            <w:r>
              <w:rPr>
                <w:sz w:val="19"/>
              </w:rPr>
            </w:r>
            <w:r>
              <w:rPr>
                <w:sz w:val="19"/>
              </w:rPr>
              <w:t>Search matches course title, headline and category.</w:t>
            </w:r>
          </w:p>
        </w:tc>
        <w:tc>
          <w:tcPr>
            <w:tcW w:type="dxa" w:w="4162"/>
            <w:tcMar>
              <w:top w:w="60" w:type="dxa"/>
              <w:bottom w:w="60" w:type="dxa"/>
              <w:start w:w="100" w:type="dxa"/>
              <w:end w:w="100" w:type="dxa"/>
            </w:tcMar>
          </w:tcPr>
          <w:p>
            <w:pPr>
              <w:spacing w:after="0" w:line="259" w:lineRule="auto"/>
            </w:pPr>
            <w:r>
              <w:rPr>
                <w:b/>
                <w:color w:val="8A5D00"/>
                <w:sz w:val="19"/>
              </w:rPr>
            </w:r>
            <w:r>
              <w:rPr>
                <w:color w:val="8A5D00"/>
                <w:sz w:val="19"/>
              </w:rPr>
              <w:t>Partial. Matching is substring only, with no lesson content search, stemming or typo tolerance.</w:t>
            </w:r>
          </w:p>
        </w:tc>
      </w:tr>
      <w:tr>
        <w:tc>
          <w:tcPr>
            <w:tcW w:type="dxa" w:w="1037"/>
            <w:tcMar>
              <w:top w:w="60" w:type="dxa"/>
              <w:bottom w:w="60" w:type="dxa"/>
              <w:start w:w="100" w:type="dxa"/>
              <w:end w:w="100" w:type="dxa"/>
            </w:tcMar>
          </w:tcPr>
          <w:p>
            <w:pPr>
              <w:spacing w:after="0" w:line="259" w:lineRule="auto"/>
            </w:pPr>
            <w:r>
              <w:rPr>
                <w:b/>
                <w:sz w:val="19"/>
              </w:rPr>
            </w:r>
            <w:r>
              <w:rPr>
                <w:b/>
                <w:sz w:val="19"/>
              </w:rPr>
              <w:t>FR-3.5</w:t>
            </w:r>
          </w:p>
        </w:tc>
        <w:tc>
          <w:tcPr>
            <w:tcW w:type="dxa" w:w="4162"/>
            <w:tcMar>
              <w:top w:w="60" w:type="dxa"/>
              <w:bottom w:w="60" w:type="dxa"/>
              <w:start w:w="100" w:type="dxa"/>
              <w:end w:w="100" w:type="dxa"/>
            </w:tcMar>
          </w:tcPr>
          <w:p>
            <w:pPr>
              <w:spacing w:after="0" w:line="259" w:lineRule="auto"/>
            </w:pPr>
            <w:r>
              <w:rPr>
                <w:sz w:val="19"/>
              </w:rPr>
            </w:r>
            <w:r>
              <w:rPr>
                <w:sz w:val="19"/>
              </w:rPr>
              <w:t>Recommended courses reflect the individual learner's history.</w:t>
            </w:r>
          </w:p>
        </w:tc>
        <w:tc>
          <w:tcPr>
            <w:tcW w:type="dxa" w:w="4162"/>
            <w:tcMar>
              <w:top w:w="60" w:type="dxa"/>
              <w:bottom w:w="60" w:type="dxa"/>
              <w:start w:w="100" w:type="dxa"/>
              <w:end w:w="100" w:type="dxa"/>
            </w:tcMar>
          </w:tcPr>
          <w:p>
            <w:pPr>
              <w:spacing w:after="0" w:line="259" w:lineRule="auto"/>
            </w:pPr>
            <w:r>
              <w:rPr>
                <w:b/>
                <w:color w:val="8A5D00"/>
                <w:sz w:val="19"/>
              </w:rPr>
            </w:r>
            <w:r>
              <w:rPr>
                <w:color w:val="8A5D00"/>
                <w:sz w:val="19"/>
              </w:rPr>
              <w:t>Partial. Ranking currently uses global enrolment counts, so every learner sees the same list.</w:t>
            </w:r>
          </w:p>
        </w:tc>
      </w:tr>
    </w:tbl>
    <w:p>
      <w:pPr>
        <w:spacing w:after="80"/>
      </w:pPr>
    </w:p>
    <w:p>
      <w:pPr>
        <w:pStyle w:val="Heading2"/>
      </w:pPr>
      <w:r>
        <w:t>8.4 Learning</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Requirement</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Status</w:t>
            </w:r>
          </w:p>
        </w:tc>
      </w:tr>
      <w:tr>
        <w:tc>
          <w:tcPr>
            <w:tcW w:type="dxa" w:w="1037"/>
            <w:tcMar>
              <w:top w:w="60" w:type="dxa"/>
              <w:bottom w:w="60" w:type="dxa"/>
              <w:start w:w="100" w:type="dxa"/>
              <w:end w:w="100" w:type="dxa"/>
            </w:tcMar>
          </w:tcPr>
          <w:p>
            <w:pPr>
              <w:spacing w:after="0" w:line="259" w:lineRule="auto"/>
            </w:pPr>
            <w:r>
              <w:rPr>
                <w:b/>
                <w:sz w:val="19"/>
              </w:rPr>
            </w:r>
            <w:r>
              <w:rPr>
                <w:b/>
                <w:sz w:val="19"/>
              </w:rPr>
              <w:t>FR-4.1</w:t>
            </w:r>
          </w:p>
        </w:tc>
        <w:tc>
          <w:tcPr>
            <w:tcW w:type="dxa" w:w="4162"/>
            <w:tcMar>
              <w:top w:w="60" w:type="dxa"/>
              <w:bottom w:w="60" w:type="dxa"/>
              <w:start w:w="100" w:type="dxa"/>
              <w:end w:w="100" w:type="dxa"/>
            </w:tcMar>
          </w:tcPr>
          <w:p>
            <w:pPr>
              <w:spacing w:after="0" w:line="259" w:lineRule="auto"/>
            </w:pPr>
            <w:r>
              <w:rPr>
                <w:sz w:val="19"/>
              </w:rPr>
            </w:r>
            <w:r>
              <w:rPr>
                <w:sz w:val="19"/>
              </w:rPr>
              <w:t>A learner enrols in any published course. Enrolment is unique per learner and course.</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FR-4.2</w:t>
            </w:r>
          </w:p>
        </w:tc>
        <w:tc>
          <w:tcPr>
            <w:tcW w:type="dxa" w:w="4162"/>
            <w:tcMar>
              <w:top w:w="60" w:type="dxa"/>
              <w:bottom w:w="60" w:type="dxa"/>
              <w:start w:w="100" w:type="dxa"/>
              <w:end w:w="100" w:type="dxa"/>
            </w:tcMar>
          </w:tcPr>
          <w:p>
            <w:pPr>
              <w:spacing w:after="0" w:line="259" w:lineRule="auto"/>
            </w:pPr>
            <w:r>
              <w:rPr>
                <w:sz w:val="19"/>
              </w:rPr>
            </w:r>
            <w:r>
              <w:rPr>
                <w:sz w:val="19"/>
              </w:rPr>
              <w:t>The lesson player displays an embedded video, the lesson text, and the full lesson list with completion state.</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FR-4.3</w:t>
            </w:r>
          </w:p>
        </w:tc>
        <w:tc>
          <w:tcPr>
            <w:tcW w:type="dxa" w:w="4162"/>
            <w:tcMar>
              <w:top w:w="60" w:type="dxa"/>
              <w:bottom w:w="60" w:type="dxa"/>
              <w:start w:w="100" w:type="dxa"/>
              <w:end w:w="100" w:type="dxa"/>
            </w:tcMar>
          </w:tcPr>
          <w:p>
            <w:pPr>
              <w:spacing w:after="0" w:line="259" w:lineRule="auto"/>
            </w:pPr>
            <w:r>
              <w:rPr>
                <w:sz w:val="19"/>
              </w:rPr>
            </w:r>
            <w:r>
              <w:rPr>
                <w:sz w:val="19"/>
              </w:rPr>
              <w:t xml:space="preserve">Marking a lesson complete recalculates course progress as completed lessons divided by total lessons, rounded to a whole percent. Reaching 100 percent sets </w:t>
            </w:r>
            <w:r>
              <w:rPr>
                <w:rFonts w:ascii="Consolas" w:hAnsi="Consolas"/>
                <w:sz w:val="19"/>
              </w:rPr>
              <w:t>completedAt</w:t>
            </w:r>
            <w:r>
              <w:rPr>
                <w:sz w:val="19"/>
              </w:rPr>
              <w:t>.</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FR-4.4</w:t>
            </w:r>
          </w:p>
        </w:tc>
        <w:tc>
          <w:tcPr>
            <w:tcW w:type="dxa" w:w="4162"/>
            <w:tcMar>
              <w:top w:w="60" w:type="dxa"/>
              <w:bottom w:w="60" w:type="dxa"/>
              <w:start w:w="100" w:type="dxa"/>
              <w:end w:w="100" w:type="dxa"/>
            </w:tcMar>
          </w:tcPr>
          <w:p>
            <w:pPr>
              <w:spacing w:after="0" w:line="259" w:lineRule="auto"/>
            </w:pPr>
            <w:r>
              <w:rPr>
                <w:sz w:val="19"/>
              </w:rPr>
            </w:r>
            <w:r>
              <w:rPr>
                <w:sz w:val="19"/>
              </w:rPr>
              <w:t>Progress appears on the dashboard, the course page and My Courses. The most recent course resumes in one click.</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FR-4.5</w:t>
            </w:r>
          </w:p>
        </w:tc>
        <w:tc>
          <w:tcPr>
            <w:tcW w:type="dxa" w:w="4162"/>
            <w:tcMar>
              <w:top w:w="60" w:type="dxa"/>
              <w:bottom w:w="60" w:type="dxa"/>
              <w:start w:w="100" w:type="dxa"/>
              <w:end w:w="100" w:type="dxa"/>
            </w:tcMar>
          </w:tcPr>
          <w:p>
            <w:pPr>
              <w:spacing w:after="0" w:line="259" w:lineRule="auto"/>
            </w:pPr>
            <w:r>
              <w:rPr>
                <w:sz w:val="19"/>
              </w:rPr>
            </w:r>
            <w:r>
              <w:rPr>
                <w:sz w:val="19"/>
              </w:rPr>
              <w:t>Lessons hold a fixed order inside a course, enforced by a unique constraint on course and order.</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FR-4.6</w:t>
            </w:r>
          </w:p>
        </w:tc>
        <w:tc>
          <w:tcPr>
            <w:tcW w:type="dxa" w:w="4162"/>
            <w:tcMar>
              <w:top w:w="60" w:type="dxa"/>
              <w:bottom w:w="60" w:type="dxa"/>
              <w:start w:w="100" w:type="dxa"/>
              <w:end w:w="100" w:type="dxa"/>
            </w:tcMar>
          </w:tcPr>
          <w:p>
            <w:pPr>
              <w:spacing w:after="0" w:line="259" w:lineRule="auto"/>
            </w:pPr>
            <w:r>
              <w:rPr>
                <w:sz w:val="19"/>
              </w:rPr>
            </w:r>
            <w:r>
              <w:rPr>
                <w:sz w:val="19"/>
              </w:rPr>
              <w:t>A learner submits one review per enrolled course, with a rating from 1 to 5 and an optional comment.</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FR-4.7</w:t>
            </w:r>
          </w:p>
        </w:tc>
        <w:tc>
          <w:tcPr>
            <w:tcW w:type="dxa" w:w="4162"/>
            <w:tcMar>
              <w:top w:w="60" w:type="dxa"/>
              <w:bottom w:w="60" w:type="dxa"/>
              <w:start w:w="100" w:type="dxa"/>
              <w:end w:w="100" w:type="dxa"/>
            </w:tcMar>
          </w:tcPr>
          <w:p>
            <w:pPr>
              <w:spacing w:after="0" w:line="259" w:lineRule="auto"/>
            </w:pPr>
            <w:r>
              <w:rPr>
                <w:sz w:val="19"/>
              </w:rPr>
            </w:r>
            <w:r>
              <w:rPr>
                <w:sz w:val="19"/>
              </w:rPr>
              <w:t>Video playback position is retained inside a lesson.</w:t>
            </w:r>
          </w:p>
        </w:tc>
        <w:tc>
          <w:tcPr>
            <w:tcW w:type="dxa" w:w="4162"/>
            <w:tcMar>
              <w:top w:w="60" w:type="dxa"/>
              <w:bottom w:w="60" w:type="dxa"/>
              <w:start w:w="100" w:type="dxa"/>
              <w:end w:w="100" w:type="dxa"/>
            </w:tcMar>
          </w:tcPr>
          <w:p>
            <w:pPr>
              <w:spacing w:after="0" w:line="259" w:lineRule="auto"/>
            </w:pPr>
            <w:r>
              <w:rPr>
                <w:b/>
                <w:color w:val="5F5A6B"/>
                <w:sz w:val="19"/>
              </w:rPr>
            </w:r>
            <w:r>
              <w:rPr>
                <w:color w:val="5F5A6B"/>
                <w:sz w:val="19"/>
              </w:rPr>
              <w:t>Not built. Completion is recorded per lesson.</w:t>
            </w:r>
          </w:p>
        </w:tc>
      </w:tr>
    </w:tbl>
    <w:p>
      <w:pPr>
        <w:spacing w:after="80"/>
      </w:pPr>
    </w:p>
    <w:p>
      <w:pPr>
        <w:pStyle w:val="Heading2"/>
      </w:pPr>
      <w:r>
        <w:t>8.5 Catalogue administration</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Requirement</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Status</w:t>
            </w:r>
          </w:p>
        </w:tc>
      </w:tr>
      <w:tr>
        <w:tc>
          <w:tcPr>
            <w:tcW w:type="dxa" w:w="1037"/>
            <w:tcMar>
              <w:top w:w="60" w:type="dxa"/>
              <w:bottom w:w="60" w:type="dxa"/>
              <w:start w:w="100" w:type="dxa"/>
              <w:end w:w="100" w:type="dxa"/>
            </w:tcMar>
          </w:tcPr>
          <w:p>
            <w:pPr>
              <w:spacing w:after="0" w:line="259" w:lineRule="auto"/>
            </w:pPr>
            <w:r>
              <w:rPr>
                <w:b/>
                <w:sz w:val="19"/>
              </w:rPr>
            </w:r>
            <w:r>
              <w:rPr>
                <w:b/>
                <w:sz w:val="19"/>
              </w:rPr>
              <w:t>FR-5.1</w:t>
            </w:r>
          </w:p>
        </w:tc>
        <w:tc>
          <w:tcPr>
            <w:tcW w:type="dxa" w:w="4162"/>
            <w:tcMar>
              <w:top w:w="60" w:type="dxa"/>
              <w:bottom w:w="60" w:type="dxa"/>
              <w:start w:w="100" w:type="dxa"/>
              <w:end w:w="100" w:type="dxa"/>
            </w:tcMar>
          </w:tcPr>
          <w:p>
            <w:pPr>
              <w:spacing w:after="0" w:line="259" w:lineRule="auto"/>
            </w:pPr>
            <w:r>
              <w:rPr>
                <w:sz w:val="19"/>
              </w:rPr>
            </w:r>
            <w:r>
              <w:rPr>
                <w:sz w:val="19"/>
              </w:rPr>
              <w:t>An admin creates, edits and deletes courses, setting title, headline, description, level, duration, category, skill and thumbnail colour.</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FR-5.2</w:t>
            </w:r>
          </w:p>
        </w:tc>
        <w:tc>
          <w:tcPr>
            <w:tcW w:type="dxa" w:w="4162"/>
            <w:tcMar>
              <w:top w:w="60" w:type="dxa"/>
              <w:bottom w:w="60" w:type="dxa"/>
              <w:start w:w="100" w:type="dxa"/>
              <w:end w:w="100" w:type="dxa"/>
            </w:tcMar>
          </w:tcPr>
          <w:p>
            <w:pPr>
              <w:spacing w:after="0" w:line="259" w:lineRule="auto"/>
            </w:pPr>
            <w:r>
              <w:rPr>
                <w:sz w:val="19"/>
              </w:rPr>
            </w:r>
            <w:r>
              <w:rPr>
                <w:sz w:val="19"/>
              </w:rPr>
              <w:t>An admin adds, edits, reorders and deletes lessons, including the video URL.</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FR-5.3</w:t>
            </w:r>
          </w:p>
        </w:tc>
        <w:tc>
          <w:tcPr>
            <w:tcW w:type="dxa" w:w="4162"/>
            <w:tcMar>
              <w:top w:w="60" w:type="dxa"/>
              <w:bottom w:w="60" w:type="dxa"/>
              <w:start w:w="100" w:type="dxa"/>
              <w:end w:w="100" w:type="dxa"/>
            </w:tcMar>
          </w:tcPr>
          <w:p>
            <w:pPr>
              <w:spacing w:after="0" w:line="259" w:lineRule="auto"/>
            </w:pPr>
            <w:r>
              <w:rPr>
                <w:sz w:val="19"/>
              </w:rPr>
            </w:r>
            <w:r>
              <w:rPr>
                <w:sz w:val="19"/>
              </w:rPr>
              <w:t>Every admin mutation validates through a shared Zod schema and returns field level errors.</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FR-5.4</w:t>
            </w:r>
          </w:p>
        </w:tc>
        <w:tc>
          <w:tcPr>
            <w:tcW w:type="dxa" w:w="4162"/>
            <w:tcMar>
              <w:top w:w="60" w:type="dxa"/>
              <w:bottom w:w="60" w:type="dxa"/>
              <w:start w:w="100" w:type="dxa"/>
              <w:end w:w="100" w:type="dxa"/>
            </w:tcMar>
          </w:tcPr>
          <w:p>
            <w:pPr>
              <w:spacing w:after="0" w:line="259" w:lineRule="auto"/>
            </w:pPr>
            <w:r>
              <w:rPr>
                <w:sz w:val="19"/>
              </w:rPr>
            </w:r>
            <w:r>
              <w:rPr>
                <w:sz w:val="19"/>
              </w:rPr>
              <w:t>Deleting a course cascades to its lessons, enrolments and reviews.</w:t>
            </w:r>
          </w:p>
        </w:tc>
        <w:tc>
          <w:tcPr>
            <w:tcW w:type="dxa" w:w="4162"/>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FR-5.5</w:t>
            </w:r>
          </w:p>
        </w:tc>
        <w:tc>
          <w:tcPr>
            <w:tcW w:type="dxa" w:w="4162"/>
            <w:tcMar>
              <w:top w:w="60" w:type="dxa"/>
              <w:bottom w:w="60" w:type="dxa"/>
              <w:start w:w="100" w:type="dxa"/>
              <w:end w:w="100" w:type="dxa"/>
            </w:tcMar>
          </w:tcPr>
          <w:p>
            <w:pPr>
              <w:spacing w:after="0" w:line="259" w:lineRule="auto"/>
            </w:pPr>
            <w:r>
              <w:rPr>
                <w:sz w:val="19"/>
              </w:rPr>
            </w:r>
            <w:r>
              <w:rPr>
                <w:sz w:val="19"/>
              </w:rPr>
              <w:t>An admin edits skills and demand scores through the interface.</w:t>
            </w:r>
          </w:p>
        </w:tc>
        <w:tc>
          <w:tcPr>
            <w:tcW w:type="dxa" w:w="4162"/>
            <w:tcMar>
              <w:top w:w="60" w:type="dxa"/>
              <w:bottom w:w="60" w:type="dxa"/>
              <w:start w:w="100" w:type="dxa"/>
              <w:end w:w="100" w:type="dxa"/>
            </w:tcMar>
          </w:tcPr>
          <w:p>
            <w:pPr>
              <w:spacing w:after="0" w:line="259" w:lineRule="auto"/>
            </w:pPr>
            <w:r>
              <w:rPr>
                <w:b/>
                <w:color w:val="5F5A6B"/>
                <w:sz w:val="19"/>
              </w:rPr>
            </w:r>
            <w:r>
              <w:rPr>
                <w:color w:val="5F5A6B"/>
                <w:sz w:val="19"/>
              </w:rPr>
              <w:t>Not built. Skills are managed in the seed file, so changing a score requires a reseed.</w:t>
            </w:r>
          </w:p>
        </w:tc>
      </w:tr>
      <w:tr>
        <w:tc>
          <w:tcPr>
            <w:tcW w:type="dxa" w:w="1037"/>
            <w:tcMar>
              <w:top w:w="60" w:type="dxa"/>
              <w:bottom w:w="60" w:type="dxa"/>
              <w:start w:w="100" w:type="dxa"/>
              <w:end w:w="100" w:type="dxa"/>
            </w:tcMar>
          </w:tcPr>
          <w:p>
            <w:pPr>
              <w:spacing w:after="0" w:line="259" w:lineRule="auto"/>
            </w:pPr>
            <w:r>
              <w:rPr>
                <w:b/>
                <w:sz w:val="19"/>
              </w:rPr>
            </w:r>
            <w:r>
              <w:rPr>
                <w:b/>
                <w:sz w:val="19"/>
              </w:rPr>
              <w:t>FR-5.6</w:t>
            </w:r>
          </w:p>
        </w:tc>
        <w:tc>
          <w:tcPr>
            <w:tcW w:type="dxa" w:w="4162"/>
            <w:tcMar>
              <w:top w:w="60" w:type="dxa"/>
              <w:bottom w:w="60" w:type="dxa"/>
              <w:start w:w="100" w:type="dxa"/>
              <w:end w:w="100" w:type="dxa"/>
            </w:tcMar>
          </w:tcPr>
          <w:p>
            <w:pPr>
              <w:spacing w:after="0" w:line="259" w:lineRule="auto"/>
            </w:pPr>
            <w:r>
              <w:rPr>
                <w:sz w:val="19"/>
              </w:rPr>
            </w:r>
            <w:r>
              <w:rPr>
                <w:sz w:val="19"/>
              </w:rPr>
              <w:t>Reviews can be moderated or removed.</w:t>
            </w:r>
          </w:p>
        </w:tc>
        <w:tc>
          <w:tcPr>
            <w:tcW w:type="dxa" w:w="4162"/>
            <w:tcMar>
              <w:top w:w="60" w:type="dxa"/>
              <w:bottom w:w="60" w:type="dxa"/>
              <w:start w:w="100" w:type="dxa"/>
              <w:end w:w="100" w:type="dxa"/>
            </w:tcMar>
          </w:tcPr>
          <w:p>
            <w:pPr>
              <w:spacing w:after="0" w:line="259" w:lineRule="auto"/>
            </w:pPr>
            <w:r>
              <w:rPr>
                <w:b/>
                <w:color w:val="5F5A6B"/>
                <w:sz w:val="19"/>
              </w:rPr>
            </w:r>
            <w:r>
              <w:rPr>
                <w:color w:val="5F5A6B"/>
                <w:sz w:val="19"/>
              </w:rPr>
              <w:t>Not built</w:t>
            </w:r>
          </w:p>
        </w:tc>
      </w:tr>
    </w:tbl>
    <w:p>
      <w:pPr>
        <w:spacing w:after="80"/>
      </w:pPr>
    </w:p>
    <w:p>
      <w:pPr>
        <w:pStyle w:val="Heading1"/>
      </w:pPr>
      <w:r>
        <w:t>9. Demand scoring model</w:t>
      </w:r>
    </w:p>
    <w:p>
      <w:r>
        <w:t xml:space="preserve">Each skill carries an integer </w:t>
      </w:r>
      <w:r>
        <w:rPr>
          <w:rFonts w:ascii="Consolas" w:hAnsi="Consolas"/>
          <w:sz w:val="19"/>
        </w:rPr>
        <w:t>demandScore</w:t>
      </w:r>
      <w:r>
        <w:t xml:space="preserve"> between 0 and 100. The observed range across the current 53 skills is 60 to 98. Scores are curated from hiring research and job market signals, stored in the </w:t>
      </w:r>
      <w:r>
        <w:rPr>
          <w:rFonts w:ascii="Consolas" w:hAnsi="Consolas"/>
          <w:sz w:val="19"/>
        </w:rPr>
        <w:t>Skill</w:t>
      </w:r>
      <w:r>
        <w:t xml:space="preserve"> table, and applied at seed time.</w:t>
      </w:r>
    </w:p>
    <w:p>
      <w:pPr>
        <w:pStyle w:val="Heading2"/>
      </w:pPr>
      <w:r>
        <w:t>Tier thresholds</w:t>
      </w:r>
    </w:p>
    <w:p>
      <w:r>
        <w:t>Tiers are calculated against the observed range rather than fixed values, so the colouring stays informative as the catalogue changes. The thresholds sit at 84, 62 and 34 percent of the range. These are deliberately high because the catalogue is weighted toward in demand skills, and lower thresholds classified almost every skill as high demand, which removed the signal the colour was carrying.</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3120"/>
            <w:tcMar>
              <w:top w:w="60" w:type="dxa"/>
              <w:bottom w:w="60" w:type="dxa"/>
              <w:start w:w="100" w:type="dxa"/>
              <w:end w:w="100" w:type="dxa"/>
            </w:tcMar>
            <w:shd w:val="clear" w:color="auto" w:fill="F5EFEE"/>
          </w:tcPr>
          <w:p>
            <w:pPr>
              <w:spacing w:after="0" w:line="259" w:lineRule="auto"/>
            </w:pPr>
            <w:r/>
            <w:r>
              <w:rPr>
                <w:b/>
                <w:color w:val="5F595B"/>
                <w:sz w:val="18"/>
              </w:rPr>
              <w:t>Tier</w:t>
            </w:r>
          </w:p>
        </w:tc>
        <w:tc>
          <w:tcPr>
            <w:tcW w:type="dxa" w:w="3120"/>
            <w:tcMar>
              <w:top w:w="60" w:type="dxa"/>
              <w:bottom w:w="60" w:type="dxa"/>
              <w:start w:w="100" w:type="dxa"/>
              <w:end w:w="100" w:type="dxa"/>
            </w:tcMar>
            <w:shd w:val="clear" w:color="auto" w:fill="F5EFEE"/>
          </w:tcPr>
          <w:p>
            <w:pPr>
              <w:spacing w:after="0" w:line="259" w:lineRule="auto"/>
            </w:pPr>
            <w:r/>
            <w:r>
              <w:rPr>
                <w:b/>
                <w:color w:val="5F595B"/>
                <w:sz w:val="18"/>
              </w:rPr>
              <w:t>Position within observed range</w:t>
            </w:r>
          </w:p>
        </w:tc>
        <w:tc>
          <w:tcPr>
            <w:tcW w:type="dxa" w:w="3120"/>
            <w:tcMar>
              <w:top w:w="60" w:type="dxa"/>
              <w:bottom w:w="60" w:type="dxa"/>
              <w:start w:w="100" w:type="dxa"/>
              <w:end w:w="100" w:type="dxa"/>
            </w:tcMar>
            <w:shd w:val="clear" w:color="auto" w:fill="F5EFEE"/>
          </w:tcPr>
          <w:p>
            <w:pPr>
              <w:spacing w:after="0" w:line="259" w:lineRule="auto"/>
            </w:pPr>
            <w:r/>
            <w:r>
              <w:rPr>
                <w:b/>
                <w:color w:val="5F595B"/>
                <w:sz w:val="18"/>
              </w:rPr>
              <w:t>Colour</w:t>
            </w:r>
          </w:p>
        </w:tc>
      </w:tr>
      <w:tr>
        <w:tc>
          <w:tcPr>
            <w:tcW w:type="dxa" w:w="3120"/>
            <w:tcMar>
              <w:top w:w="60" w:type="dxa"/>
              <w:bottom w:w="60" w:type="dxa"/>
              <w:start w:w="100" w:type="dxa"/>
              <w:end w:w="100" w:type="dxa"/>
            </w:tcMar>
          </w:tcPr>
          <w:p>
            <w:pPr>
              <w:spacing w:after="0" w:line="259" w:lineRule="auto"/>
            </w:pPr>
            <w:r>
              <w:rPr>
                <w:sz w:val="19"/>
              </w:rPr>
            </w:r>
            <w:r>
              <w:rPr>
                <w:sz w:val="19"/>
              </w:rPr>
              <w:t>Very high demand</w:t>
            </w:r>
          </w:p>
        </w:tc>
        <w:tc>
          <w:tcPr>
            <w:tcW w:type="dxa" w:w="3120"/>
            <w:tcMar>
              <w:top w:w="60" w:type="dxa"/>
              <w:bottom w:w="60" w:type="dxa"/>
              <w:start w:w="100" w:type="dxa"/>
              <w:end w:w="100" w:type="dxa"/>
            </w:tcMar>
          </w:tcPr>
          <w:p>
            <w:pPr>
              <w:spacing w:after="0" w:line="259" w:lineRule="auto"/>
            </w:pPr>
            <w:r>
              <w:rPr>
                <w:sz w:val="19"/>
              </w:rPr>
            </w:r>
            <w:r>
              <w:rPr>
                <w:sz w:val="19"/>
              </w:rPr>
              <w:t>84 percent and above</w:t>
            </w:r>
          </w:p>
        </w:tc>
        <w:tc>
          <w:tcPr>
            <w:tcW w:type="dxa" w:w="3120"/>
            <w:tcMar>
              <w:top w:w="60" w:type="dxa"/>
              <w:bottom w:w="60" w:type="dxa"/>
              <w:start w:w="100" w:type="dxa"/>
              <w:end w:w="100" w:type="dxa"/>
            </w:tcMar>
          </w:tcPr>
          <w:p>
            <w:pPr>
              <w:spacing w:after="0" w:line="259" w:lineRule="auto"/>
            </w:pPr>
            <w:r>
              <w:rPr>
                <w:sz w:val="19"/>
              </w:rPr>
            </w:r>
            <w:r>
              <w:rPr>
                <w:sz w:val="19"/>
              </w:rPr>
              <w:t>Demand red</w:t>
            </w:r>
          </w:p>
        </w:tc>
      </w:tr>
      <w:tr>
        <w:tc>
          <w:tcPr>
            <w:tcW w:type="dxa" w:w="3120"/>
            <w:tcMar>
              <w:top w:w="60" w:type="dxa"/>
              <w:bottom w:w="60" w:type="dxa"/>
              <w:start w:w="100" w:type="dxa"/>
              <w:end w:w="100" w:type="dxa"/>
            </w:tcMar>
          </w:tcPr>
          <w:p>
            <w:pPr>
              <w:spacing w:after="0" w:line="259" w:lineRule="auto"/>
            </w:pPr>
            <w:r>
              <w:rPr>
                <w:sz w:val="19"/>
              </w:rPr>
            </w:r>
            <w:r>
              <w:rPr>
                <w:sz w:val="19"/>
              </w:rPr>
              <w:t>High demand</w:t>
            </w:r>
          </w:p>
        </w:tc>
        <w:tc>
          <w:tcPr>
            <w:tcW w:type="dxa" w:w="3120"/>
            <w:tcMar>
              <w:top w:w="60" w:type="dxa"/>
              <w:bottom w:w="60" w:type="dxa"/>
              <w:start w:w="100" w:type="dxa"/>
              <w:end w:w="100" w:type="dxa"/>
            </w:tcMar>
          </w:tcPr>
          <w:p>
            <w:pPr>
              <w:spacing w:after="0" w:line="259" w:lineRule="auto"/>
            </w:pPr>
            <w:r>
              <w:rPr>
                <w:sz w:val="19"/>
              </w:rPr>
            </w:r>
            <w:r>
              <w:rPr>
                <w:sz w:val="19"/>
              </w:rPr>
              <w:t>62 percent and above</w:t>
            </w:r>
          </w:p>
        </w:tc>
        <w:tc>
          <w:tcPr>
            <w:tcW w:type="dxa" w:w="3120"/>
            <w:tcMar>
              <w:top w:w="60" w:type="dxa"/>
              <w:bottom w:w="60" w:type="dxa"/>
              <w:start w:w="100" w:type="dxa"/>
              <w:end w:w="100" w:type="dxa"/>
            </w:tcMar>
          </w:tcPr>
          <w:p>
            <w:pPr>
              <w:spacing w:after="0" w:line="259" w:lineRule="auto"/>
            </w:pPr>
            <w:r>
              <w:rPr>
                <w:sz w:val="19"/>
              </w:rPr>
            </w:r>
            <w:r>
              <w:rPr>
                <w:sz w:val="19"/>
              </w:rPr>
              <w:t>Demand red</w:t>
            </w:r>
          </w:p>
        </w:tc>
      </w:tr>
      <w:tr>
        <w:tc>
          <w:tcPr>
            <w:tcW w:type="dxa" w:w="3120"/>
            <w:tcMar>
              <w:top w:w="60" w:type="dxa"/>
              <w:bottom w:w="60" w:type="dxa"/>
              <w:start w:w="100" w:type="dxa"/>
              <w:end w:w="100" w:type="dxa"/>
            </w:tcMar>
          </w:tcPr>
          <w:p>
            <w:pPr>
              <w:spacing w:after="0" w:line="259" w:lineRule="auto"/>
            </w:pPr>
            <w:r>
              <w:rPr>
                <w:sz w:val="19"/>
              </w:rPr>
            </w:r>
            <w:r>
              <w:rPr>
                <w:sz w:val="19"/>
              </w:rPr>
              <w:t>Moderate demand</w:t>
            </w:r>
          </w:p>
        </w:tc>
        <w:tc>
          <w:tcPr>
            <w:tcW w:type="dxa" w:w="3120"/>
            <w:tcMar>
              <w:top w:w="60" w:type="dxa"/>
              <w:bottom w:w="60" w:type="dxa"/>
              <w:start w:w="100" w:type="dxa"/>
              <w:end w:w="100" w:type="dxa"/>
            </w:tcMar>
          </w:tcPr>
          <w:p>
            <w:pPr>
              <w:spacing w:after="0" w:line="259" w:lineRule="auto"/>
            </w:pPr>
            <w:r>
              <w:rPr>
                <w:sz w:val="19"/>
              </w:rPr>
            </w:r>
            <w:r>
              <w:rPr>
                <w:sz w:val="19"/>
              </w:rPr>
              <w:t>34 percent and above</w:t>
            </w:r>
          </w:p>
        </w:tc>
        <w:tc>
          <w:tcPr>
            <w:tcW w:type="dxa" w:w="3120"/>
            <w:tcMar>
              <w:top w:w="60" w:type="dxa"/>
              <w:bottom w:w="60" w:type="dxa"/>
              <w:start w:w="100" w:type="dxa"/>
              <w:end w:w="100" w:type="dxa"/>
            </w:tcMar>
          </w:tcPr>
          <w:p>
            <w:pPr>
              <w:spacing w:after="0" w:line="259" w:lineRule="auto"/>
            </w:pPr>
            <w:r>
              <w:rPr>
                <w:sz w:val="19"/>
              </w:rPr>
            </w:r>
            <w:r>
              <w:rPr>
                <w:sz w:val="19"/>
              </w:rPr>
              <w:t>Demand amber</w:t>
            </w:r>
          </w:p>
        </w:tc>
      </w:tr>
      <w:tr>
        <w:tc>
          <w:tcPr>
            <w:tcW w:type="dxa" w:w="3120"/>
            <w:tcMar>
              <w:top w:w="60" w:type="dxa"/>
              <w:bottom w:w="60" w:type="dxa"/>
              <w:start w:w="100" w:type="dxa"/>
              <w:end w:w="100" w:type="dxa"/>
            </w:tcMar>
          </w:tcPr>
          <w:p>
            <w:pPr>
              <w:spacing w:after="0" w:line="259" w:lineRule="auto"/>
            </w:pPr>
            <w:r>
              <w:rPr>
                <w:sz w:val="19"/>
              </w:rPr>
            </w:r>
            <w:r>
              <w:rPr>
                <w:sz w:val="19"/>
              </w:rPr>
              <w:t>Emerging</w:t>
            </w:r>
          </w:p>
        </w:tc>
        <w:tc>
          <w:tcPr>
            <w:tcW w:type="dxa" w:w="3120"/>
            <w:tcMar>
              <w:top w:w="60" w:type="dxa"/>
              <w:bottom w:w="60" w:type="dxa"/>
              <w:start w:w="100" w:type="dxa"/>
              <w:end w:w="100" w:type="dxa"/>
            </w:tcMar>
          </w:tcPr>
          <w:p>
            <w:pPr>
              <w:spacing w:after="0" w:line="259" w:lineRule="auto"/>
            </w:pPr>
            <w:r>
              <w:rPr>
                <w:sz w:val="19"/>
              </w:rPr>
            </w:r>
            <w:r>
              <w:rPr>
                <w:sz w:val="19"/>
              </w:rPr>
              <w:t>Below 34 percent</w:t>
            </w:r>
          </w:p>
        </w:tc>
        <w:tc>
          <w:tcPr>
            <w:tcW w:type="dxa" w:w="3120"/>
            <w:tcMar>
              <w:top w:w="60" w:type="dxa"/>
              <w:bottom w:w="60" w:type="dxa"/>
              <w:start w:w="100" w:type="dxa"/>
              <w:end w:w="100" w:type="dxa"/>
            </w:tcMar>
          </w:tcPr>
          <w:p>
            <w:pPr>
              <w:spacing w:after="0" w:line="259" w:lineRule="auto"/>
            </w:pPr>
            <w:r>
              <w:rPr>
                <w:sz w:val="19"/>
              </w:rPr>
            </w:r>
            <w:r>
              <w:rPr>
                <w:sz w:val="19"/>
              </w:rPr>
              <w:t>Neutral grey</w:t>
            </w:r>
          </w:p>
        </w:tc>
      </w:tr>
    </w:tbl>
    <w:p>
      <w:pPr>
        <w:spacing w:after="80"/>
      </w:pPr>
    </w:p>
    <w:p>
      <w:pPr>
        <w:pStyle w:val="Heading2"/>
      </w:pPr>
      <w:r>
        <w:t>Territories</w:t>
      </w:r>
    </w:p>
    <w:p>
      <w:r>
        <w:t>Skills group into 7 territories: AI and Emerging, Analytics and Data, Content and Social, Creative and Web, Lifecycle and Automation, Paid Media, and Strategy and Brand. Raw course categories in the database are fragmented, with separate values such as "Analytics" and "Analytics &amp; Data", so a normalisation map collapses them onto the 7 territories. The same normalisation drives the track browser on the landing page.</w:t>
      </w:r>
    </w:p>
    <w:p>
      <w:pPr>
        <w:pStyle w:val="Heading2"/>
      </w:pPr>
      <w:r>
        <w:t>Current limitation</w:t>
      </w:r>
    </w:p>
    <w:p>
      <w:r>
        <w:t>Scores are curated and do not refresh automatically. There is no job board integration, and a score changes when the seed file is edited. The skill map page states this to the learner. Replacing curation with a live data feed is the highest value item in section 17, and the schema supports it without change because only the source of the number differs.</w:t>
      </w:r>
    </w:p>
    <w:p>
      <w:pPr>
        <w:pStyle w:val="Heading1"/>
      </w:pPr>
      <w:r>
        <w:t>10. Content standards</w:t>
      </w:r>
    </w:p>
    <w:p>
      <w:r>
        <w:t>The catalogue is the product, so these standards are enforced and auditable.</w:t>
      </w:r>
    </w:p>
    <w:p>
      <w:r>
        <w:rPr>
          <w:b/>
        </w:rPr>
        <w:t>Video relevance.</w:t>
      </w:r>
      <w:r>
        <w:t xml:space="preserve"> Each lesson video teaches that lesson's topic and is marketing or business education content. Relevance is verified against the live video title and channel retrieved from the video host, so a URL alone is never treated as evidence.</w:t>
      </w:r>
    </w:p>
    <w:p>
      <w:r>
        <w:rPr>
          <w:b/>
        </w:rPr>
        <w:t>Video length.</w:t>
      </w:r>
      <w:r>
        <w:t xml:space="preserve"> No lesson video runs under 5 minutes, which excludes short form clips. The target band is 10 to 15 minutes. Videos longer than the band are permitted only where the video is the strongest available teaching resource for that topic.</w:t>
      </w:r>
    </w:p>
    <w:p>
      <w:r>
        <w:rPr>
          <w:b/>
        </w:rPr>
        <w:t>Stated duration.</w:t>
      </w:r>
      <w:r>
        <w:t xml:space="preserve"> A lesson's stated duration is derived from the real length of its video, and a course's duration is the sum of its lesson durations. This prevents the stated time and the actual time from diverging.</w:t>
      </w:r>
    </w:p>
    <w:p>
      <w:r>
        <w:rPr>
          <w:b/>
        </w:rPr>
        <w:t>Availability.</w:t>
      </w:r>
      <w:r>
        <w:t xml:space="preserve"> Every video is live and embeddable. Videos that are private, deleted or region blocked fail the audit and are replaced.</w:t>
      </w:r>
    </w:p>
    <w:p>
      <w:r>
        <w:rPr>
          <w:b/>
        </w:rPr>
        <w:t>Imagery.</w:t>
      </w:r>
      <w:r>
        <w:t xml:space="preserve"> Course and hero images use free licence stock photography, and each URL is verified to return a live image. Adjacent cards in a grid use different images.</w:t>
      </w:r>
    </w:p>
    <w:p>
      <w:r>
        <w:rPr>
          <w:b/>
        </w:rPr>
        <w:t>Coverage.</w:t>
      </w:r>
      <w:r>
        <w:t xml:space="preserve"> Every skill on the map has at least one course, because a scored skill with no course presents the learner with information they cannot act on.</w:t>
      </w:r>
    </w:p>
    <w:p>
      <w:pPr>
        <w:pStyle w:val="Heading2"/>
      </w:pPr>
      <w:r>
        <w:t>Measured compliance</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4680"/>
        <w:gridCol w:w="4680"/>
      </w:tblGrid>
      <w:tr>
        <w:trPr>
          <w:tblHeader w:val="true"/>
        </w:trPr>
        <w:tc>
          <w:tcPr>
            <w:tcW w:type="dxa" w:w="4680"/>
            <w:tcMar>
              <w:top w:w="60" w:type="dxa"/>
              <w:bottom w:w="60" w:type="dxa"/>
              <w:start w:w="100" w:type="dxa"/>
              <w:end w:w="100" w:type="dxa"/>
            </w:tcMar>
            <w:shd w:val="clear" w:color="auto" w:fill="F5EFEE"/>
          </w:tcPr>
          <w:p>
            <w:pPr>
              <w:spacing w:after="0" w:line="259" w:lineRule="auto"/>
            </w:pPr>
            <w:r/>
            <w:r>
              <w:rPr>
                <w:b/>
                <w:color w:val="5F595B"/>
                <w:sz w:val="18"/>
              </w:rPr>
              <w:t>Measure</w:t>
            </w:r>
          </w:p>
        </w:tc>
        <w:tc>
          <w:tcPr>
            <w:tcW w:type="dxa" w:w="4680"/>
            <w:tcMar>
              <w:top w:w="60" w:type="dxa"/>
              <w:bottom w:w="60" w:type="dxa"/>
              <w:start w:w="100" w:type="dxa"/>
              <w:end w:w="100" w:type="dxa"/>
            </w:tcMar>
            <w:shd w:val="clear" w:color="auto" w:fill="F5EFEE"/>
          </w:tcPr>
          <w:p>
            <w:pPr>
              <w:spacing w:after="0" w:line="259" w:lineRule="auto"/>
            </w:pPr>
            <w:r/>
            <w:r>
              <w:rPr>
                <w:b/>
                <w:color w:val="5F595B"/>
                <w:sz w:val="18"/>
              </w:rPr>
              <w:t>Value</w:t>
            </w:r>
          </w:p>
        </w:tc>
      </w:tr>
      <w:tr>
        <w:tc>
          <w:tcPr>
            <w:tcW w:type="dxa" w:w="4680"/>
            <w:tcMar>
              <w:top w:w="60" w:type="dxa"/>
              <w:bottom w:w="60" w:type="dxa"/>
              <w:start w:w="100" w:type="dxa"/>
              <w:end w:w="100" w:type="dxa"/>
            </w:tcMar>
          </w:tcPr>
          <w:p>
            <w:pPr>
              <w:spacing w:after="0" w:line="259" w:lineRule="auto"/>
            </w:pPr>
            <w:r>
              <w:rPr>
                <w:sz w:val="19"/>
              </w:rPr>
            </w:r>
            <w:r>
              <w:rPr>
                <w:sz w:val="19"/>
              </w:rPr>
              <w:t>Lessons with a verified video</w:t>
            </w:r>
          </w:p>
        </w:tc>
        <w:tc>
          <w:tcPr>
            <w:tcW w:type="dxa" w:w="4680"/>
            <w:tcMar>
              <w:top w:w="60" w:type="dxa"/>
              <w:bottom w:w="60" w:type="dxa"/>
              <w:start w:w="100" w:type="dxa"/>
              <w:end w:w="100" w:type="dxa"/>
            </w:tcMar>
          </w:tcPr>
          <w:p>
            <w:pPr>
              <w:spacing w:after="0" w:line="259" w:lineRule="auto"/>
            </w:pPr>
            <w:r>
              <w:rPr>
                <w:sz w:val="19"/>
              </w:rPr>
            </w:r>
            <w:r>
              <w:rPr>
                <w:sz w:val="19"/>
              </w:rPr>
              <w:t>232 of 232</w:t>
            </w:r>
          </w:p>
        </w:tc>
      </w:tr>
      <w:tr>
        <w:tc>
          <w:tcPr>
            <w:tcW w:type="dxa" w:w="4680"/>
            <w:tcMar>
              <w:top w:w="60" w:type="dxa"/>
              <w:bottom w:w="60" w:type="dxa"/>
              <w:start w:w="100" w:type="dxa"/>
              <w:end w:w="100" w:type="dxa"/>
            </w:tcMar>
          </w:tcPr>
          <w:p>
            <w:pPr>
              <w:spacing w:after="0" w:line="259" w:lineRule="auto"/>
            </w:pPr>
            <w:r>
              <w:rPr>
                <w:sz w:val="19"/>
              </w:rPr>
            </w:r>
            <w:r>
              <w:rPr>
                <w:sz w:val="19"/>
              </w:rPr>
              <w:t>Videos under 5 minutes or over 60 minutes</w:t>
            </w:r>
          </w:p>
        </w:tc>
        <w:tc>
          <w:tcPr>
            <w:tcW w:type="dxa" w:w="4680"/>
            <w:tcMar>
              <w:top w:w="60" w:type="dxa"/>
              <w:bottom w:w="60" w:type="dxa"/>
              <w:start w:w="100" w:type="dxa"/>
              <w:end w:w="100" w:type="dxa"/>
            </w:tcMar>
          </w:tcPr>
          <w:p>
            <w:pPr>
              <w:spacing w:after="0" w:line="259" w:lineRule="auto"/>
            </w:pPr>
            <w:r>
              <w:rPr>
                <w:sz w:val="19"/>
              </w:rPr>
            </w:r>
            <w:r>
              <w:rPr>
                <w:sz w:val="19"/>
              </w:rPr>
              <w:t>0</w:t>
            </w:r>
          </w:p>
        </w:tc>
      </w:tr>
      <w:tr>
        <w:tc>
          <w:tcPr>
            <w:tcW w:type="dxa" w:w="4680"/>
            <w:tcMar>
              <w:top w:w="60" w:type="dxa"/>
              <w:bottom w:w="60" w:type="dxa"/>
              <w:start w:w="100" w:type="dxa"/>
              <w:end w:w="100" w:type="dxa"/>
            </w:tcMar>
          </w:tcPr>
          <w:p>
            <w:pPr>
              <w:spacing w:after="0" w:line="259" w:lineRule="auto"/>
            </w:pPr>
            <w:r>
              <w:rPr>
                <w:sz w:val="19"/>
              </w:rPr>
            </w:r>
            <w:r>
              <w:rPr>
                <w:sz w:val="19"/>
              </w:rPr>
              <w:t>Courses with a verified image</w:t>
            </w:r>
          </w:p>
        </w:tc>
        <w:tc>
          <w:tcPr>
            <w:tcW w:type="dxa" w:w="4680"/>
            <w:tcMar>
              <w:top w:w="60" w:type="dxa"/>
              <w:bottom w:w="60" w:type="dxa"/>
              <w:start w:w="100" w:type="dxa"/>
              <w:end w:w="100" w:type="dxa"/>
            </w:tcMar>
          </w:tcPr>
          <w:p>
            <w:pPr>
              <w:spacing w:after="0" w:line="259" w:lineRule="auto"/>
            </w:pPr>
            <w:r>
              <w:rPr>
                <w:sz w:val="19"/>
              </w:rPr>
            </w:r>
            <w:r>
              <w:rPr>
                <w:sz w:val="19"/>
              </w:rPr>
              <w:t>54 of 54</w:t>
            </w:r>
          </w:p>
        </w:tc>
      </w:tr>
      <w:tr>
        <w:tc>
          <w:tcPr>
            <w:tcW w:type="dxa" w:w="4680"/>
            <w:tcMar>
              <w:top w:w="60" w:type="dxa"/>
              <w:bottom w:w="60" w:type="dxa"/>
              <w:start w:w="100" w:type="dxa"/>
              <w:end w:w="100" w:type="dxa"/>
            </w:tcMar>
          </w:tcPr>
          <w:p>
            <w:pPr>
              <w:spacing w:after="0" w:line="259" w:lineRule="auto"/>
            </w:pPr>
            <w:r>
              <w:rPr>
                <w:sz w:val="19"/>
              </w:rPr>
            </w:r>
            <w:r>
              <w:rPr>
                <w:sz w:val="19"/>
              </w:rPr>
              <w:t>Skills with no course</w:t>
            </w:r>
          </w:p>
        </w:tc>
        <w:tc>
          <w:tcPr>
            <w:tcW w:type="dxa" w:w="4680"/>
            <w:tcMar>
              <w:top w:w="60" w:type="dxa"/>
              <w:bottom w:w="60" w:type="dxa"/>
              <w:start w:w="100" w:type="dxa"/>
              <w:end w:w="100" w:type="dxa"/>
            </w:tcMar>
          </w:tcPr>
          <w:p>
            <w:pPr>
              <w:spacing w:after="0" w:line="259" w:lineRule="auto"/>
            </w:pPr>
            <w:r>
              <w:rPr>
                <w:sz w:val="19"/>
              </w:rPr>
            </w:r>
            <w:r>
              <w:rPr>
                <w:sz w:val="19"/>
              </w:rPr>
              <w:t>0</w:t>
            </w:r>
          </w:p>
        </w:tc>
      </w:tr>
      <w:tr>
        <w:tc>
          <w:tcPr>
            <w:tcW w:type="dxa" w:w="4680"/>
            <w:tcMar>
              <w:top w:w="60" w:type="dxa"/>
              <w:bottom w:w="60" w:type="dxa"/>
              <w:start w:w="100" w:type="dxa"/>
              <w:end w:w="100" w:type="dxa"/>
            </w:tcMar>
          </w:tcPr>
          <w:p>
            <w:pPr>
              <w:spacing w:after="0" w:line="259" w:lineRule="auto"/>
            </w:pPr>
            <w:r>
              <w:rPr>
                <w:sz w:val="19"/>
              </w:rPr>
            </w:r>
            <w:r>
              <w:rPr>
                <w:sz w:val="19"/>
              </w:rPr>
              <w:t>Median lesson length</w:t>
            </w:r>
          </w:p>
        </w:tc>
        <w:tc>
          <w:tcPr>
            <w:tcW w:type="dxa" w:w="4680"/>
            <w:tcMar>
              <w:top w:w="60" w:type="dxa"/>
              <w:bottom w:w="60" w:type="dxa"/>
              <w:start w:w="100" w:type="dxa"/>
              <w:end w:w="100" w:type="dxa"/>
            </w:tcMar>
          </w:tcPr>
          <w:p>
            <w:pPr>
              <w:spacing w:after="0" w:line="259" w:lineRule="auto"/>
            </w:pPr>
            <w:r>
              <w:rPr>
                <w:sz w:val="19"/>
              </w:rPr>
            </w:r>
            <w:r>
              <w:rPr>
                <w:sz w:val="19"/>
              </w:rPr>
              <w:t>15 minutes</w:t>
            </w:r>
          </w:p>
        </w:tc>
      </w:tr>
      <w:tr>
        <w:tc>
          <w:tcPr>
            <w:tcW w:type="dxa" w:w="4680"/>
            <w:tcMar>
              <w:top w:w="60" w:type="dxa"/>
              <w:bottom w:w="60" w:type="dxa"/>
              <w:start w:w="100" w:type="dxa"/>
              <w:end w:w="100" w:type="dxa"/>
            </w:tcMar>
          </w:tcPr>
          <w:p>
            <w:pPr>
              <w:spacing w:after="0" w:line="259" w:lineRule="auto"/>
            </w:pPr>
            <w:r>
              <w:rPr>
                <w:sz w:val="19"/>
              </w:rPr>
            </w:r>
            <w:r>
              <w:rPr>
                <w:sz w:val="19"/>
              </w:rPr>
              <w:t>Longest lesson</w:t>
            </w:r>
          </w:p>
        </w:tc>
        <w:tc>
          <w:tcPr>
            <w:tcW w:type="dxa" w:w="4680"/>
            <w:tcMar>
              <w:top w:w="60" w:type="dxa"/>
              <w:bottom w:w="60" w:type="dxa"/>
              <w:start w:w="100" w:type="dxa"/>
              <w:end w:w="100" w:type="dxa"/>
            </w:tcMar>
          </w:tcPr>
          <w:p>
            <w:pPr>
              <w:spacing w:after="0" w:line="259" w:lineRule="auto"/>
            </w:pPr>
            <w:r>
              <w:rPr>
                <w:sz w:val="19"/>
              </w:rPr>
            </w:r>
            <w:r>
              <w:rPr>
                <w:sz w:val="19"/>
              </w:rPr>
              <w:t>59 minutes</w:t>
            </w:r>
          </w:p>
        </w:tc>
      </w:tr>
    </w:tbl>
    <w:p>
      <w:pPr>
        <w:spacing w:after="80"/>
      </w:pPr>
    </w:p>
    <w:p>
      <w:r>
        <w:t>30 of 232 lessons currently run longer than 30 minutes, and 55 percent of lessons run 15 minutes or under. The video length standard permits long videos only where they are the strongest resource, so this gap is recorded as an open decision in section 16.</w:t>
      </w:r>
    </w:p>
    <w:p>
      <w:pPr>
        <w:pStyle w:val="Heading1"/>
      </w:pPr>
      <w:r>
        <w:t>11. Data model</w:t>
      </w:r>
    </w:p>
    <w:p>
      <w:r>
        <w:t>The schema defines 7 entities. Referential rules are enforced in the database rather than in application code.</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3120"/>
            <w:tcMar>
              <w:top w:w="60" w:type="dxa"/>
              <w:bottom w:w="60" w:type="dxa"/>
              <w:start w:w="100" w:type="dxa"/>
              <w:end w:w="100" w:type="dxa"/>
            </w:tcMar>
            <w:shd w:val="clear" w:color="auto" w:fill="F5EFEE"/>
          </w:tcPr>
          <w:p>
            <w:pPr>
              <w:spacing w:after="0" w:line="259" w:lineRule="auto"/>
            </w:pPr>
            <w:r/>
            <w:r>
              <w:rPr>
                <w:b/>
                <w:color w:val="5F595B"/>
                <w:sz w:val="18"/>
              </w:rPr>
              <w:t>Entity</w:t>
            </w:r>
          </w:p>
        </w:tc>
        <w:tc>
          <w:tcPr>
            <w:tcW w:type="dxa" w:w="3120"/>
            <w:tcMar>
              <w:top w:w="60" w:type="dxa"/>
              <w:bottom w:w="60" w:type="dxa"/>
              <w:start w:w="100" w:type="dxa"/>
              <w:end w:w="100" w:type="dxa"/>
            </w:tcMar>
            <w:shd w:val="clear" w:color="auto" w:fill="F5EFEE"/>
          </w:tcPr>
          <w:p>
            <w:pPr>
              <w:spacing w:after="0" w:line="259" w:lineRule="auto"/>
            </w:pPr>
            <w:r/>
            <w:r>
              <w:rPr>
                <w:b/>
                <w:color w:val="5F595B"/>
                <w:sz w:val="18"/>
              </w:rPr>
              <w:t>Purpose</w:t>
            </w:r>
          </w:p>
        </w:tc>
        <w:tc>
          <w:tcPr>
            <w:tcW w:type="dxa" w:w="3120"/>
            <w:tcMar>
              <w:top w:w="60" w:type="dxa"/>
              <w:bottom w:w="60" w:type="dxa"/>
              <w:start w:w="100" w:type="dxa"/>
              <w:end w:w="100" w:type="dxa"/>
            </w:tcMar>
            <w:shd w:val="clear" w:color="auto" w:fill="F5EFEE"/>
          </w:tcPr>
          <w:p>
            <w:pPr>
              <w:spacing w:after="0" w:line="259" w:lineRule="auto"/>
            </w:pPr>
            <w:r/>
            <w:r>
              <w:rPr>
                <w:b/>
                <w:color w:val="5F595B"/>
                <w:sz w:val="18"/>
              </w:rPr>
              <w:t>Constraints</w:t>
            </w:r>
          </w:p>
        </w:tc>
      </w:tr>
      <w:tr>
        <w:tc>
          <w:tcPr>
            <w:tcW w:type="dxa" w:w="3120"/>
            <w:tcMar>
              <w:top w:w="60" w:type="dxa"/>
              <w:bottom w:w="60" w:type="dxa"/>
              <w:start w:w="100" w:type="dxa"/>
              <w:end w:w="100" w:type="dxa"/>
            </w:tcMar>
          </w:tcPr>
          <w:p>
            <w:pPr>
              <w:spacing w:after="0" w:line="259" w:lineRule="auto"/>
            </w:pPr>
            <w:r>
              <w:rPr>
                <w:sz w:val="19"/>
              </w:rPr>
            </w:r>
            <w:r>
              <w:rPr>
                <w:sz w:val="19"/>
              </w:rPr>
              <w:t>User</w:t>
            </w:r>
          </w:p>
        </w:tc>
        <w:tc>
          <w:tcPr>
            <w:tcW w:type="dxa" w:w="3120"/>
            <w:tcMar>
              <w:top w:w="60" w:type="dxa"/>
              <w:bottom w:w="60" w:type="dxa"/>
              <w:start w:w="100" w:type="dxa"/>
              <w:end w:w="100" w:type="dxa"/>
            </w:tcMar>
          </w:tcPr>
          <w:p>
            <w:pPr>
              <w:spacing w:after="0" w:line="259" w:lineRule="auto"/>
            </w:pPr>
            <w:r>
              <w:rPr>
                <w:sz w:val="19"/>
              </w:rPr>
            </w:r>
            <w:r>
              <w:rPr>
                <w:sz w:val="19"/>
              </w:rPr>
              <w:t>Learner or admin account</w:t>
            </w:r>
          </w:p>
        </w:tc>
        <w:tc>
          <w:tcPr>
            <w:tcW w:type="dxa" w:w="3120"/>
            <w:tcMar>
              <w:top w:w="60" w:type="dxa"/>
              <w:bottom w:w="60" w:type="dxa"/>
              <w:start w:w="100" w:type="dxa"/>
              <w:end w:w="100" w:type="dxa"/>
            </w:tcMar>
          </w:tcPr>
          <w:p>
            <w:pPr>
              <w:spacing w:after="0" w:line="259" w:lineRule="auto"/>
            </w:pPr>
            <w:r>
              <w:rPr>
                <w:sz w:val="19"/>
              </w:rPr>
            </w:r>
            <w:r>
              <w:rPr>
                <w:sz w:val="19"/>
              </w:rPr>
              <w:t>Unique email. Role enum. The password hash never leaves the data layer.</w:t>
            </w:r>
          </w:p>
        </w:tc>
      </w:tr>
      <w:tr>
        <w:tc>
          <w:tcPr>
            <w:tcW w:type="dxa" w:w="3120"/>
            <w:tcMar>
              <w:top w:w="60" w:type="dxa"/>
              <w:bottom w:w="60" w:type="dxa"/>
              <w:start w:w="100" w:type="dxa"/>
              <w:end w:w="100" w:type="dxa"/>
            </w:tcMar>
          </w:tcPr>
          <w:p>
            <w:pPr>
              <w:spacing w:after="0" w:line="259" w:lineRule="auto"/>
            </w:pPr>
            <w:r>
              <w:rPr>
                <w:sz w:val="19"/>
              </w:rPr>
            </w:r>
            <w:r>
              <w:rPr>
                <w:sz w:val="19"/>
              </w:rPr>
              <w:t>Skill</w:t>
            </w:r>
          </w:p>
        </w:tc>
        <w:tc>
          <w:tcPr>
            <w:tcW w:type="dxa" w:w="3120"/>
            <w:tcMar>
              <w:top w:w="60" w:type="dxa"/>
              <w:bottom w:w="60" w:type="dxa"/>
              <w:start w:w="100" w:type="dxa"/>
              <w:end w:w="100" w:type="dxa"/>
            </w:tcMar>
          </w:tcPr>
          <w:p>
            <w:pPr>
              <w:spacing w:after="0" w:line="259" w:lineRule="auto"/>
            </w:pPr>
            <w:r>
              <w:rPr>
                <w:sz w:val="19"/>
              </w:rPr>
            </w:r>
            <w:r>
              <w:rPr>
                <w:sz w:val="19"/>
              </w:rPr>
              <w:t>A scored capability shown on the map</w:t>
            </w:r>
          </w:p>
        </w:tc>
        <w:tc>
          <w:tcPr>
            <w:tcW w:type="dxa" w:w="3120"/>
            <w:tcMar>
              <w:top w:w="60" w:type="dxa"/>
              <w:bottom w:w="60" w:type="dxa"/>
              <w:start w:w="100" w:type="dxa"/>
              <w:end w:w="100" w:type="dxa"/>
            </w:tcMar>
          </w:tcPr>
          <w:p>
            <w:pPr>
              <w:spacing w:after="0" w:line="259" w:lineRule="auto"/>
            </w:pPr>
            <w:r>
              <w:rPr>
                <w:sz w:val="19"/>
              </w:rPr>
            </w:r>
            <w:r>
              <w:rPr>
                <w:sz w:val="19"/>
              </w:rPr>
              <w:t>Unique name and slug. Holds category, demand score, description and colour.</w:t>
            </w:r>
          </w:p>
        </w:tc>
      </w:tr>
      <w:tr>
        <w:tc>
          <w:tcPr>
            <w:tcW w:type="dxa" w:w="3120"/>
            <w:tcMar>
              <w:top w:w="60" w:type="dxa"/>
              <w:bottom w:w="60" w:type="dxa"/>
              <w:start w:w="100" w:type="dxa"/>
              <w:end w:w="100" w:type="dxa"/>
            </w:tcMar>
          </w:tcPr>
          <w:p>
            <w:pPr>
              <w:spacing w:after="0" w:line="259" w:lineRule="auto"/>
            </w:pPr>
            <w:r>
              <w:rPr>
                <w:sz w:val="19"/>
              </w:rPr>
            </w:r>
            <w:r>
              <w:rPr>
                <w:sz w:val="19"/>
              </w:rPr>
              <w:t>Course</w:t>
            </w:r>
          </w:p>
        </w:tc>
        <w:tc>
          <w:tcPr>
            <w:tcW w:type="dxa" w:w="3120"/>
            <w:tcMar>
              <w:top w:w="60" w:type="dxa"/>
              <w:bottom w:w="60" w:type="dxa"/>
              <w:start w:w="100" w:type="dxa"/>
              <w:end w:w="100" w:type="dxa"/>
            </w:tcMar>
          </w:tcPr>
          <w:p>
            <w:pPr>
              <w:spacing w:after="0" w:line="259" w:lineRule="auto"/>
            </w:pPr>
            <w:r>
              <w:rPr>
                <w:sz w:val="19"/>
              </w:rPr>
            </w:r>
            <w:r>
              <w:rPr>
                <w:sz w:val="19"/>
              </w:rPr>
              <w:t>A learning unit</w:t>
            </w:r>
          </w:p>
        </w:tc>
        <w:tc>
          <w:tcPr>
            <w:tcW w:type="dxa" w:w="3120"/>
            <w:tcMar>
              <w:top w:w="60" w:type="dxa"/>
              <w:bottom w:w="60" w:type="dxa"/>
              <w:start w:w="100" w:type="dxa"/>
              <w:end w:w="100" w:type="dxa"/>
            </w:tcMar>
          </w:tcPr>
          <w:p>
            <w:pPr>
              <w:spacing w:after="0" w:line="259" w:lineRule="auto"/>
            </w:pPr>
            <w:r>
              <w:rPr>
                <w:sz w:val="19"/>
              </w:rPr>
            </w:r>
            <w:r>
              <w:rPr>
                <w:sz w:val="19"/>
              </w:rPr>
              <w:t>Unique slug. Optional primary skill, set to null if the skill is deleted. Status field gates publication.</w:t>
            </w:r>
          </w:p>
        </w:tc>
      </w:tr>
      <w:tr>
        <w:tc>
          <w:tcPr>
            <w:tcW w:type="dxa" w:w="3120"/>
            <w:tcMar>
              <w:top w:w="60" w:type="dxa"/>
              <w:bottom w:w="60" w:type="dxa"/>
              <w:start w:w="100" w:type="dxa"/>
              <w:end w:w="100" w:type="dxa"/>
            </w:tcMar>
          </w:tcPr>
          <w:p>
            <w:pPr>
              <w:spacing w:after="0" w:line="259" w:lineRule="auto"/>
            </w:pPr>
            <w:r>
              <w:rPr>
                <w:sz w:val="19"/>
              </w:rPr>
            </w:r>
            <w:r>
              <w:rPr>
                <w:sz w:val="19"/>
              </w:rPr>
              <w:t>Lesson</w:t>
            </w:r>
          </w:p>
        </w:tc>
        <w:tc>
          <w:tcPr>
            <w:tcW w:type="dxa" w:w="3120"/>
            <w:tcMar>
              <w:top w:w="60" w:type="dxa"/>
              <w:bottom w:w="60" w:type="dxa"/>
              <w:start w:w="100" w:type="dxa"/>
              <w:end w:w="100" w:type="dxa"/>
            </w:tcMar>
          </w:tcPr>
          <w:p>
            <w:pPr>
              <w:spacing w:after="0" w:line="259" w:lineRule="auto"/>
            </w:pPr>
            <w:r>
              <w:rPr>
                <w:sz w:val="19"/>
              </w:rPr>
            </w:r>
            <w:r>
              <w:rPr>
                <w:sz w:val="19"/>
              </w:rPr>
              <w:t>One video with accompanying text</w:t>
            </w:r>
          </w:p>
        </w:tc>
        <w:tc>
          <w:tcPr>
            <w:tcW w:type="dxa" w:w="3120"/>
            <w:tcMar>
              <w:top w:w="60" w:type="dxa"/>
              <w:bottom w:w="60" w:type="dxa"/>
              <w:start w:w="100" w:type="dxa"/>
              <w:end w:w="100" w:type="dxa"/>
            </w:tcMar>
          </w:tcPr>
          <w:p>
            <w:pPr>
              <w:spacing w:after="0" w:line="259" w:lineRule="auto"/>
            </w:pPr>
            <w:r>
              <w:rPr>
                <w:sz w:val="19"/>
              </w:rPr>
            </w:r>
            <w:r>
              <w:rPr>
                <w:sz w:val="19"/>
              </w:rPr>
              <w:t>Unique combination of course and order. Cascades on course deletion.</w:t>
            </w:r>
          </w:p>
        </w:tc>
      </w:tr>
      <w:tr>
        <w:tc>
          <w:tcPr>
            <w:tcW w:type="dxa" w:w="3120"/>
            <w:tcMar>
              <w:top w:w="60" w:type="dxa"/>
              <w:bottom w:w="60" w:type="dxa"/>
              <w:start w:w="100" w:type="dxa"/>
              <w:end w:w="100" w:type="dxa"/>
            </w:tcMar>
          </w:tcPr>
          <w:p>
            <w:pPr>
              <w:spacing w:after="0" w:line="259" w:lineRule="auto"/>
            </w:pPr>
            <w:r>
              <w:rPr>
                <w:sz w:val="19"/>
              </w:rPr>
            </w:r>
            <w:r>
              <w:rPr>
                <w:sz w:val="19"/>
              </w:rPr>
              <w:t>Enrollment</w:t>
            </w:r>
          </w:p>
        </w:tc>
        <w:tc>
          <w:tcPr>
            <w:tcW w:type="dxa" w:w="3120"/>
            <w:tcMar>
              <w:top w:w="60" w:type="dxa"/>
              <w:bottom w:w="60" w:type="dxa"/>
              <w:start w:w="100" w:type="dxa"/>
              <w:end w:w="100" w:type="dxa"/>
            </w:tcMar>
          </w:tcPr>
          <w:p>
            <w:pPr>
              <w:spacing w:after="0" w:line="259" w:lineRule="auto"/>
            </w:pPr>
            <w:r>
              <w:rPr>
                <w:sz w:val="19"/>
              </w:rPr>
            </w:r>
            <w:r>
              <w:rPr>
                <w:sz w:val="19"/>
              </w:rPr>
              <w:t>A learner's relationship to a course</w:t>
            </w:r>
          </w:p>
        </w:tc>
        <w:tc>
          <w:tcPr>
            <w:tcW w:type="dxa" w:w="3120"/>
            <w:tcMar>
              <w:top w:w="60" w:type="dxa"/>
              <w:bottom w:w="60" w:type="dxa"/>
              <w:start w:w="100" w:type="dxa"/>
              <w:end w:w="100" w:type="dxa"/>
            </w:tcMar>
          </w:tcPr>
          <w:p>
            <w:pPr>
              <w:spacing w:after="0" w:line="259" w:lineRule="auto"/>
            </w:pPr>
            <w:r>
              <w:rPr>
                <w:sz w:val="19"/>
              </w:rPr>
            </w:r>
            <w:r>
              <w:rPr>
                <w:sz w:val="19"/>
              </w:rPr>
              <w:t>Unique combination of user and course. Holds progress percent and completion timestamp.</w:t>
            </w:r>
          </w:p>
        </w:tc>
      </w:tr>
      <w:tr>
        <w:tc>
          <w:tcPr>
            <w:tcW w:type="dxa" w:w="3120"/>
            <w:tcMar>
              <w:top w:w="60" w:type="dxa"/>
              <w:bottom w:w="60" w:type="dxa"/>
              <w:start w:w="100" w:type="dxa"/>
              <w:end w:w="100" w:type="dxa"/>
            </w:tcMar>
          </w:tcPr>
          <w:p>
            <w:pPr>
              <w:spacing w:after="0" w:line="259" w:lineRule="auto"/>
            </w:pPr>
            <w:r>
              <w:rPr>
                <w:sz w:val="19"/>
              </w:rPr>
            </w:r>
            <w:r>
              <w:rPr>
                <w:sz w:val="19"/>
              </w:rPr>
              <w:t>LessonCompletion</w:t>
            </w:r>
          </w:p>
        </w:tc>
        <w:tc>
          <w:tcPr>
            <w:tcW w:type="dxa" w:w="3120"/>
            <w:tcMar>
              <w:top w:w="60" w:type="dxa"/>
              <w:bottom w:w="60" w:type="dxa"/>
              <w:start w:w="100" w:type="dxa"/>
              <w:end w:w="100" w:type="dxa"/>
            </w:tcMar>
          </w:tcPr>
          <w:p>
            <w:pPr>
              <w:spacing w:after="0" w:line="259" w:lineRule="auto"/>
            </w:pPr>
            <w:r>
              <w:rPr>
                <w:sz w:val="19"/>
              </w:rPr>
            </w:r>
            <w:r>
              <w:rPr>
                <w:sz w:val="19"/>
              </w:rPr>
              <w:t>One completed lesson</w:t>
            </w:r>
          </w:p>
        </w:tc>
        <w:tc>
          <w:tcPr>
            <w:tcW w:type="dxa" w:w="3120"/>
            <w:tcMar>
              <w:top w:w="60" w:type="dxa"/>
              <w:bottom w:w="60" w:type="dxa"/>
              <w:start w:w="100" w:type="dxa"/>
              <w:end w:w="100" w:type="dxa"/>
            </w:tcMar>
          </w:tcPr>
          <w:p>
            <w:pPr>
              <w:spacing w:after="0" w:line="259" w:lineRule="auto"/>
            </w:pPr>
            <w:r>
              <w:rPr>
                <w:sz w:val="19"/>
              </w:rPr>
            </w:r>
            <w:r>
              <w:rPr>
                <w:sz w:val="19"/>
              </w:rPr>
              <w:t>Unique combination of enrolment and lesson, so a lesson cannot be counted twice.</w:t>
            </w:r>
          </w:p>
        </w:tc>
      </w:tr>
      <w:tr>
        <w:tc>
          <w:tcPr>
            <w:tcW w:type="dxa" w:w="3120"/>
            <w:tcMar>
              <w:top w:w="60" w:type="dxa"/>
              <w:bottom w:w="60" w:type="dxa"/>
              <w:start w:w="100" w:type="dxa"/>
              <w:end w:w="100" w:type="dxa"/>
            </w:tcMar>
          </w:tcPr>
          <w:p>
            <w:pPr>
              <w:spacing w:after="0" w:line="259" w:lineRule="auto"/>
            </w:pPr>
            <w:r>
              <w:rPr>
                <w:sz w:val="19"/>
              </w:rPr>
            </w:r>
            <w:r>
              <w:rPr>
                <w:sz w:val="19"/>
              </w:rPr>
              <w:t>Review</w:t>
            </w:r>
          </w:p>
        </w:tc>
        <w:tc>
          <w:tcPr>
            <w:tcW w:type="dxa" w:w="3120"/>
            <w:tcMar>
              <w:top w:w="60" w:type="dxa"/>
              <w:bottom w:w="60" w:type="dxa"/>
              <w:start w:w="100" w:type="dxa"/>
              <w:end w:w="100" w:type="dxa"/>
            </w:tcMar>
          </w:tcPr>
          <w:p>
            <w:pPr>
              <w:spacing w:after="0" w:line="259" w:lineRule="auto"/>
            </w:pPr>
            <w:r>
              <w:rPr>
                <w:sz w:val="19"/>
              </w:rPr>
            </w:r>
            <w:r>
              <w:rPr>
                <w:sz w:val="19"/>
              </w:rPr>
              <w:t>A rating with optional comment</w:t>
            </w:r>
          </w:p>
        </w:tc>
        <w:tc>
          <w:tcPr>
            <w:tcW w:type="dxa" w:w="3120"/>
            <w:tcMar>
              <w:top w:w="60" w:type="dxa"/>
              <w:bottom w:w="60" w:type="dxa"/>
              <w:start w:w="100" w:type="dxa"/>
              <w:end w:w="100" w:type="dxa"/>
            </w:tcMar>
          </w:tcPr>
          <w:p>
            <w:pPr>
              <w:spacing w:after="0" w:line="259" w:lineRule="auto"/>
            </w:pPr>
            <w:r>
              <w:rPr>
                <w:sz w:val="19"/>
              </w:rPr>
            </w:r>
            <w:r>
              <w:rPr>
                <w:sz w:val="19"/>
              </w:rPr>
              <w:t>Unique combination of user and course, so each learner reviews a course once.</w:t>
            </w:r>
          </w:p>
        </w:tc>
      </w:tr>
    </w:tbl>
    <w:p>
      <w:pPr>
        <w:spacing w:after="80"/>
      </w:pPr>
    </w:p>
    <w:p>
      <w:pPr>
        <w:pStyle w:val="Heading2"/>
      </w:pPr>
      <w:r>
        <w:t>Course to skill coverage</w:t>
      </w:r>
    </w:p>
    <w:p>
      <w:r>
        <w:t xml:space="preserve">A course is filed under one primary skill through </w:t>
      </w:r>
      <w:r>
        <w:rPr>
          <w:rFonts w:ascii="Consolas" w:hAnsi="Consolas"/>
          <w:sz w:val="19"/>
        </w:rPr>
        <w:t>Course.skillId</w:t>
      </w:r>
      <w:r>
        <w:t>, and most courses teach several skills. A many to many join table records the secondary skills a course covers, so a skill page lists every course that teaches it. Before this relation existed, each skill displayed exactly one course. The median skill now shows 4 courses.</w:t>
      </w:r>
    </w:p>
    <w:p>
      <w:pPr>
        <w:pStyle w:val="Heading2"/>
      </w:pPr>
      <w:r>
        <w:t>Catalogue totals</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4680"/>
        <w:gridCol w:w="4680"/>
      </w:tblGrid>
      <w:tr>
        <w:trPr>
          <w:tblHeader w:val="true"/>
        </w:trPr>
        <w:tc>
          <w:tcPr>
            <w:tcW w:type="dxa" w:w="4680"/>
            <w:tcMar>
              <w:top w:w="60" w:type="dxa"/>
              <w:bottom w:w="60" w:type="dxa"/>
              <w:start w:w="100" w:type="dxa"/>
              <w:end w:w="100" w:type="dxa"/>
            </w:tcMar>
            <w:shd w:val="clear" w:color="auto" w:fill="F5EFEE"/>
          </w:tcPr>
          <w:p>
            <w:pPr>
              <w:spacing w:after="0" w:line="259" w:lineRule="auto"/>
            </w:pPr>
            <w:r/>
            <w:r>
              <w:rPr>
                <w:b/>
                <w:color w:val="5F595B"/>
                <w:sz w:val="18"/>
              </w:rPr>
              <w:t>Entity</w:t>
            </w:r>
          </w:p>
        </w:tc>
        <w:tc>
          <w:tcPr>
            <w:tcW w:type="dxa" w:w="4680"/>
            <w:tcMar>
              <w:top w:w="60" w:type="dxa"/>
              <w:bottom w:w="60" w:type="dxa"/>
              <w:start w:w="100" w:type="dxa"/>
              <w:end w:w="100" w:type="dxa"/>
            </w:tcMar>
            <w:shd w:val="clear" w:color="auto" w:fill="F5EFEE"/>
          </w:tcPr>
          <w:p>
            <w:pPr>
              <w:spacing w:after="0" w:line="259" w:lineRule="auto"/>
            </w:pPr>
            <w:r/>
            <w:r>
              <w:rPr>
                <w:b/>
                <w:color w:val="5F595B"/>
                <w:sz w:val="18"/>
              </w:rPr>
              <w:t>Count</w:t>
            </w:r>
          </w:p>
        </w:tc>
      </w:tr>
      <w:tr>
        <w:tc>
          <w:tcPr>
            <w:tcW w:type="dxa" w:w="4680"/>
            <w:tcMar>
              <w:top w:w="60" w:type="dxa"/>
              <w:bottom w:w="60" w:type="dxa"/>
              <w:start w:w="100" w:type="dxa"/>
              <w:end w:w="100" w:type="dxa"/>
            </w:tcMar>
          </w:tcPr>
          <w:p>
            <w:pPr>
              <w:spacing w:after="0" w:line="259" w:lineRule="auto"/>
            </w:pPr>
            <w:r>
              <w:rPr>
                <w:sz w:val="19"/>
              </w:rPr>
            </w:r>
            <w:r>
              <w:rPr>
                <w:sz w:val="19"/>
              </w:rPr>
              <w:t>Skills</w:t>
            </w:r>
          </w:p>
        </w:tc>
        <w:tc>
          <w:tcPr>
            <w:tcW w:type="dxa" w:w="4680"/>
            <w:tcMar>
              <w:top w:w="60" w:type="dxa"/>
              <w:bottom w:w="60" w:type="dxa"/>
              <w:start w:w="100" w:type="dxa"/>
              <w:end w:w="100" w:type="dxa"/>
            </w:tcMar>
          </w:tcPr>
          <w:p>
            <w:pPr>
              <w:spacing w:after="0" w:line="259" w:lineRule="auto"/>
            </w:pPr>
            <w:r>
              <w:rPr>
                <w:sz w:val="19"/>
              </w:rPr>
            </w:r>
            <w:r>
              <w:rPr>
                <w:sz w:val="19"/>
              </w:rPr>
              <w:t>53</w:t>
            </w:r>
          </w:p>
        </w:tc>
      </w:tr>
      <w:tr>
        <w:tc>
          <w:tcPr>
            <w:tcW w:type="dxa" w:w="4680"/>
            <w:tcMar>
              <w:top w:w="60" w:type="dxa"/>
              <w:bottom w:w="60" w:type="dxa"/>
              <w:start w:w="100" w:type="dxa"/>
              <w:end w:w="100" w:type="dxa"/>
            </w:tcMar>
          </w:tcPr>
          <w:p>
            <w:pPr>
              <w:spacing w:after="0" w:line="259" w:lineRule="auto"/>
            </w:pPr>
            <w:r>
              <w:rPr>
                <w:sz w:val="19"/>
              </w:rPr>
            </w:r>
            <w:r>
              <w:rPr>
                <w:sz w:val="19"/>
              </w:rPr>
              <w:t>Courses</w:t>
            </w:r>
          </w:p>
        </w:tc>
        <w:tc>
          <w:tcPr>
            <w:tcW w:type="dxa" w:w="4680"/>
            <w:tcMar>
              <w:top w:w="60" w:type="dxa"/>
              <w:bottom w:w="60" w:type="dxa"/>
              <w:start w:w="100" w:type="dxa"/>
              <w:end w:w="100" w:type="dxa"/>
            </w:tcMar>
          </w:tcPr>
          <w:p>
            <w:pPr>
              <w:spacing w:after="0" w:line="259" w:lineRule="auto"/>
            </w:pPr>
            <w:r>
              <w:rPr>
                <w:sz w:val="19"/>
              </w:rPr>
            </w:r>
            <w:r>
              <w:rPr>
                <w:sz w:val="19"/>
              </w:rPr>
              <w:t>54</w:t>
            </w:r>
          </w:p>
        </w:tc>
      </w:tr>
      <w:tr>
        <w:tc>
          <w:tcPr>
            <w:tcW w:type="dxa" w:w="4680"/>
            <w:tcMar>
              <w:top w:w="60" w:type="dxa"/>
              <w:bottom w:w="60" w:type="dxa"/>
              <w:start w:w="100" w:type="dxa"/>
              <w:end w:w="100" w:type="dxa"/>
            </w:tcMar>
          </w:tcPr>
          <w:p>
            <w:pPr>
              <w:spacing w:after="0" w:line="259" w:lineRule="auto"/>
            </w:pPr>
            <w:r>
              <w:rPr>
                <w:sz w:val="19"/>
              </w:rPr>
            </w:r>
            <w:r>
              <w:rPr>
                <w:sz w:val="19"/>
              </w:rPr>
              <w:t>Lessons</w:t>
            </w:r>
          </w:p>
        </w:tc>
        <w:tc>
          <w:tcPr>
            <w:tcW w:type="dxa" w:w="4680"/>
            <w:tcMar>
              <w:top w:w="60" w:type="dxa"/>
              <w:bottom w:w="60" w:type="dxa"/>
              <w:start w:w="100" w:type="dxa"/>
              <w:end w:w="100" w:type="dxa"/>
            </w:tcMar>
          </w:tcPr>
          <w:p>
            <w:pPr>
              <w:spacing w:after="0" w:line="259" w:lineRule="auto"/>
            </w:pPr>
            <w:r>
              <w:rPr>
                <w:sz w:val="19"/>
              </w:rPr>
            </w:r>
            <w:r>
              <w:rPr>
                <w:sz w:val="19"/>
              </w:rPr>
              <w:t>232</w:t>
            </w:r>
          </w:p>
        </w:tc>
      </w:tr>
      <w:tr>
        <w:tc>
          <w:tcPr>
            <w:tcW w:type="dxa" w:w="4680"/>
            <w:tcMar>
              <w:top w:w="60" w:type="dxa"/>
              <w:bottom w:w="60" w:type="dxa"/>
              <w:start w:w="100" w:type="dxa"/>
              <w:end w:w="100" w:type="dxa"/>
            </w:tcMar>
          </w:tcPr>
          <w:p>
            <w:pPr>
              <w:spacing w:after="0" w:line="259" w:lineRule="auto"/>
            </w:pPr>
            <w:r>
              <w:rPr>
                <w:sz w:val="19"/>
              </w:rPr>
            </w:r>
            <w:r>
              <w:rPr>
                <w:sz w:val="19"/>
              </w:rPr>
              <w:t>Coverage links</w:t>
            </w:r>
          </w:p>
        </w:tc>
        <w:tc>
          <w:tcPr>
            <w:tcW w:type="dxa" w:w="4680"/>
            <w:tcMar>
              <w:top w:w="60" w:type="dxa"/>
              <w:bottom w:w="60" w:type="dxa"/>
              <w:start w:w="100" w:type="dxa"/>
              <w:end w:w="100" w:type="dxa"/>
            </w:tcMar>
          </w:tcPr>
          <w:p>
            <w:pPr>
              <w:spacing w:after="0" w:line="259" w:lineRule="auto"/>
            </w:pPr>
            <w:r>
              <w:rPr>
                <w:sz w:val="19"/>
              </w:rPr>
            </w:r>
            <w:r>
              <w:rPr>
                <w:sz w:val="19"/>
              </w:rPr>
              <w:t>183</w:t>
            </w:r>
          </w:p>
        </w:tc>
      </w:tr>
    </w:tbl>
    <w:p>
      <w:pPr>
        <w:spacing w:after="80"/>
      </w:pPr>
    </w:p>
    <w:p>
      <w:pPr>
        <w:pStyle w:val="Heading1"/>
      </w:pPr>
      <w:r>
        <w:t>12. Non-functional requirements</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2340"/>
        <w:gridCol w:w="2340"/>
        <w:gridCol w:w="2340"/>
        <w:gridCol w:w="234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2774"/>
            <w:tcMar>
              <w:top w:w="60" w:type="dxa"/>
              <w:bottom w:w="60" w:type="dxa"/>
              <w:start w:w="100" w:type="dxa"/>
              <w:end w:w="100" w:type="dxa"/>
            </w:tcMar>
            <w:shd w:val="clear" w:color="auto" w:fill="F5EFEE"/>
          </w:tcPr>
          <w:p>
            <w:pPr>
              <w:spacing w:after="0" w:line="259" w:lineRule="auto"/>
            </w:pPr>
            <w:r/>
            <w:r>
              <w:rPr>
                <w:b/>
                <w:color w:val="5F595B"/>
                <w:sz w:val="18"/>
              </w:rPr>
              <w:t>Area</w:t>
            </w:r>
          </w:p>
        </w:tc>
        <w:tc>
          <w:tcPr>
            <w:tcW w:type="dxa" w:w="2774"/>
            <w:tcMar>
              <w:top w:w="60" w:type="dxa"/>
              <w:bottom w:w="60" w:type="dxa"/>
              <w:start w:w="100" w:type="dxa"/>
              <w:end w:w="100" w:type="dxa"/>
            </w:tcMar>
            <w:shd w:val="clear" w:color="auto" w:fill="F5EFEE"/>
          </w:tcPr>
          <w:p>
            <w:pPr>
              <w:spacing w:after="0" w:line="259" w:lineRule="auto"/>
            </w:pPr>
            <w:r/>
            <w:r>
              <w:rPr>
                <w:b/>
                <w:color w:val="5F595B"/>
                <w:sz w:val="18"/>
              </w:rPr>
              <w:t>Requirement</w:t>
            </w:r>
          </w:p>
        </w:tc>
        <w:tc>
          <w:tcPr>
            <w:tcW w:type="dxa" w:w="2774"/>
            <w:tcMar>
              <w:top w:w="60" w:type="dxa"/>
              <w:bottom w:w="60" w:type="dxa"/>
              <w:start w:w="100" w:type="dxa"/>
              <w:end w:w="100" w:type="dxa"/>
            </w:tcMar>
            <w:shd w:val="clear" w:color="auto" w:fill="F5EFEE"/>
          </w:tcPr>
          <w:p>
            <w:pPr>
              <w:spacing w:after="0" w:line="259" w:lineRule="auto"/>
            </w:pPr>
            <w:r/>
            <w:r>
              <w:rPr>
                <w:b/>
                <w:color w:val="5F595B"/>
                <w:sz w:val="18"/>
              </w:rPr>
              <w:t>Status</w:t>
            </w:r>
          </w:p>
        </w:tc>
      </w:tr>
      <w:tr>
        <w:tc>
          <w:tcPr>
            <w:tcW w:type="dxa" w:w="1037"/>
            <w:tcMar>
              <w:top w:w="60" w:type="dxa"/>
              <w:bottom w:w="60" w:type="dxa"/>
              <w:start w:w="100" w:type="dxa"/>
              <w:end w:w="100" w:type="dxa"/>
            </w:tcMar>
          </w:tcPr>
          <w:p>
            <w:pPr>
              <w:spacing w:after="0" w:line="259" w:lineRule="auto"/>
            </w:pPr>
            <w:r>
              <w:rPr>
                <w:b/>
                <w:sz w:val="19"/>
              </w:rPr>
            </w:r>
            <w:r>
              <w:rPr>
                <w:b/>
                <w:sz w:val="19"/>
              </w:rPr>
              <w:t>NFR-1</w:t>
            </w:r>
          </w:p>
        </w:tc>
        <w:tc>
          <w:tcPr>
            <w:tcW w:type="dxa" w:w="2774"/>
            <w:tcMar>
              <w:top w:w="60" w:type="dxa"/>
              <w:bottom w:w="60" w:type="dxa"/>
              <w:start w:w="100" w:type="dxa"/>
              <w:end w:w="100" w:type="dxa"/>
            </w:tcMar>
          </w:tcPr>
          <w:p>
            <w:pPr>
              <w:spacing w:after="0" w:line="259" w:lineRule="auto"/>
            </w:pPr>
            <w:r>
              <w:rPr>
                <w:sz w:val="19"/>
              </w:rPr>
            </w:r>
            <w:r>
              <w:rPr>
                <w:sz w:val="19"/>
              </w:rPr>
              <w:t>Accessibility</w:t>
            </w:r>
          </w:p>
        </w:tc>
        <w:tc>
          <w:tcPr>
            <w:tcW w:type="dxa" w:w="2774"/>
            <w:tcMar>
              <w:top w:w="60" w:type="dxa"/>
              <w:bottom w:w="60" w:type="dxa"/>
              <w:start w:w="100" w:type="dxa"/>
              <w:end w:w="100" w:type="dxa"/>
            </w:tcMar>
          </w:tcPr>
          <w:p>
            <w:pPr>
              <w:spacing w:after="0" w:line="259" w:lineRule="auto"/>
            </w:pPr>
            <w:r>
              <w:rPr>
                <w:sz w:val="19"/>
              </w:rPr>
            </w:r>
            <w:r>
              <w:rPr>
                <w:sz w:val="19"/>
              </w:rPr>
              <w:t>All text meets WCAG AA contrast. Every interactive element shows a visible focus state. Demand state is communicated by label or score in addition to colour.</w:t>
            </w:r>
          </w:p>
        </w:tc>
        <w:tc>
          <w:tcPr>
            <w:tcW w:type="dxa" w:w="2774"/>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NFR-2</w:t>
            </w:r>
          </w:p>
        </w:tc>
        <w:tc>
          <w:tcPr>
            <w:tcW w:type="dxa" w:w="2774"/>
            <w:tcMar>
              <w:top w:w="60" w:type="dxa"/>
              <w:bottom w:w="60" w:type="dxa"/>
              <w:start w:w="100" w:type="dxa"/>
              <w:end w:w="100" w:type="dxa"/>
            </w:tcMar>
          </w:tcPr>
          <w:p>
            <w:pPr>
              <w:spacing w:after="0" w:line="259" w:lineRule="auto"/>
            </w:pPr>
            <w:r>
              <w:rPr>
                <w:sz w:val="19"/>
              </w:rPr>
            </w:r>
            <w:r>
              <w:rPr>
                <w:sz w:val="19"/>
              </w:rPr>
              <w:t>Accessibility</w:t>
            </w:r>
          </w:p>
        </w:tc>
        <w:tc>
          <w:tcPr>
            <w:tcW w:type="dxa" w:w="2774"/>
            <w:tcMar>
              <w:top w:w="60" w:type="dxa"/>
              <w:bottom w:w="60" w:type="dxa"/>
              <w:start w:w="100" w:type="dxa"/>
              <w:end w:w="100" w:type="dxa"/>
            </w:tcMar>
          </w:tcPr>
          <w:p>
            <w:pPr>
              <w:spacing w:after="0" w:line="259" w:lineRule="auto"/>
            </w:pPr>
            <w:r>
              <w:rPr>
                <w:sz w:val="19"/>
              </w:rPr>
            </w:r>
            <w:r>
              <w:rPr>
                <w:sz w:val="19"/>
              </w:rPr>
              <w:t>The map is fully keyboard operable. Each node exposes an accessible name stating the skill, its score, its tier and its course count.</w:t>
            </w:r>
          </w:p>
        </w:tc>
        <w:tc>
          <w:tcPr>
            <w:tcW w:type="dxa" w:w="2774"/>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NFR-3</w:t>
            </w:r>
          </w:p>
        </w:tc>
        <w:tc>
          <w:tcPr>
            <w:tcW w:type="dxa" w:w="2774"/>
            <w:tcMar>
              <w:top w:w="60" w:type="dxa"/>
              <w:bottom w:w="60" w:type="dxa"/>
              <w:start w:w="100" w:type="dxa"/>
              <w:end w:w="100" w:type="dxa"/>
            </w:tcMar>
          </w:tcPr>
          <w:p>
            <w:pPr>
              <w:spacing w:after="0" w:line="259" w:lineRule="auto"/>
            </w:pPr>
            <w:r>
              <w:rPr>
                <w:sz w:val="19"/>
              </w:rPr>
            </w:r>
            <w:r>
              <w:rPr>
                <w:sz w:val="19"/>
              </w:rPr>
              <w:t>Motion</w:t>
            </w:r>
          </w:p>
        </w:tc>
        <w:tc>
          <w:tcPr>
            <w:tcW w:type="dxa" w:w="2774"/>
            <w:tcMar>
              <w:top w:w="60" w:type="dxa"/>
              <w:bottom w:w="60" w:type="dxa"/>
              <w:start w:w="100" w:type="dxa"/>
              <w:end w:w="100" w:type="dxa"/>
            </w:tcMar>
          </w:tcPr>
          <w:p>
            <w:pPr>
              <w:spacing w:after="0" w:line="259" w:lineRule="auto"/>
            </w:pPr>
            <w:r>
              <w:rPr>
                <w:sz w:val="19"/>
              </w:rPr>
            </w:r>
            <w:r>
              <w:rPr>
                <w:sz w:val="19"/>
              </w:rPr>
              <w:t xml:space="preserve">The </w:t>
            </w:r>
            <w:r>
              <w:rPr>
                <w:rFonts w:ascii="Consolas" w:hAnsi="Consolas"/>
                <w:sz w:val="19"/>
              </w:rPr>
              <w:t>prefers-reduced-motion</w:t>
            </w:r>
            <w:r>
              <w:rPr>
                <w:sz w:val="19"/>
              </w:rPr>
              <w:t xml:space="preserve"> setting suppresses the demand pulse animation and transitions.</w:t>
            </w:r>
          </w:p>
        </w:tc>
        <w:tc>
          <w:tcPr>
            <w:tcW w:type="dxa" w:w="2774"/>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NFR-4</w:t>
            </w:r>
          </w:p>
        </w:tc>
        <w:tc>
          <w:tcPr>
            <w:tcW w:type="dxa" w:w="2774"/>
            <w:tcMar>
              <w:top w:w="60" w:type="dxa"/>
              <w:bottom w:w="60" w:type="dxa"/>
              <w:start w:w="100" w:type="dxa"/>
              <w:end w:w="100" w:type="dxa"/>
            </w:tcMar>
          </w:tcPr>
          <w:p>
            <w:pPr>
              <w:spacing w:after="0" w:line="259" w:lineRule="auto"/>
            </w:pPr>
            <w:r>
              <w:rPr>
                <w:sz w:val="19"/>
              </w:rPr>
            </w:r>
            <w:r>
              <w:rPr>
                <w:sz w:val="19"/>
              </w:rPr>
              <w:t>Responsive layout</w:t>
            </w:r>
          </w:p>
        </w:tc>
        <w:tc>
          <w:tcPr>
            <w:tcW w:type="dxa" w:w="2774"/>
            <w:tcMar>
              <w:top w:w="60" w:type="dxa"/>
              <w:bottom w:w="60" w:type="dxa"/>
              <w:start w:w="100" w:type="dxa"/>
              <w:end w:w="100" w:type="dxa"/>
            </w:tcMar>
          </w:tcPr>
          <w:p>
            <w:pPr>
              <w:spacing w:after="0" w:line="259" w:lineRule="auto"/>
            </w:pPr>
            <w:r>
              <w:rPr>
                <w:sz w:val="19"/>
              </w:rPr>
            </w:r>
            <w:r>
              <w:rPr>
                <w:sz w:val="19"/>
              </w:rPr>
              <w:t>No horizontal page scroll occurs at any width from 390 pixels upward. Wide content scrolls inside its own container.</w:t>
            </w:r>
          </w:p>
        </w:tc>
        <w:tc>
          <w:tcPr>
            <w:tcW w:type="dxa" w:w="2774"/>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NFR-5</w:t>
            </w:r>
          </w:p>
        </w:tc>
        <w:tc>
          <w:tcPr>
            <w:tcW w:type="dxa" w:w="2774"/>
            <w:tcMar>
              <w:top w:w="60" w:type="dxa"/>
              <w:bottom w:w="60" w:type="dxa"/>
              <w:start w:w="100" w:type="dxa"/>
              <w:end w:w="100" w:type="dxa"/>
            </w:tcMar>
          </w:tcPr>
          <w:p>
            <w:pPr>
              <w:spacing w:after="0" w:line="259" w:lineRule="auto"/>
            </w:pPr>
            <w:r>
              <w:rPr>
                <w:sz w:val="19"/>
              </w:rPr>
            </w:r>
            <w:r>
              <w:rPr>
                <w:sz w:val="19"/>
              </w:rPr>
              <w:t>Rendering</w:t>
            </w:r>
          </w:p>
        </w:tc>
        <w:tc>
          <w:tcPr>
            <w:tcW w:type="dxa" w:w="2774"/>
            <w:tcMar>
              <w:top w:w="60" w:type="dxa"/>
              <w:bottom w:w="60" w:type="dxa"/>
              <w:start w:w="100" w:type="dxa"/>
              <w:end w:w="100" w:type="dxa"/>
            </w:tcMar>
          </w:tcPr>
          <w:p>
            <w:pPr>
              <w:spacing w:after="0" w:line="259" w:lineRule="auto"/>
            </w:pPr>
            <w:r>
              <w:rPr>
                <w:sz w:val="19"/>
              </w:rPr>
            </w:r>
            <w:r>
              <w:rPr>
                <w:sz w:val="19"/>
              </w:rPr>
              <w:t>Pages render as server components by default. Client JavaScript is used only where interaction requires it, and the map renders without JavaScript.</w:t>
            </w:r>
          </w:p>
        </w:tc>
        <w:tc>
          <w:tcPr>
            <w:tcW w:type="dxa" w:w="2774"/>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NFR-6</w:t>
            </w:r>
          </w:p>
        </w:tc>
        <w:tc>
          <w:tcPr>
            <w:tcW w:type="dxa" w:w="2774"/>
            <w:tcMar>
              <w:top w:w="60" w:type="dxa"/>
              <w:bottom w:w="60" w:type="dxa"/>
              <w:start w:w="100" w:type="dxa"/>
              <w:end w:w="100" w:type="dxa"/>
            </w:tcMar>
          </w:tcPr>
          <w:p>
            <w:pPr>
              <w:spacing w:after="0" w:line="259" w:lineRule="auto"/>
            </w:pPr>
            <w:r>
              <w:rPr>
                <w:sz w:val="19"/>
              </w:rPr>
            </w:r>
            <w:r>
              <w:rPr>
                <w:sz w:val="19"/>
              </w:rPr>
              <w:t>Authorisation</w:t>
            </w:r>
          </w:p>
        </w:tc>
        <w:tc>
          <w:tcPr>
            <w:tcW w:type="dxa" w:w="2774"/>
            <w:tcMar>
              <w:top w:w="60" w:type="dxa"/>
              <w:bottom w:w="60" w:type="dxa"/>
              <w:start w:w="100" w:type="dxa"/>
              <w:end w:w="100" w:type="dxa"/>
            </w:tcMar>
          </w:tcPr>
          <w:p>
            <w:pPr>
              <w:spacing w:after="0" w:line="259" w:lineRule="auto"/>
            </w:pPr>
            <w:r>
              <w:rPr>
                <w:sz w:val="19"/>
              </w:rPr>
            </w:r>
            <w:r>
              <w:rPr>
                <w:sz w:val="19"/>
              </w:rPr>
              <w:t>Access checks run in the data layer as well as middleware. Admin actions re-check the role server side.</w:t>
            </w:r>
          </w:p>
        </w:tc>
        <w:tc>
          <w:tcPr>
            <w:tcW w:type="dxa" w:w="2774"/>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NFR-7</w:t>
            </w:r>
          </w:p>
        </w:tc>
        <w:tc>
          <w:tcPr>
            <w:tcW w:type="dxa" w:w="2774"/>
            <w:tcMar>
              <w:top w:w="60" w:type="dxa"/>
              <w:bottom w:w="60" w:type="dxa"/>
              <w:start w:w="100" w:type="dxa"/>
              <w:end w:w="100" w:type="dxa"/>
            </w:tcMar>
          </w:tcPr>
          <w:p>
            <w:pPr>
              <w:spacing w:after="0" w:line="259" w:lineRule="auto"/>
            </w:pPr>
            <w:r>
              <w:rPr>
                <w:sz w:val="19"/>
              </w:rPr>
            </w:r>
            <w:r>
              <w:rPr>
                <w:sz w:val="19"/>
              </w:rPr>
              <w:t>Privacy</w:t>
            </w:r>
          </w:p>
        </w:tc>
        <w:tc>
          <w:tcPr>
            <w:tcW w:type="dxa" w:w="2774"/>
            <w:tcMar>
              <w:top w:w="60" w:type="dxa"/>
              <w:bottom w:w="60" w:type="dxa"/>
              <w:start w:w="100" w:type="dxa"/>
              <w:end w:w="100" w:type="dxa"/>
            </w:tcMar>
          </w:tcPr>
          <w:p>
            <w:pPr>
              <w:spacing w:after="0" w:line="259" w:lineRule="auto"/>
            </w:pPr>
            <w:r>
              <w:rPr>
                <w:sz w:val="19"/>
              </w:rPr>
            </w:r>
            <w:r>
              <w:rPr>
                <w:sz w:val="19"/>
              </w:rPr>
              <w:t>The system stores name, email and password hash. It runs no tracking scripts, no third party analytics and no advertising pixels.</w:t>
            </w:r>
          </w:p>
        </w:tc>
        <w:tc>
          <w:tcPr>
            <w:tcW w:type="dxa" w:w="2774"/>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NFR-8</w:t>
            </w:r>
          </w:p>
        </w:tc>
        <w:tc>
          <w:tcPr>
            <w:tcW w:type="dxa" w:w="2774"/>
            <w:tcMar>
              <w:top w:w="60" w:type="dxa"/>
              <w:bottom w:w="60" w:type="dxa"/>
              <w:start w:w="100" w:type="dxa"/>
              <w:end w:w="100" w:type="dxa"/>
            </w:tcMar>
          </w:tcPr>
          <w:p>
            <w:pPr>
              <w:spacing w:after="0" w:line="259" w:lineRule="auto"/>
            </w:pPr>
            <w:r>
              <w:rPr>
                <w:sz w:val="19"/>
              </w:rPr>
            </w:r>
            <w:r>
              <w:rPr>
                <w:sz w:val="19"/>
              </w:rPr>
              <w:t>Data management</w:t>
            </w:r>
          </w:p>
        </w:tc>
        <w:tc>
          <w:tcPr>
            <w:tcW w:type="dxa" w:w="2774"/>
            <w:tcMar>
              <w:top w:w="60" w:type="dxa"/>
              <w:bottom w:w="60" w:type="dxa"/>
              <w:start w:w="100" w:type="dxa"/>
              <w:end w:w="100" w:type="dxa"/>
            </w:tcMar>
          </w:tcPr>
          <w:p>
            <w:pPr>
              <w:spacing w:after="0" w:line="259" w:lineRule="auto"/>
            </w:pPr>
            <w:r>
              <w:rPr>
                <w:sz w:val="19"/>
              </w:rPr>
            </w:r>
            <w:r>
              <w:rPr>
                <w:sz w:val="19"/>
              </w:rPr>
              <w:t>Schema changes ship as versioned Prisma migrations. The seed script is idempotent and safe to re-run.</w:t>
            </w:r>
          </w:p>
        </w:tc>
        <w:tc>
          <w:tcPr>
            <w:tcW w:type="dxa" w:w="2774"/>
            <w:tcMar>
              <w:top w:w="60" w:type="dxa"/>
              <w:bottom w:w="60" w:type="dxa"/>
              <w:start w:w="100" w:type="dxa"/>
              <w:end w:w="100" w:type="dxa"/>
            </w:tcMar>
          </w:tcPr>
          <w:p>
            <w:pPr>
              <w:spacing w:after="0" w:line="259" w:lineRule="auto"/>
            </w:pPr>
            <w:r>
              <w:rPr>
                <w:b/>
                <w:color w:val="0A6B48"/>
                <w:sz w:val="19"/>
              </w:rPr>
            </w:r>
            <w:r>
              <w:rPr>
                <w:color w:val="0A6B48"/>
                <w:sz w:val="19"/>
              </w:rPr>
              <w:t>Built</w:t>
            </w:r>
          </w:p>
        </w:tc>
      </w:tr>
      <w:tr>
        <w:tc>
          <w:tcPr>
            <w:tcW w:type="dxa" w:w="1037"/>
            <w:tcMar>
              <w:top w:w="60" w:type="dxa"/>
              <w:bottom w:w="60" w:type="dxa"/>
              <w:start w:w="100" w:type="dxa"/>
              <w:end w:w="100" w:type="dxa"/>
            </w:tcMar>
          </w:tcPr>
          <w:p>
            <w:pPr>
              <w:spacing w:after="0" w:line="259" w:lineRule="auto"/>
            </w:pPr>
            <w:r>
              <w:rPr>
                <w:b/>
                <w:sz w:val="19"/>
              </w:rPr>
            </w:r>
            <w:r>
              <w:rPr>
                <w:b/>
                <w:sz w:val="19"/>
              </w:rPr>
              <w:t>NFR-9</w:t>
            </w:r>
          </w:p>
        </w:tc>
        <w:tc>
          <w:tcPr>
            <w:tcW w:type="dxa" w:w="2774"/>
            <w:tcMar>
              <w:top w:w="60" w:type="dxa"/>
              <w:bottom w:w="60" w:type="dxa"/>
              <w:start w:w="100" w:type="dxa"/>
              <w:end w:w="100" w:type="dxa"/>
            </w:tcMar>
          </w:tcPr>
          <w:p>
            <w:pPr>
              <w:spacing w:after="0" w:line="259" w:lineRule="auto"/>
            </w:pPr>
            <w:r>
              <w:rPr>
                <w:sz w:val="19"/>
              </w:rPr>
            </w:r>
            <w:r>
              <w:rPr>
                <w:sz w:val="19"/>
              </w:rPr>
              <w:t>Scalability</w:t>
            </w:r>
          </w:p>
        </w:tc>
        <w:tc>
          <w:tcPr>
            <w:tcW w:type="dxa" w:w="2774"/>
            <w:tcMar>
              <w:top w:w="60" w:type="dxa"/>
              <w:bottom w:w="60" w:type="dxa"/>
              <w:start w:w="100" w:type="dxa"/>
              <w:end w:w="100" w:type="dxa"/>
            </w:tcMar>
          </w:tcPr>
          <w:p>
            <w:pPr>
              <w:spacing w:after="0" w:line="259" w:lineRule="auto"/>
            </w:pPr>
            <w:r>
              <w:rPr>
                <w:sz w:val="19"/>
              </w:rPr>
            </w:r>
            <w:r>
              <w:rPr>
                <w:sz w:val="19"/>
              </w:rPr>
              <w:t>The system supports concurrent load across more than one instance.</w:t>
            </w:r>
          </w:p>
        </w:tc>
        <w:tc>
          <w:tcPr>
            <w:tcW w:type="dxa" w:w="2774"/>
            <w:tcMar>
              <w:top w:w="60" w:type="dxa"/>
              <w:bottom w:w="60" w:type="dxa"/>
              <w:start w:w="100" w:type="dxa"/>
              <w:end w:w="100" w:type="dxa"/>
            </w:tcMar>
          </w:tcPr>
          <w:p>
            <w:pPr>
              <w:spacing w:after="0" w:line="259" w:lineRule="auto"/>
            </w:pPr>
            <w:r>
              <w:rPr>
                <w:b/>
                <w:color w:val="8A5D00"/>
                <w:sz w:val="19"/>
              </w:rPr>
            </w:r>
            <w:r>
              <w:rPr>
                <w:color w:val="8A5D00"/>
                <w:sz w:val="19"/>
              </w:rPr>
              <w:t>Partial. SQLite on local disk allows a single writer, so a Postgres migration is required before multi-instance deployment.</w:t>
            </w:r>
          </w:p>
        </w:tc>
      </w:tr>
      <w:tr>
        <w:tc>
          <w:tcPr>
            <w:tcW w:type="dxa" w:w="1037"/>
            <w:tcMar>
              <w:top w:w="60" w:type="dxa"/>
              <w:bottom w:w="60" w:type="dxa"/>
              <w:start w:w="100" w:type="dxa"/>
              <w:end w:w="100" w:type="dxa"/>
            </w:tcMar>
          </w:tcPr>
          <w:p>
            <w:pPr>
              <w:spacing w:after="0" w:line="259" w:lineRule="auto"/>
            </w:pPr>
            <w:r>
              <w:rPr>
                <w:b/>
                <w:sz w:val="19"/>
              </w:rPr>
            </w:r>
            <w:r>
              <w:rPr>
                <w:b/>
                <w:sz w:val="19"/>
              </w:rPr>
              <w:t>NFR-10</w:t>
            </w:r>
          </w:p>
        </w:tc>
        <w:tc>
          <w:tcPr>
            <w:tcW w:type="dxa" w:w="2774"/>
            <w:tcMar>
              <w:top w:w="60" w:type="dxa"/>
              <w:bottom w:w="60" w:type="dxa"/>
              <w:start w:w="100" w:type="dxa"/>
              <w:end w:w="100" w:type="dxa"/>
            </w:tcMar>
          </w:tcPr>
          <w:p>
            <w:pPr>
              <w:spacing w:after="0" w:line="259" w:lineRule="auto"/>
            </w:pPr>
            <w:r>
              <w:rPr>
                <w:sz w:val="19"/>
              </w:rPr>
            </w:r>
            <w:r>
              <w:rPr>
                <w:sz w:val="19"/>
              </w:rPr>
              <w:t>Observability</w:t>
            </w:r>
          </w:p>
        </w:tc>
        <w:tc>
          <w:tcPr>
            <w:tcW w:type="dxa" w:w="2774"/>
            <w:tcMar>
              <w:top w:w="60" w:type="dxa"/>
              <w:bottom w:w="60" w:type="dxa"/>
              <w:start w:w="100" w:type="dxa"/>
              <w:end w:w="100" w:type="dxa"/>
            </w:tcMar>
          </w:tcPr>
          <w:p>
            <w:pPr>
              <w:spacing w:after="0" w:line="259" w:lineRule="auto"/>
            </w:pPr>
            <w:r>
              <w:rPr>
                <w:sz w:val="19"/>
              </w:rPr>
            </w:r>
            <w:r>
              <w:rPr>
                <w:sz w:val="19"/>
              </w:rPr>
              <w:t>Production error tracking and usage analytics are in place.</w:t>
            </w:r>
          </w:p>
        </w:tc>
        <w:tc>
          <w:tcPr>
            <w:tcW w:type="dxa" w:w="2774"/>
            <w:tcMar>
              <w:top w:w="60" w:type="dxa"/>
              <w:bottom w:w="60" w:type="dxa"/>
              <w:start w:w="100" w:type="dxa"/>
              <w:end w:w="100" w:type="dxa"/>
            </w:tcMar>
          </w:tcPr>
          <w:p>
            <w:pPr>
              <w:spacing w:after="0" w:line="259" w:lineRule="auto"/>
            </w:pPr>
            <w:r>
              <w:rPr>
                <w:b/>
                <w:color w:val="5F5A6B"/>
                <w:sz w:val="19"/>
              </w:rPr>
            </w:r>
            <w:r>
              <w:rPr>
                <w:color w:val="5F5A6B"/>
                <w:sz w:val="19"/>
              </w:rPr>
              <w:t>Not built</w:t>
            </w:r>
          </w:p>
        </w:tc>
      </w:tr>
    </w:tbl>
    <w:p>
      <w:pPr>
        <w:spacing w:after="80"/>
      </w:pPr>
    </w:p>
    <w:p>
      <w:pPr>
        <w:pStyle w:val="Heading1"/>
      </w:pPr>
      <w:r>
        <w:t>13. Design system</w:t>
      </w:r>
    </w:p>
    <w:p>
      <w:r>
        <w:t xml:space="preserve">The design system is named Warm Professionalism. Tokens are defined in </w:t>
      </w:r>
      <w:r>
        <w:rPr>
          <w:rFonts w:ascii="Consolas" w:hAnsi="Consolas"/>
          <w:sz w:val="19"/>
        </w:rPr>
        <w:t>src/app/globals.css</w:t>
      </w:r>
      <w:r>
        <w:t xml:space="preserve">, which is the single source of truth, and </w:t>
      </w:r>
      <w:r>
        <w:rPr>
          <w:rFonts w:ascii="Consolas" w:hAnsi="Consolas"/>
          <w:sz w:val="19"/>
        </w:rPr>
        <w:t>DESIGN.md</w:t>
      </w:r>
      <w:r>
        <w:t xml:space="preserve"> holds the written specification.</w:t>
      </w:r>
    </w:p>
    <w:p>
      <w:r>
        <w:rPr>
          <w:b/>
        </w:rPr>
        <w:t>Theme.</w:t>
      </w:r>
      <w:r>
        <w:t xml:space="preserve"> The product ships one light theme. There is no dark variant and no theme toggle, so one palette is maintained. Page backgrounds are white, and the warm tint appears in banded sections.</w:t>
      </w:r>
    </w:p>
    <w:p>
      <w:r>
        <w:rPr>
          <w:b/>
        </w:rPr>
        <w:t>Colour.</w:t>
      </w:r>
      <w:r>
        <w:t xml:space="preserve"> A white canvas carries near black text on a warm neutral surface ramp. One action colour, crimson </w:t>
      </w:r>
      <w:r>
        <w:rPr>
          <w:rFonts w:ascii="Consolas" w:hAnsi="Consolas"/>
          <w:sz w:val="19"/>
        </w:rPr>
        <w:t>#ba0036</w:t>
      </w:r>
      <w:r>
        <w:t>, is used for buttons, links and active navigation. Three demand signals, red, amber and grey, are reserved for market demand so that colour retains meaning.</w:t>
      </w:r>
    </w:p>
    <w:p>
      <w:r>
        <w:rPr>
          <w:b/>
        </w:rPr>
        <w:t>Typography.</w:t>
      </w:r>
      <w:r>
        <w:t xml:space="preserve"> Inter is the only typeface. Hierarchy is carried by weight and line height, and tabular numerals are used wherever figures align in columns.</w:t>
      </w:r>
    </w:p>
    <w:p>
      <w:r>
        <w:rPr>
          <w:b/>
        </w:rPr>
        <w:t>Shape and depth.</w:t>
      </w:r>
      <w:r>
        <w:t xml:space="preserve"> Buttons and chips are pill shaped, cards use a 16 pixel radius. Structure comes from hairline borders. One shadow level exists and appears on hover and on floating elements such as dropdowns and the map legend.</w:t>
      </w:r>
    </w:p>
    <w:p>
      <w:r>
        <w:rPr>
          <w:b/>
        </w:rPr>
        <w:t>Layout.</w:t>
      </w:r>
      <w:r>
        <w:t xml:space="preserve"> Content sits inside a 1280 pixel maximum width on an 8 pixel base grid, with 24 pixel side margins on mobile and 80 pixel margins on desktop. Major sections are separated by 64 pixels.</w:t>
      </w:r>
    </w:p>
    <w:p>
      <w:r>
        <w:rPr>
          <w:b/>
        </w:rPr>
        <w:t>Icons.</w:t>
      </w:r>
      <w:r>
        <w:t xml:space="preserve"> All icons are inline SVG, which removes any icon font or CDN dependency.</w:t>
      </w:r>
    </w:p>
    <w:p>
      <w:pPr>
        <w:pStyle w:val="Heading1"/>
      </w:pPr>
      <w:r>
        <w:t>14. Success metrics</w:t>
      </w:r>
    </w:p>
    <w:p>
      <w:r>
        <w:t>Each metric maps to an objective in section 3. None are instrumented yet, as recorded in NFR-10.</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Objective</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Metric</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Reasoning</w:t>
            </w:r>
          </w:p>
        </w:tc>
      </w:tr>
      <w:tr>
        <w:tc>
          <w:tcPr>
            <w:tcW w:type="dxa" w:w="1037"/>
            <w:tcMar>
              <w:top w:w="60" w:type="dxa"/>
              <w:bottom w:w="60" w:type="dxa"/>
              <w:start w:w="100" w:type="dxa"/>
              <w:end w:w="100" w:type="dxa"/>
            </w:tcMar>
          </w:tcPr>
          <w:p>
            <w:pPr>
              <w:spacing w:after="0" w:line="259" w:lineRule="auto"/>
            </w:pPr>
            <w:r>
              <w:rPr>
                <w:b/>
                <w:sz w:val="19"/>
              </w:rPr>
            </w:r>
            <w:r>
              <w:rPr>
                <w:b/>
                <w:sz w:val="19"/>
              </w:rPr>
              <w:t>G1</w:t>
            </w:r>
          </w:p>
        </w:tc>
        <w:tc>
          <w:tcPr>
            <w:tcW w:type="dxa" w:w="4162"/>
            <w:tcMar>
              <w:top w:w="60" w:type="dxa"/>
              <w:bottom w:w="60" w:type="dxa"/>
              <w:start w:w="100" w:type="dxa"/>
              <w:end w:w="100" w:type="dxa"/>
            </w:tcMar>
          </w:tcPr>
          <w:p>
            <w:pPr>
              <w:spacing w:after="0" w:line="259" w:lineRule="auto"/>
            </w:pPr>
            <w:r>
              <w:rPr>
                <w:sz w:val="19"/>
              </w:rPr>
            </w:r>
            <w:r>
              <w:rPr>
                <w:sz w:val="19"/>
              </w:rPr>
              <w:t>Proportion of visitors who interact with the map before signing up</w:t>
            </w:r>
          </w:p>
        </w:tc>
        <w:tc>
          <w:tcPr>
            <w:tcW w:type="dxa" w:w="4162"/>
            <w:tcMar>
              <w:top w:w="60" w:type="dxa"/>
              <w:bottom w:w="60" w:type="dxa"/>
              <w:start w:w="100" w:type="dxa"/>
              <w:end w:w="100" w:type="dxa"/>
            </w:tcMar>
          </w:tcPr>
          <w:p>
            <w:pPr>
              <w:spacing w:after="0" w:line="259" w:lineRule="auto"/>
            </w:pPr>
            <w:r>
              <w:rPr>
                <w:sz w:val="19"/>
              </w:rPr>
            </w:r>
            <w:r>
              <w:rPr>
                <w:sz w:val="19"/>
              </w:rPr>
              <w:t>Measures whether the demand first framing changes behaviour, which page views cannot show.</w:t>
            </w:r>
          </w:p>
        </w:tc>
      </w:tr>
      <w:tr>
        <w:tc>
          <w:tcPr>
            <w:tcW w:type="dxa" w:w="1037"/>
            <w:tcMar>
              <w:top w:w="60" w:type="dxa"/>
              <w:bottom w:w="60" w:type="dxa"/>
              <w:start w:w="100" w:type="dxa"/>
              <w:end w:w="100" w:type="dxa"/>
            </w:tcMar>
          </w:tcPr>
          <w:p>
            <w:pPr>
              <w:spacing w:after="0" w:line="259" w:lineRule="auto"/>
            </w:pPr>
            <w:r>
              <w:rPr>
                <w:b/>
                <w:sz w:val="19"/>
              </w:rPr>
            </w:r>
            <w:r>
              <w:rPr>
                <w:b/>
                <w:sz w:val="19"/>
              </w:rPr>
              <w:t>G2</w:t>
            </w:r>
          </w:p>
        </w:tc>
        <w:tc>
          <w:tcPr>
            <w:tcW w:type="dxa" w:w="4162"/>
            <w:tcMar>
              <w:top w:w="60" w:type="dxa"/>
              <w:bottom w:w="60" w:type="dxa"/>
              <w:start w:w="100" w:type="dxa"/>
              <w:end w:w="100" w:type="dxa"/>
            </w:tcMar>
          </w:tcPr>
          <w:p>
            <w:pPr>
              <w:spacing w:after="0" w:line="259" w:lineRule="auto"/>
            </w:pPr>
            <w:r>
              <w:rPr>
                <w:sz w:val="19"/>
              </w:rPr>
            </w:r>
            <w:r>
              <w:rPr>
                <w:sz w:val="19"/>
              </w:rPr>
              <w:t>Conversion rate from skill page to enrolment</w:t>
            </w:r>
          </w:p>
        </w:tc>
        <w:tc>
          <w:tcPr>
            <w:tcW w:type="dxa" w:w="4162"/>
            <w:tcMar>
              <w:top w:w="60" w:type="dxa"/>
              <w:bottom w:w="60" w:type="dxa"/>
              <w:start w:w="100" w:type="dxa"/>
              <w:end w:w="100" w:type="dxa"/>
            </w:tcMar>
          </w:tcPr>
          <w:p>
            <w:pPr>
              <w:spacing w:after="0" w:line="259" w:lineRule="auto"/>
            </w:pPr>
            <w:r>
              <w:rPr>
                <w:sz w:val="19"/>
              </w:rPr>
            </w:r>
            <w:r>
              <w:rPr>
                <w:sz w:val="19"/>
              </w:rPr>
              <w:t>Measures the core loop where a demand signal produces an enrolment.</w:t>
            </w:r>
          </w:p>
        </w:tc>
      </w:tr>
      <w:tr>
        <w:tc>
          <w:tcPr>
            <w:tcW w:type="dxa" w:w="1037"/>
            <w:tcMar>
              <w:top w:w="60" w:type="dxa"/>
              <w:bottom w:w="60" w:type="dxa"/>
              <w:start w:w="100" w:type="dxa"/>
              <w:end w:w="100" w:type="dxa"/>
            </w:tcMar>
          </w:tcPr>
          <w:p>
            <w:pPr>
              <w:spacing w:after="0" w:line="259" w:lineRule="auto"/>
            </w:pPr>
            <w:r>
              <w:rPr>
                <w:b/>
                <w:sz w:val="19"/>
              </w:rPr>
            </w:r>
            <w:r>
              <w:rPr>
                <w:b/>
                <w:sz w:val="19"/>
              </w:rPr>
              <w:t>G3</w:t>
            </w:r>
          </w:p>
        </w:tc>
        <w:tc>
          <w:tcPr>
            <w:tcW w:type="dxa" w:w="4162"/>
            <w:tcMar>
              <w:top w:w="60" w:type="dxa"/>
              <w:bottom w:w="60" w:type="dxa"/>
              <w:start w:w="100" w:type="dxa"/>
              <w:end w:w="100" w:type="dxa"/>
            </w:tcMar>
          </w:tcPr>
          <w:p>
            <w:pPr>
              <w:spacing w:after="0" w:line="259" w:lineRule="auto"/>
            </w:pPr>
            <w:r>
              <w:rPr>
                <w:sz w:val="19"/>
              </w:rPr>
            </w:r>
            <w:r>
              <w:rPr>
                <w:sz w:val="19"/>
              </w:rPr>
              <w:t>Course completion rate, and lessons completed per active learner per week</w:t>
            </w:r>
          </w:p>
        </w:tc>
        <w:tc>
          <w:tcPr>
            <w:tcW w:type="dxa" w:w="4162"/>
            <w:tcMar>
              <w:top w:w="60" w:type="dxa"/>
              <w:bottom w:w="60" w:type="dxa"/>
              <w:start w:w="100" w:type="dxa"/>
              <w:end w:w="100" w:type="dxa"/>
            </w:tcMar>
          </w:tcPr>
          <w:p>
            <w:pPr>
              <w:spacing w:after="0" w:line="259" w:lineRule="auto"/>
            </w:pPr>
            <w:r>
              <w:rPr>
                <w:sz w:val="19"/>
              </w:rPr>
            </w:r>
            <w:r>
              <w:rPr>
                <w:sz w:val="19"/>
              </w:rPr>
              <w:t>Completion is the target outcome and weekly lesson count is its leading indicator.</w:t>
            </w:r>
          </w:p>
        </w:tc>
      </w:tr>
      <w:tr>
        <w:tc>
          <w:tcPr>
            <w:tcW w:type="dxa" w:w="1037"/>
            <w:tcMar>
              <w:top w:w="60" w:type="dxa"/>
              <w:bottom w:w="60" w:type="dxa"/>
              <w:start w:w="100" w:type="dxa"/>
              <w:end w:w="100" w:type="dxa"/>
            </w:tcMar>
          </w:tcPr>
          <w:p>
            <w:pPr>
              <w:spacing w:after="0" w:line="259" w:lineRule="auto"/>
            </w:pPr>
            <w:r>
              <w:rPr>
                <w:b/>
                <w:sz w:val="19"/>
              </w:rPr>
            </w:r>
            <w:r>
              <w:rPr>
                <w:b/>
                <w:sz w:val="19"/>
              </w:rPr>
              <w:t>G3</w:t>
            </w:r>
          </w:p>
        </w:tc>
        <w:tc>
          <w:tcPr>
            <w:tcW w:type="dxa" w:w="4162"/>
            <w:tcMar>
              <w:top w:w="60" w:type="dxa"/>
              <w:bottom w:w="60" w:type="dxa"/>
              <w:start w:w="100" w:type="dxa"/>
              <w:end w:w="100" w:type="dxa"/>
            </w:tcMar>
          </w:tcPr>
          <w:p>
            <w:pPr>
              <w:spacing w:after="0" w:line="259" w:lineRule="auto"/>
            </w:pPr>
            <w:r>
              <w:rPr>
                <w:sz w:val="19"/>
              </w:rPr>
            </w:r>
            <w:r>
              <w:rPr>
                <w:sz w:val="19"/>
              </w:rPr>
              <w:t>Return rate within 7 days of a first lesson</w:t>
            </w:r>
          </w:p>
        </w:tc>
        <w:tc>
          <w:tcPr>
            <w:tcW w:type="dxa" w:w="4162"/>
            <w:tcMar>
              <w:top w:w="60" w:type="dxa"/>
              <w:bottom w:w="60" w:type="dxa"/>
              <w:start w:w="100" w:type="dxa"/>
              <w:end w:w="100" w:type="dxa"/>
            </w:tcMar>
          </w:tcPr>
          <w:p>
            <w:pPr>
              <w:spacing w:after="0" w:line="259" w:lineRule="auto"/>
            </w:pPr>
            <w:r>
              <w:rPr>
                <w:sz w:val="19"/>
              </w:rPr>
            </w:r>
            <w:r>
              <w:rPr>
                <w:sz w:val="19"/>
              </w:rPr>
              <w:t>Course completion requires repeat sessions, so single session usage predicts abandonment.</w:t>
            </w:r>
          </w:p>
        </w:tc>
      </w:tr>
      <w:tr>
        <w:tc>
          <w:tcPr>
            <w:tcW w:type="dxa" w:w="1037"/>
            <w:tcMar>
              <w:top w:w="60" w:type="dxa"/>
              <w:bottom w:w="60" w:type="dxa"/>
              <w:start w:w="100" w:type="dxa"/>
              <w:end w:w="100" w:type="dxa"/>
            </w:tcMar>
          </w:tcPr>
          <w:p>
            <w:pPr>
              <w:spacing w:after="0" w:line="259" w:lineRule="auto"/>
            </w:pPr>
            <w:r>
              <w:rPr>
                <w:b/>
                <w:sz w:val="19"/>
              </w:rPr>
            </w:r>
            <w:r>
              <w:rPr>
                <w:b/>
                <w:sz w:val="19"/>
              </w:rPr>
              <w:t>G4</w:t>
            </w:r>
          </w:p>
        </w:tc>
        <w:tc>
          <w:tcPr>
            <w:tcW w:type="dxa" w:w="4162"/>
            <w:tcMar>
              <w:top w:w="60" w:type="dxa"/>
              <w:bottom w:w="60" w:type="dxa"/>
              <w:start w:w="100" w:type="dxa"/>
              <w:end w:w="100" w:type="dxa"/>
            </w:tcMar>
          </w:tcPr>
          <w:p>
            <w:pPr>
              <w:spacing w:after="0" w:line="259" w:lineRule="auto"/>
            </w:pPr>
            <w:r>
              <w:rPr>
                <w:sz w:val="19"/>
              </w:rPr>
            </w:r>
            <w:r>
              <w:rPr>
                <w:sz w:val="19"/>
              </w:rPr>
              <w:t>Count of videos failing the content audit each quarter</w:t>
            </w:r>
          </w:p>
        </w:tc>
        <w:tc>
          <w:tcPr>
            <w:tcW w:type="dxa" w:w="4162"/>
            <w:tcMar>
              <w:top w:w="60" w:type="dxa"/>
              <w:bottom w:w="60" w:type="dxa"/>
              <w:start w:w="100" w:type="dxa"/>
              <w:end w:w="100" w:type="dxa"/>
            </w:tcMar>
          </w:tcPr>
          <w:p>
            <w:pPr>
              <w:spacing w:after="0" w:line="259" w:lineRule="auto"/>
            </w:pPr>
            <w:r>
              <w:rPr>
                <w:sz w:val="19"/>
              </w:rPr>
            </w:r>
            <w:r>
              <w:rPr>
                <w:sz w:val="19"/>
              </w:rPr>
              <w:t>Converts the catalogue trust standard in section 10 into a measured figure.</w:t>
            </w:r>
          </w:p>
        </w:tc>
      </w:tr>
      <w:tr>
        <w:tc>
          <w:tcPr>
            <w:tcW w:type="dxa" w:w="1037"/>
            <w:tcMar>
              <w:top w:w="60" w:type="dxa"/>
              <w:bottom w:w="60" w:type="dxa"/>
              <w:start w:w="100" w:type="dxa"/>
              <w:end w:w="100" w:type="dxa"/>
            </w:tcMar>
          </w:tcPr>
          <w:p>
            <w:pPr>
              <w:spacing w:after="0" w:line="259" w:lineRule="auto"/>
            </w:pPr>
            <w:r>
              <w:rPr>
                <w:b/>
                <w:sz w:val="19"/>
              </w:rPr>
            </w:r>
            <w:r>
              <w:rPr>
                <w:b/>
                <w:sz w:val="19"/>
              </w:rPr>
              <w:t>G5</w:t>
            </w:r>
          </w:p>
        </w:tc>
        <w:tc>
          <w:tcPr>
            <w:tcW w:type="dxa" w:w="4162"/>
            <w:tcMar>
              <w:top w:w="60" w:type="dxa"/>
              <w:bottom w:w="60" w:type="dxa"/>
              <w:start w:w="100" w:type="dxa"/>
              <w:end w:w="100" w:type="dxa"/>
            </w:tcMar>
          </w:tcPr>
          <w:p>
            <w:pPr>
              <w:spacing w:after="0" w:line="259" w:lineRule="auto"/>
            </w:pPr>
            <w:r>
              <w:rPr>
                <w:sz w:val="19"/>
              </w:rPr>
            </w:r>
            <w:r>
              <w:rPr>
                <w:sz w:val="19"/>
              </w:rPr>
              <w:t>Number of catalogue changes shipped without a deploy</w:t>
            </w:r>
          </w:p>
        </w:tc>
        <w:tc>
          <w:tcPr>
            <w:tcW w:type="dxa" w:w="4162"/>
            <w:tcMar>
              <w:top w:w="60" w:type="dxa"/>
              <w:bottom w:w="60" w:type="dxa"/>
              <w:start w:w="100" w:type="dxa"/>
              <w:end w:w="100" w:type="dxa"/>
            </w:tcMar>
          </w:tcPr>
          <w:p>
            <w:pPr>
              <w:spacing w:after="0" w:line="259" w:lineRule="auto"/>
            </w:pPr>
            <w:r>
              <w:rPr>
                <w:sz w:val="19"/>
              </w:rPr>
            </w:r>
            <w:r>
              <w:rPr>
                <w:sz w:val="19"/>
              </w:rPr>
              <w:t>Measures whether admin tooling removed the engineering dependency.</w:t>
            </w:r>
          </w:p>
        </w:tc>
      </w:tr>
    </w:tbl>
    <w:p>
      <w:pPr>
        <w:spacing w:after="80"/>
      </w:pPr>
    </w:p>
    <w:p>
      <w:r>
        <w:t>Time on site and page views are excluded as metrics. Both rise when a learner struggles to find what they need, so they would reward the failure state.</w:t>
      </w:r>
    </w:p>
    <w:p>
      <w:pPr>
        <w:pStyle w:val="Heading1"/>
      </w:pPr>
      <w:r>
        <w:t>15. Assumptions and risks</w:t>
      </w:r>
    </w:p>
    <w:p>
      <w:pPr>
        <w:pStyle w:val="Heading2"/>
      </w:pPr>
      <w:r>
        <w:t>Assumptions</w:t>
      </w:r>
    </w:p>
    <w:p>
      <w:r>
        <w:t>Marketers will act on a curated demand score when its source is stated openly on the page.</w:t>
      </w:r>
    </w:p>
    <w:p>
      <w:r>
        <w:t>Third party video hosting is acceptable for version 1, because learners judge a lesson by its relevance and length before they consider who produced it.</w:t>
      </w:r>
    </w:p>
    <w:p>
      <w:r>
        <w:t>A curated catalogue of approximately 50 courses provides enough coverage, since the product competes on demand signal quality and not on catalogue size.</w:t>
      </w:r>
    </w:p>
    <w:p>
      <w:pPr>
        <w:pStyle w:val="Heading2"/>
      </w:pPr>
      <w:r>
        <w:t>Risks</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3120"/>
            <w:tcMar>
              <w:top w:w="60" w:type="dxa"/>
              <w:bottom w:w="60" w:type="dxa"/>
              <w:start w:w="100" w:type="dxa"/>
              <w:end w:w="100" w:type="dxa"/>
            </w:tcMar>
            <w:shd w:val="clear" w:color="auto" w:fill="F5EFEE"/>
          </w:tcPr>
          <w:p>
            <w:pPr>
              <w:spacing w:after="0" w:line="259" w:lineRule="auto"/>
            </w:pPr>
            <w:r/>
            <w:r>
              <w:rPr>
                <w:b/>
                <w:color w:val="5F595B"/>
                <w:sz w:val="18"/>
              </w:rPr>
              <w:t>Risk</w:t>
            </w:r>
          </w:p>
        </w:tc>
        <w:tc>
          <w:tcPr>
            <w:tcW w:type="dxa" w:w="3120"/>
            <w:tcMar>
              <w:top w:w="60" w:type="dxa"/>
              <w:bottom w:w="60" w:type="dxa"/>
              <w:start w:w="100" w:type="dxa"/>
              <w:end w:w="100" w:type="dxa"/>
            </w:tcMar>
            <w:shd w:val="clear" w:color="auto" w:fill="F5EFEE"/>
          </w:tcPr>
          <w:p>
            <w:pPr>
              <w:spacing w:after="0" w:line="259" w:lineRule="auto"/>
            </w:pPr>
            <w:r/>
            <w:r>
              <w:rPr>
                <w:b/>
                <w:color w:val="5F595B"/>
                <w:sz w:val="18"/>
              </w:rPr>
              <w:t>Impact</w:t>
            </w:r>
          </w:p>
        </w:tc>
        <w:tc>
          <w:tcPr>
            <w:tcW w:type="dxa" w:w="3120"/>
            <w:tcMar>
              <w:top w:w="60" w:type="dxa"/>
              <w:bottom w:w="60" w:type="dxa"/>
              <w:start w:w="100" w:type="dxa"/>
              <w:end w:w="100" w:type="dxa"/>
            </w:tcMar>
            <w:shd w:val="clear" w:color="auto" w:fill="F5EFEE"/>
          </w:tcPr>
          <w:p>
            <w:pPr>
              <w:spacing w:after="0" w:line="259" w:lineRule="auto"/>
            </w:pPr>
            <w:r/>
            <w:r>
              <w:rPr>
                <w:b/>
                <w:color w:val="5F595B"/>
                <w:sz w:val="18"/>
              </w:rPr>
              <w:t>Mitigation</w:t>
            </w:r>
          </w:p>
        </w:tc>
      </w:tr>
      <w:tr>
        <w:tc>
          <w:tcPr>
            <w:tcW w:type="dxa" w:w="3120"/>
            <w:tcMar>
              <w:top w:w="60" w:type="dxa"/>
              <w:bottom w:w="60" w:type="dxa"/>
              <w:start w:w="100" w:type="dxa"/>
              <w:end w:w="100" w:type="dxa"/>
            </w:tcMar>
          </w:tcPr>
          <w:p>
            <w:pPr>
              <w:spacing w:after="0" w:line="259" w:lineRule="auto"/>
            </w:pPr>
            <w:r>
              <w:rPr>
                <w:sz w:val="19"/>
              </w:rPr>
            </w:r>
            <w:r>
              <w:rPr>
                <w:sz w:val="19"/>
              </w:rPr>
              <w:t>Third party videos are deleted or made private</w:t>
            </w:r>
          </w:p>
        </w:tc>
        <w:tc>
          <w:tcPr>
            <w:tcW w:type="dxa" w:w="3120"/>
            <w:tcMar>
              <w:top w:w="60" w:type="dxa"/>
              <w:bottom w:w="60" w:type="dxa"/>
              <w:start w:w="100" w:type="dxa"/>
              <w:end w:w="100" w:type="dxa"/>
            </w:tcMar>
          </w:tcPr>
          <w:p>
            <w:pPr>
              <w:spacing w:after="0" w:line="259" w:lineRule="auto"/>
            </w:pPr>
            <w:r>
              <w:rPr>
                <w:sz w:val="19"/>
              </w:rPr>
            </w:r>
            <w:r>
              <w:rPr>
                <w:sz w:val="19"/>
              </w:rPr>
              <w:t>High. A dead video breaks a lesson with no visible error.</w:t>
            </w:r>
          </w:p>
        </w:tc>
        <w:tc>
          <w:tcPr>
            <w:tcW w:type="dxa" w:w="3120"/>
            <w:tcMar>
              <w:top w:w="60" w:type="dxa"/>
              <w:bottom w:w="60" w:type="dxa"/>
              <w:start w:w="100" w:type="dxa"/>
              <w:end w:w="100" w:type="dxa"/>
            </w:tcMar>
          </w:tcPr>
          <w:p>
            <w:pPr>
              <w:spacing w:after="0" w:line="259" w:lineRule="auto"/>
            </w:pPr>
            <w:r>
              <w:rPr>
                <w:sz w:val="19"/>
              </w:rPr>
            </w:r>
            <w:r>
              <w:rPr>
                <w:sz w:val="19"/>
              </w:rPr>
              <w:t xml:space="preserve">Run the availability audit on a schedule. The audit pipeline and its record already exist in </w:t>
            </w:r>
            <w:r>
              <w:rPr>
                <w:rFonts w:ascii="Consolas" w:hAnsi="Consolas"/>
                <w:sz w:val="19"/>
              </w:rPr>
              <w:t>VIDEO_AUDIT.md</w:t>
            </w:r>
            <w:r>
              <w:rPr>
                <w:sz w:val="19"/>
              </w:rPr>
              <w:t>.</w:t>
            </w:r>
          </w:p>
        </w:tc>
      </w:tr>
      <w:tr>
        <w:tc>
          <w:tcPr>
            <w:tcW w:type="dxa" w:w="3120"/>
            <w:tcMar>
              <w:top w:w="60" w:type="dxa"/>
              <w:bottom w:w="60" w:type="dxa"/>
              <w:start w:w="100" w:type="dxa"/>
              <w:end w:w="100" w:type="dxa"/>
            </w:tcMar>
          </w:tcPr>
          <w:p>
            <w:pPr>
              <w:spacing w:after="0" w:line="259" w:lineRule="auto"/>
            </w:pPr>
            <w:r>
              <w:rPr>
                <w:sz w:val="19"/>
              </w:rPr>
            </w:r>
            <w:r>
              <w:rPr>
                <w:sz w:val="19"/>
              </w:rPr>
              <w:t>Demand scores become outdated</w:t>
            </w:r>
          </w:p>
        </w:tc>
        <w:tc>
          <w:tcPr>
            <w:tcW w:type="dxa" w:w="3120"/>
            <w:tcMar>
              <w:top w:w="60" w:type="dxa"/>
              <w:bottom w:w="60" w:type="dxa"/>
              <w:start w:w="100" w:type="dxa"/>
              <w:end w:w="100" w:type="dxa"/>
            </w:tcMar>
          </w:tcPr>
          <w:p>
            <w:pPr>
              <w:spacing w:after="0" w:line="259" w:lineRule="auto"/>
            </w:pPr>
            <w:r>
              <w:rPr>
                <w:sz w:val="19"/>
              </w:rPr>
            </w:r>
            <w:r>
              <w:rPr>
                <w:sz w:val="19"/>
              </w:rPr>
              <w:t>High. The scores are the product's central claim, so stale scores mislead learners.</w:t>
            </w:r>
          </w:p>
        </w:tc>
        <w:tc>
          <w:tcPr>
            <w:tcW w:type="dxa" w:w="3120"/>
            <w:tcMar>
              <w:top w:w="60" w:type="dxa"/>
              <w:bottom w:w="60" w:type="dxa"/>
              <w:start w:w="100" w:type="dxa"/>
              <w:end w:w="100" w:type="dxa"/>
            </w:tcMar>
          </w:tcPr>
          <w:p>
            <w:pPr>
              <w:spacing w:after="0" w:line="259" w:lineRule="auto"/>
            </w:pPr>
            <w:r>
              <w:rPr>
                <w:sz w:val="19"/>
              </w:rPr>
            </w:r>
            <w:r>
              <w:rPr>
                <w:sz w:val="19"/>
              </w:rPr>
              <w:t>Set a refresh cadence. Stating the curation method openly manages expectations in the short term only.</w:t>
            </w:r>
          </w:p>
        </w:tc>
      </w:tr>
      <w:tr>
        <w:tc>
          <w:tcPr>
            <w:tcW w:type="dxa" w:w="3120"/>
            <w:tcMar>
              <w:top w:w="60" w:type="dxa"/>
              <w:bottom w:w="60" w:type="dxa"/>
              <w:start w:w="100" w:type="dxa"/>
              <w:end w:w="100" w:type="dxa"/>
            </w:tcMar>
          </w:tcPr>
          <w:p>
            <w:pPr>
              <w:spacing w:after="0" w:line="259" w:lineRule="auto"/>
            </w:pPr>
            <w:r>
              <w:rPr>
                <w:sz w:val="19"/>
              </w:rPr>
            </w:r>
            <w:r>
              <w:rPr>
                <w:sz w:val="19"/>
              </w:rPr>
              <w:t>SQLite constrains deployment</w:t>
            </w:r>
          </w:p>
        </w:tc>
        <w:tc>
          <w:tcPr>
            <w:tcW w:type="dxa" w:w="3120"/>
            <w:tcMar>
              <w:top w:w="60" w:type="dxa"/>
              <w:bottom w:w="60" w:type="dxa"/>
              <w:start w:w="100" w:type="dxa"/>
              <w:end w:w="100" w:type="dxa"/>
            </w:tcMar>
          </w:tcPr>
          <w:p>
            <w:pPr>
              <w:spacing w:after="0" w:line="259" w:lineRule="auto"/>
            </w:pPr>
            <w:r>
              <w:rPr>
                <w:sz w:val="19"/>
              </w:rPr>
            </w:r>
            <w:r>
              <w:rPr>
                <w:sz w:val="19"/>
              </w:rPr>
              <w:t>Medium. Single writer access blocks multi-instance hosting.</w:t>
            </w:r>
          </w:p>
        </w:tc>
        <w:tc>
          <w:tcPr>
            <w:tcW w:type="dxa" w:w="3120"/>
            <w:tcMar>
              <w:top w:w="60" w:type="dxa"/>
              <w:bottom w:w="60" w:type="dxa"/>
              <w:start w:w="100" w:type="dxa"/>
              <w:end w:w="100" w:type="dxa"/>
            </w:tcMar>
          </w:tcPr>
          <w:p>
            <w:pPr>
              <w:spacing w:after="0" w:line="259" w:lineRule="auto"/>
            </w:pPr>
            <w:r>
              <w:rPr>
                <w:sz w:val="19"/>
              </w:rPr>
            </w:r>
            <w:r>
              <w:rPr>
                <w:sz w:val="19"/>
              </w:rPr>
              <w:t>Prisma abstracts the database provider, so migrating to Postgres before launch requires a configuration and migration change.</w:t>
            </w:r>
          </w:p>
        </w:tc>
      </w:tr>
      <w:tr>
        <w:tc>
          <w:tcPr>
            <w:tcW w:type="dxa" w:w="3120"/>
            <w:tcMar>
              <w:top w:w="60" w:type="dxa"/>
              <w:bottom w:w="60" w:type="dxa"/>
              <w:start w:w="100" w:type="dxa"/>
              <w:end w:w="100" w:type="dxa"/>
            </w:tcMar>
          </w:tcPr>
          <w:p>
            <w:pPr>
              <w:spacing w:after="0" w:line="259" w:lineRule="auto"/>
            </w:pPr>
            <w:r>
              <w:rPr>
                <w:sz w:val="19"/>
              </w:rPr>
            </w:r>
            <w:r>
              <w:rPr>
                <w:sz w:val="19"/>
              </w:rPr>
              <w:t>No password recovery path</w:t>
            </w:r>
          </w:p>
        </w:tc>
        <w:tc>
          <w:tcPr>
            <w:tcW w:type="dxa" w:w="3120"/>
            <w:tcMar>
              <w:top w:w="60" w:type="dxa"/>
              <w:bottom w:w="60" w:type="dxa"/>
              <w:start w:w="100" w:type="dxa"/>
              <w:end w:w="100" w:type="dxa"/>
            </w:tcMar>
          </w:tcPr>
          <w:p>
            <w:pPr>
              <w:spacing w:after="0" w:line="259" w:lineRule="auto"/>
            </w:pPr>
            <w:r>
              <w:rPr>
                <w:sz w:val="19"/>
              </w:rPr>
            </w:r>
            <w:r>
              <w:rPr>
                <w:sz w:val="19"/>
              </w:rPr>
              <w:t>Medium. A learner who forgets their password cannot regain access.</w:t>
            </w:r>
          </w:p>
        </w:tc>
        <w:tc>
          <w:tcPr>
            <w:tcW w:type="dxa" w:w="3120"/>
            <w:tcMar>
              <w:top w:w="60" w:type="dxa"/>
              <w:bottom w:w="60" w:type="dxa"/>
              <w:start w:w="100" w:type="dxa"/>
              <w:end w:w="100" w:type="dxa"/>
            </w:tcMar>
          </w:tcPr>
          <w:p>
            <w:pPr>
              <w:spacing w:after="0" w:line="259" w:lineRule="auto"/>
            </w:pPr>
            <w:r>
              <w:rPr>
                <w:sz w:val="19"/>
              </w:rPr>
            </w:r>
            <w:r>
              <w:rPr>
                <w:sz w:val="19"/>
              </w:rPr>
              <w:t>Requires email transport, which blocks public launch.</w:t>
            </w:r>
          </w:p>
        </w:tc>
      </w:tr>
      <w:tr>
        <w:tc>
          <w:tcPr>
            <w:tcW w:type="dxa" w:w="3120"/>
            <w:tcMar>
              <w:top w:w="60" w:type="dxa"/>
              <w:bottom w:w="60" w:type="dxa"/>
              <w:start w:w="100" w:type="dxa"/>
              <w:end w:w="100" w:type="dxa"/>
            </w:tcMar>
          </w:tcPr>
          <w:p>
            <w:pPr>
              <w:spacing w:after="0" w:line="259" w:lineRule="auto"/>
            </w:pPr>
            <w:r>
              <w:rPr>
                <w:sz w:val="19"/>
              </w:rPr>
            </w:r>
            <w:r>
              <w:rPr>
                <w:sz w:val="19"/>
              </w:rPr>
              <w:t>Rate limiting holds state in process</w:t>
            </w:r>
          </w:p>
        </w:tc>
        <w:tc>
          <w:tcPr>
            <w:tcW w:type="dxa" w:w="3120"/>
            <w:tcMar>
              <w:top w:w="60" w:type="dxa"/>
              <w:bottom w:w="60" w:type="dxa"/>
              <w:start w:w="100" w:type="dxa"/>
              <w:end w:w="100" w:type="dxa"/>
            </w:tcMar>
          </w:tcPr>
          <w:p>
            <w:pPr>
              <w:spacing w:after="0" w:line="259" w:lineRule="auto"/>
            </w:pPr>
            <w:r>
              <w:rPr>
                <w:sz w:val="19"/>
              </w:rPr>
            </w:r>
            <w:r>
              <w:rPr>
                <w:sz w:val="19"/>
              </w:rPr>
              <w:t>Medium. The limit resets on restart and does not apply across instances.</w:t>
            </w:r>
          </w:p>
        </w:tc>
        <w:tc>
          <w:tcPr>
            <w:tcW w:type="dxa" w:w="3120"/>
            <w:tcMar>
              <w:top w:w="60" w:type="dxa"/>
              <w:bottom w:w="60" w:type="dxa"/>
              <w:start w:w="100" w:type="dxa"/>
              <w:end w:w="100" w:type="dxa"/>
            </w:tcMar>
          </w:tcPr>
          <w:p>
            <w:pPr>
              <w:spacing w:after="0" w:line="259" w:lineRule="auto"/>
            </w:pPr>
            <w:r>
              <w:rPr>
                <w:sz w:val="19"/>
              </w:rPr>
            </w:r>
            <w:r>
              <w:rPr>
                <w:sz w:val="19"/>
              </w:rPr>
              <w:t>Move the counter to shared storage during the Postgres migration.</w:t>
            </w:r>
          </w:p>
        </w:tc>
      </w:tr>
      <w:tr>
        <w:tc>
          <w:tcPr>
            <w:tcW w:type="dxa" w:w="3120"/>
            <w:tcMar>
              <w:top w:w="60" w:type="dxa"/>
              <w:bottom w:w="60" w:type="dxa"/>
              <w:start w:w="100" w:type="dxa"/>
              <w:end w:w="100" w:type="dxa"/>
            </w:tcMar>
          </w:tcPr>
          <w:p>
            <w:pPr>
              <w:spacing w:after="0" w:line="259" w:lineRule="auto"/>
            </w:pPr>
            <w:r>
              <w:rPr>
                <w:sz w:val="19"/>
              </w:rPr>
            </w:r>
            <w:r>
              <w:rPr>
                <w:sz w:val="19"/>
              </w:rPr>
              <w:t>Curated catalogue limits growth rate</w:t>
            </w:r>
          </w:p>
        </w:tc>
        <w:tc>
          <w:tcPr>
            <w:tcW w:type="dxa" w:w="3120"/>
            <w:tcMar>
              <w:top w:w="60" w:type="dxa"/>
              <w:bottom w:w="60" w:type="dxa"/>
              <w:start w:w="100" w:type="dxa"/>
              <w:end w:w="100" w:type="dxa"/>
            </w:tcMar>
          </w:tcPr>
          <w:p>
            <w:pPr>
              <w:spacing w:after="0" w:line="259" w:lineRule="auto"/>
            </w:pPr>
            <w:r>
              <w:rPr>
                <w:sz w:val="19"/>
              </w:rPr>
            </w:r>
            <w:r>
              <w:rPr>
                <w:sz w:val="19"/>
              </w:rPr>
              <w:t>Low in the near term. Curation is a deliberate trade for content quality.</w:t>
            </w:r>
          </w:p>
        </w:tc>
        <w:tc>
          <w:tcPr>
            <w:tcW w:type="dxa" w:w="3120"/>
            <w:tcMar>
              <w:top w:w="60" w:type="dxa"/>
              <w:bottom w:w="60" w:type="dxa"/>
              <w:start w:w="100" w:type="dxa"/>
              <w:end w:w="100" w:type="dxa"/>
            </w:tcMar>
          </w:tcPr>
          <w:p>
            <w:pPr>
              <w:spacing w:after="0" w:line="259" w:lineRule="auto"/>
            </w:pPr>
            <w:r>
              <w:rPr>
                <w:sz w:val="19"/>
              </w:rPr>
            </w:r>
            <w:r>
              <w:rPr>
                <w:sz w:val="19"/>
              </w:rPr>
              <w:t>Review if coverage gaps become the most common learner complaint.</w:t>
            </w:r>
          </w:p>
        </w:tc>
      </w:tr>
    </w:tbl>
    <w:p>
      <w:pPr>
        <w:spacing w:after="80"/>
      </w:pPr>
    </w:p>
    <w:p>
      <w:pPr>
        <w:pStyle w:val="Heading1"/>
      </w:pPr>
      <w:r>
        <w:t>16. Open decisions</w:t>
      </w:r>
    </w:p>
    <w:tbl>
      <w:tblPr>
        <w:tblW w:type="auto" w:w="0"/>
        <w:jc w:val="left"/>
        <w:tblLayout w:type="fixed"/>
        <w:tblLook w:firstColumn="1" w:firstRow="1" w:lastColumn="0" w:lastRow="0" w:noHBand="0" w:noVBand="1" w:val="04A0"/>
        <w:tblBorders>
          <w:top w:val="single" w:sz="4" w:space="0" w:color="D9D2D1"/>
          <w:left w:val="single" w:sz="4" w:space="0" w:color="D9D2D1"/>
          <w:bottom w:val="single" w:sz="4" w:space="0" w:color="D9D2D1"/>
          <w:right w:val="single" w:sz="4" w:space="0" w:color="D9D2D1"/>
          <w:insideH w:val="single" w:sz="4" w:space="0" w:color="D9D2D1"/>
          <w:insideV w:val="single" w:sz="4" w:space="0" w:color="D9D2D1"/>
        </w:tblBorders>
      </w:tblPr>
      <w:tblGrid>
        <w:gridCol w:w="3120"/>
        <w:gridCol w:w="3120"/>
        <w:gridCol w:w="3120"/>
      </w:tblGrid>
      <w:tr>
        <w:trPr>
          <w:tblHeader w:val="true"/>
        </w:trPr>
        <w:tc>
          <w:tcPr>
            <w:tcW w:type="dxa" w:w="1037"/>
            <w:tcMar>
              <w:top w:w="60" w:type="dxa"/>
              <w:bottom w:w="60" w:type="dxa"/>
              <w:start w:w="100" w:type="dxa"/>
              <w:end w:w="100" w:type="dxa"/>
            </w:tcMar>
            <w:shd w:val="clear" w:color="auto" w:fill="F5EFEE"/>
          </w:tcPr>
          <w:p>
            <w:pPr>
              <w:spacing w:after="0" w:line="259" w:lineRule="auto"/>
            </w:pPr>
            <w:r/>
            <w:r>
              <w:rPr>
                <w:b/>
                <w:color w:val="5F595B"/>
                <w:sz w:val="18"/>
              </w:rPr>
              <w:t>ID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Decision required</w:t>
            </w:r>
          </w:p>
        </w:tc>
        <w:tc>
          <w:tcPr>
            <w:tcW w:type="dxa" w:w="4162"/>
            <w:tcMar>
              <w:top w:w="60" w:type="dxa"/>
              <w:bottom w:w="60" w:type="dxa"/>
              <w:start w:w="100" w:type="dxa"/>
              <w:end w:w="100" w:type="dxa"/>
            </w:tcMar>
            <w:shd w:val="clear" w:color="auto" w:fill="F5EFEE"/>
          </w:tcPr>
          <w:p>
            <w:pPr>
              <w:spacing w:after="0" w:line="259" w:lineRule="auto"/>
            </w:pPr>
            <w:r/>
            <w:r>
              <w:rPr>
                <w:b/>
                <w:color w:val="5F595B"/>
                <w:sz w:val="18"/>
              </w:rPr>
              <w:t>Reasoning</w:t>
            </w:r>
          </w:p>
        </w:tc>
      </w:tr>
      <w:tr>
        <w:tc>
          <w:tcPr>
            <w:tcW w:type="dxa" w:w="1037"/>
            <w:tcMar>
              <w:top w:w="60" w:type="dxa"/>
              <w:bottom w:w="60" w:type="dxa"/>
              <w:start w:w="100" w:type="dxa"/>
              <w:end w:w="100" w:type="dxa"/>
            </w:tcMar>
          </w:tcPr>
          <w:p>
            <w:pPr>
              <w:spacing w:after="0" w:line="259" w:lineRule="auto"/>
            </w:pPr>
            <w:r>
              <w:rPr>
                <w:b/>
                <w:sz w:val="19"/>
              </w:rPr>
            </w:r>
            <w:r>
              <w:rPr>
                <w:b/>
                <w:sz w:val="19"/>
              </w:rPr>
              <w:t>Q1</w:t>
            </w:r>
          </w:p>
        </w:tc>
        <w:tc>
          <w:tcPr>
            <w:tcW w:type="dxa" w:w="4162"/>
            <w:tcMar>
              <w:top w:w="60" w:type="dxa"/>
              <w:bottom w:w="60" w:type="dxa"/>
              <w:start w:w="100" w:type="dxa"/>
              <w:end w:w="100" w:type="dxa"/>
            </w:tcMar>
          </w:tcPr>
          <w:p>
            <w:pPr>
              <w:spacing w:after="0" w:line="259" w:lineRule="auto"/>
            </w:pPr>
            <w:r>
              <w:rPr>
                <w:sz w:val="19"/>
              </w:rPr>
            </w:r>
            <w:r>
              <w:rPr>
                <w:sz w:val="19"/>
              </w:rPr>
              <w:t>The source and refresh frequency of demand scores at steady state</w:t>
            </w:r>
          </w:p>
        </w:tc>
        <w:tc>
          <w:tcPr>
            <w:tcW w:type="dxa" w:w="4162"/>
            <w:tcMar>
              <w:top w:w="60" w:type="dxa"/>
              <w:bottom w:w="60" w:type="dxa"/>
              <w:start w:w="100" w:type="dxa"/>
              <w:end w:w="100" w:type="dxa"/>
            </w:tcMar>
          </w:tcPr>
          <w:p>
            <w:pPr>
              <w:spacing w:after="0" w:line="259" w:lineRule="auto"/>
            </w:pPr>
            <w:r>
              <w:rPr>
                <w:sz w:val="19"/>
              </w:rPr>
            </w:r>
            <w:r>
              <w:rPr>
                <w:sz w:val="19"/>
              </w:rPr>
              <w:t>Curated scores are the product's central claim and manual curation does not scale with the catalogue.</w:t>
            </w:r>
          </w:p>
        </w:tc>
      </w:tr>
      <w:tr>
        <w:tc>
          <w:tcPr>
            <w:tcW w:type="dxa" w:w="1037"/>
            <w:tcMar>
              <w:top w:w="60" w:type="dxa"/>
              <w:bottom w:w="60" w:type="dxa"/>
              <w:start w:w="100" w:type="dxa"/>
              <w:end w:w="100" w:type="dxa"/>
            </w:tcMar>
          </w:tcPr>
          <w:p>
            <w:pPr>
              <w:spacing w:after="0" w:line="259" w:lineRule="auto"/>
            </w:pPr>
            <w:r>
              <w:rPr>
                <w:b/>
                <w:sz w:val="19"/>
              </w:rPr>
            </w:r>
            <w:r>
              <w:rPr>
                <w:b/>
                <w:sz w:val="19"/>
              </w:rPr>
              <w:t>Q2</w:t>
            </w:r>
          </w:p>
        </w:tc>
        <w:tc>
          <w:tcPr>
            <w:tcW w:type="dxa" w:w="4162"/>
            <w:tcMar>
              <w:top w:w="60" w:type="dxa"/>
              <w:bottom w:w="60" w:type="dxa"/>
              <w:start w:w="100" w:type="dxa"/>
              <w:end w:w="100" w:type="dxa"/>
            </w:tcMar>
          </w:tcPr>
          <w:p>
            <w:pPr>
              <w:spacing w:after="0" w:line="259" w:lineRule="auto"/>
            </w:pPr>
            <w:r>
              <w:rPr>
                <w:sz w:val="19"/>
              </w:rPr>
            </w:r>
            <w:r>
              <w:rPr>
                <w:sz w:val="19"/>
              </w:rPr>
              <w:t>Whether the 30 lessons over 30 minutes move into the 10 to 15 minute band, or the standard changes to permit them</w:t>
            </w:r>
          </w:p>
        </w:tc>
        <w:tc>
          <w:tcPr>
            <w:tcW w:type="dxa" w:w="4162"/>
            <w:tcMar>
              <w:top w:w="60" w:type="dxa"/>
              <w:bottom w:w="60" w:type="dxa"/>
              <w:start w:w="100" w:type="dxa"/>
              <w:end w:w="100" w:type="dxa"/>
            </w:tcMar>
          </w:tcPr>
          <w:p>
            <w:pPr>
              <w:spacing w:after="0" w:line="259" w:lineRule="auto"/>
            </w:pPr>
            <w:r>
              <w:rPr>
                <w:sz w:val="19"/>
              </w:rPr>
            </w:r>
            <w:r>
              <w:rPr>
                <w:sz w:val="19"/>
              </w:rPr>
              <w:t>The current catalogue matches neither the stated standard nor a relaxed one.</w:t>
            </w:r>
          </w:p>
        </w:tc>
      </w:tr>
      <w:tr>
        <w:tc>
          <w:tcPr>
            <w:tcW w:type="dxa" w:w="1037"/>
            <w:tcMar>
              <w:top w:w="60" w:type="dxa"/>
              <w:bottom w:w="60" w:type="dxa"/>
              <w:start w:w="100" w:type="dxa"/>
              <w:end w:w="100" w:type="dxa"/>
            </w:tcMar>
          </w:tcPr>
          <w:p>
            <w:pPr>
              <w:spacing w:after="0" w:line="259" w:lineRule="auto"/>
            </w:pPr>
            <w:r>
              <w:rPr>
                <w:b/>
                <w:sz w:val="19"/>
              </w:rPr>
            </w:r>
            <w:r>
              <w:rPr>
                <w:b/>
                <w:sz w:val="19"/>
              </w:rPr>
              <w:t>Q3</w:t>
            </w:r>
          </w:p>
        </w:tc>
        <w:tc>
          <w:tcPr>
            <w:tcW w:type="dxa" w:w="4162"/>
            <w:tcMar>
              <w:top w:w="60" w:type="dxa"/>
              <w:bottom w:w="60" w:type="dxa"/>
              <w:start w:w="100" w:type="dxa"/>
              <w:end w:w="100" w:type="dxa"/>
            </w:tcMar>
          </w:tcPr>
          <w:p>
            <w:pPr>
              <w:spacing w:after="0" w:line="259" w:lineRule="auto"/>
            </w:pPr>
            <w:r>
              <w:rPr>
                <w:sz w:val="19"/>
              </w:rPr>
            </w:r>
            <w:r>
              <w:rPr>
                <w:sz w:val="19"/>
              </w:rPr>
              <w:t>Whether the product stays free or introduces pricing later</w:t>
            </w:r>
          </w:p>
        </w:tc>
        <w:tc>
          <w:tcPr>
            <w:tcW w:type="dxa" w:w="4162"/>
            <w:tcMar>
              <w:top w:w="60" w:type="dxa"/>
              <w:bottom w:w="60" w:type="dxa"/>
              <w:start w:w="100" w:type="dxa"/>
              <w:end w:w="100" w:type="dxa"/>
            </w:tcMar>
          </w:tcPr>
          <w:p>
            <w:pPr>
              <w:spacing w:after="0" w:line="259" w:lineRule="auto"/>
            </w:pPr>
            <w:r>
              <w:rPr>
                <w:sz w:val="19"/>
              </w:rPr>
            </w:r>
            <w:r>
              <w:rPr>
                <w:sz w:val="19"/>
              </w:rPr>
              <w:t>Pricing was removed from the schema, so reintroducing it requires a migration and not an interface change.</w:t>
            </w:r>
          </w:p>
        </w:tc>
      </w:tr>
      <w:tr>
        <w:tc>
          <w:tcPr>
            <w:tcW w:type="dxa" w:w="1037"/>
            <w:tcMar>
              <w:top w:w="60" w:type="dxa"/>
              <w:bottom w:w="60" w:type="dxa"/>
              <w:start w:w="100" w:type="dxa"/>
              <w:end w:w="100" w:type="dxa"/>
            </w:tcMar>
          </w:tcPr>
          <w:p>
            <w:pPr>
              <w:spacing w:after="0" w:line="259" w:lineRule="auto"/>
            </w:pPr>
            <w:r>
              <w:rPr>
                <w:b/>
                <w:sz w:val="19"/>
              </w:rPr>
            </w:r>
            <w:r>
              <w:rPr>
                <w:b/>
                <w:sz w:val="19"/>
              </w:rPr>
              <w:t>Q4</w:t>
            </w:r>
          </w:p>
        </w:tc>
        <w:tc>
          <w:tcPr>
            <w:tcW w:type="dxa" w:w="4162"/>
            <w:tcMar>
              <w:top w:w="60" w:type="dxa"/>
              <w:bottom w:w="60" w:type="dxa"/>
              <w:start w:w="100" w:type="dxa"/>
              <w:end w:w="100" w:type="dxa"/>
            </w:tcMar>
          </w:tcPr>
          <w:p>
            <w:pPr>
              <w:spacing w:after="0" w:line="259" w:lineRule="auto"/>
            </w:pPr>
            <w:r>
              <w:rPr>
                <w:sz w:val="19"/>
              </w:rPr>
            </w:r>
            <w:r>
              <w:rPr>
                <w:sz w:val="19"/>
              </w:rPr>
              <w:t>Whether course completion produces a shareable artefact</w:t>
            </w:r>
          </w:p>
        </w:tc>
        <w:tc>
          <w:tcPr>
            <w:tcW w:type="dxa" w:w="4162"/>
            <w:tcMar>
              <w:top w:w="60" w:type="dxa"/>
              <w:bottom w:w="60" w:type="dxa"/>
              <w:start w:w="100" w:type="dxa"/>
              <w:end w:w="100" w:type="dxa"/>
            </w:tcMar>
          </w:tcPr>
          <w:p>
            <w:pPr>
              <w:spacing w:after="0" w:line="259" w:lineRule="auto"/>
            </w:pPr>
            <w:r>
              <w:rPr>
                <w:sz w:val="19"/>
              </w:rPr>
            </w:r>
            <w:r>
              <w:rPr>
                <w:sz w:val="19"/>
              </w:rPr>
              <w:t>Certificates were excluded as accreditation, and a shareable completion record serves referral instead, which is a separate decision.</w:t>
            </w:r>
          </w:p>
        </w:tc>
      </w:tr>
      <w:tr>
        <w:tc>
          <w:tcPr>
            <w:tcW w:type="dxa" w:w="1037"/>
            <w:tcMar>
              <w:top w:w="60" w:type="dxa"/>
              <w:bottom w:w="60" w:type="dxa"/>
              <w:start w:w="100" w:type="dxa"/>
              <w:end w:w="100" w:type="dxa"/>
            </w:tcMar>
          </w:tcPr>
          <w:p>
            <w:pPr>
              <w:spacing w:after="0" w:line="259" w:lineRule="auto"/>
            </w:pPr>
            <w:r>
              <w:rPr>
                <w:b/>
                <w:sz w:val="19"/>
              </w:rPr>
            </w:r>
            <w:r>
              <w:rPr>
                <w:b/>
                <w:sz w:val="19"/>
              </w:rPr>
              <w:t>Q5</w:t>
            </w:r>
          </w:p>
        </w:tc>
        <w:tc>
          <w:tcPr>
            <w:tcW w:type="dxa" w:w="4162"/>
            <w:tcMar>
              <w:top w:w="60" w:type="dxa"/>
              <w:bottom w:w="60" w:type="dxa"/>
              <w:start w:w="100" w:type="dxa"/>
              <w:end w:w="100" w:type="dxa"/>
            </w:tcMar>
          </w:tcPr>
          <w:p>
            <w:pPr>
              <w:spacing w:after="0" w:line="259" w:lineRule="auto"/>
            </w:pPr>
            <w:r>
              <w:rPr>
                <w:sz w:val="19"/>
              </w:rPr>
            </w:r>
            <w:r>
              <w:rPr>
                <w:sz w:val="19"/>
              </w:rPr>
              <w:t>Whether video moves to self hosting</w:t>
            </w:r>
          </w:p>
        </w:tc>
        <w:tc>
          <w:tcPr>
            <w:tcW w:type="dxa" w:w="4162"/>
            <w:tcMar>
              <w:top w:w="60" w:type="dxa"/>
              <w:bottom w:w="60" w:type="dxa"/>
              <w:start w:w="100" w:type="dxa"/>
              <w:end w:w="100" w:type="dxa"/>
            </w:tcMar>
          </w:tcPr>
          <w:p>
            <w:pPr>
              <w:spacing w:after="0" w:line="259" w:lineRule="auto"/>
            </w:pPr>
            <w:r>
              <w:rPr>
                <w:sz w:val="19"/>
              </w:rPr>
            </w:r>
            <w:r>
              <w:rPr>
                <w:sz w:val="19"/>
              </w:rPr>
              <w:t>This determines whether the availability risk in section 15 is permanent or temporary.</w:t>
            </w:r>
          </w:p>
        </w:tc>
      </w:tr>
      <w:tr>
        <w:tc>
          <w:tcPr>
            <w:tcW w:type="dxa" w:w="1037"/>
            <w:tcMar>
              <w:top w:w="60" w:type="dxa"/>
              <w:bottom w:w="60" w:type="dxa"/>
              <w:start w:w="100" w:type="dxa"/>
              <w:end w:w="100" w:type="dxa"/>
            </w:tcMar>
          </w:tcPr>
          <w:p>
            <w:pPr>
              <w:spacing w:after="0" w:line="259" w:lineRule="auto"/>
            </w:pPr>
            <w:r>
              <w:rPr>
                <w:b/>
                <w:sz w:val="19"/>
              </w:rPr>
            </w:r>
            <w:r>
              <w:rPr>
                <w:b/>
                <w:sz w:val="19"/>
              </w:rPr>
              <w:t>Q6</w:t>
            </w:r>
          </w:p>
        </w:tc>
        <w:tc>
          <w:tcPr>
            <w:tcW w:type="dxa" w:w="4162"/>
            <w:tcMar>
              <w:top w:w="60" w:type="dxa"/>
              <w:bottom w:w="60" w:type="dxa"/>
              <w:start w:w="100" w:type="dxa"/>
              <w:end w:w="100" w:type="dxa"/>
            </w:tcMar>
          </w:tcPr>
          <w:p>
            <w:pPr>
              <w:spacing w:after="0" w:line="259" w:lineRule="auto"/>
            </w:pPr>
            <w:r>
              <w:rPr>
                <w:sz w:val="19"/>
              </w:rPr>
            </w:r>
            <w:r>
              <w:rPr>
                <w:sz w:val="19"/>
              </w:rPr>
              <w:t>Whether one course per skill is sufficient coverage</w:t>
            </w:r>
          </w:p>
        </w:tc>
        <w:tc>
          <w:tcPr>
            <w:tcW w:type="dxa" w:w="4162"/>
            <w:tcMar>
              <w:top w:w="60" w:type="dxa"/>
              <w:bottom w:w="60" w:type="dxa"/>
              <w:start w:w="100" w:type="dxa"/>
              <w:end w:w="100" w:type="dxa"/>
            </w:tcMar>
          </w:tcPr>
          <w:p>
            <w:pPr>
              <w:spacing w:after="0" w:line="259" w:lineRule="auto"/>
            </w:pPr>
            <w:r>
              <w:rPr>
                <w:sz w:val="19"/>
              </w:rPr>
            </w:r>
            <w:r>
              <w:rPr>
                <w:sz w:val="19"/>
              </w:rPr>
              <w:t>5 skills currently hold a single course, and this sets both the content backlog and the coverage standard in section 10.</w:t>
            </w:r>
          </w:p>
        </w:tc>
      </w:tr>
    </w:tbl>
    <w:p>
      <w:pPr>
        <w:spacing w:after="80"/>
      </w:pPr>
    </w:p>
    <w:p>
      <w:pPr>
        <w:pStyle w:val="Heading1"/>
      </w:pPr>
      <w:r>
        <w:t>17. Future scope</w:t>
      </w:r>
    </w:p>
    <w:p>
      <w:r>
        <w:t>The following items are ordered by expected value.</w:t>
      </w:r>
    </w:p>
    <w:p>
      <w:r>
        <w:rPr>
          <w:b/>
        </w:rPr>
        <w:t>Live demand data.</w:t>
      </w:r>
      <w:r>
        <w:t xml:space="preserve"> Replace curated scores with a job market feed. This converts the product's central claim from a curated estimate into a measured figure, and the schema already supports it.</w:t>
      </w:r>
    </w:p>
    <w:p>
      <w:r>
        <w:rPr>
          <w:b/>
        </w:rPr>
        <w:t>Email transport.</w:t>
      </w:r>
      <w:r>
        <w:t xml:space="preserve"> Password reset, address verification and lesson reminders. Password recovery blocks public launch.</w:t>
      </w:r>
    </w:p>
    <w:p>
      <w:r>
        <w:rPr>
          <w:b/>
        </w:rPr>
        <w:t>Postgres migration.</w:t>
      </w:r>
      <w:r>
        <w:t xml:space="preserve"> Required before any deployment across more than one instance.</w:t>
      </w:r>
    </w:p>
    <w:p>
      <w:r>
        <w:rPr>
          <w:b/>
        </w:rPr>
        <w:t>Personalised recommendations.</w:t>
      </w:r>
      <w:r>
        <w:t xml:space="preserve"> Rank recommended courses using the learner's own history and the demand scores, replacing the current global enrolment ranking.</w:t>
      </w:r>
    </w:p>
    <w:p>
      <w:r>
        <w:rPr>
          <w:b/>
        </w:rPr>
        <w:t>Learning paths.</w:t>
      </w:r>
      <w:r>
        <w:t xml:space="preserve"> Ordered sequences of courses aimed at a role rather than a single skill.</w:t>
      </w:r>
    </w:p>
    <w:p>
      <w:r>
        <w:rPr>
          <w:b/>
        </w:rPr>
        <w:t>Assessment.</w:t>
      </w:r>
      <w:r>
        <w:t xml:space="preserve"> Knowledge checks between lessons, which is a prerequisite for any credential feature.</w:t>
      </w:r>
    </w:p>
    <w:p>
      <w:r>
        <w:rPr>
          <w:b/>
        </w:rPr>
        <w:t>Team accounts.</w:t>
      </w:r>
      <w:r>
        <w:t xml:space="preserve"> Organisation accounts, seat management and manager reporting. This is the clearest commercial path and represents a substantially different product surface.</w:t>
      </w:r>
    </w:p>
    <w:p>
      <w:r>
        <w:rPr>
          <w:b/>
        </w:rPr>
        <w:t>Native mobile applications.</w:t>
      </w:r>
      <w:r>
        <w:t xml:space="preserve"> The responsive web application currently serves mobile users.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F595B"/>
        <w:sz w:val="17"/>
      </w:rPr>
      <w:t xml:space="preserve">Page </w:t>
    </w:r>
    <w:r>
      <w:rPr>
        <w:rFonts w:ascii="Calibri" w:hAnsi="Calibri"/>
        <w:color w:val="5F595B"/>
        <w:sz w:val="17"/>
      </w:rPr>
      <w:fldChar w:fldCharType="begin"/>
    </w:r>
    <w:r>
      <w:rPr>
        <w:rFonts w:ascii="Calibri" w:hAnsi="Calibri"/>
        <w:color w:val="5F595B"/>
        <w:sz w:val="17"/>
      </w:rPr>
      <w:instrText xml:space="preserve"> PAGE </w:instrText>
    </w:r>
    <w:r>
      <w:rPr>
        <w:rFonts w:ascii="Calibri" w:hAnsi="Calibri"/>
        <w:color w:val="5F595B"/>
        <w:sz w:val="17"/>
      </w:rPr>
      <w:fldChar w:fldCharType="end"/>
    </w:r>
    <w:r>
      <w:rPr>
        <w:rFonts w:ascii="Calibri" w:hAnsi="Calibri"/>
        <w:color w:val="5F595B"/>
        <w:sz w:val="17"/>
      </w:rPr>
      <w:t xml:space="preserve"> of </w:t>
    </w:r>
    <w:r>
      <w:rPr>
        <w:rFonts w:ascii="Calibri" w:hAnsi="Calibri"/>
        <w:color w:val="5F595B"/>
        <w:sz w:val="17"/>
      </w:rPr>
      <w:fldChar w:fldCharType="begin"/>
    </w:r>
    <w:r>
      <w:rPr>
        <w:rFonts w:ascii="Calibri" w:hAnsi="Calibri"/>
        <w:color w:val="5F595B"/>
        <w:sz w:val="17"/>
      </w:rPr>
      <w:instrText xml:space="preserve"> NUMPAGES </w:instrText>
    </w:r>
    <w:r>
      <w:rPr>
        <w:rFonts w:ascii="Calibri" w:hAnsi="Calibri"/>
        <w:color w:val="5F595B"/>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76"/>
    </w:pPr>
    <w:rPr>
      <w:rFonts w:ascii="Calibri" w:hAnsi="Calibri"/>
      <w:color w:val="1A13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40"/>
      <w:outlineLvl w:val="0"/>
    </w:pPr>
    <w:rPr>
      <w:rFonts w:asciiTheme="majorHAnsi" w:eastAsiaTheme="majorEastAsia" w:hAnsiTheme="majorHAnsi" w:cstheme="majorBidi" w:ascii="Calibri" w:hAnsi="Calibri"/>
      <w:b/>
      <w:bCs/>
      <w:color w:val="BA0036"/>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A1315"/>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F59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A131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contextualSpacing/>
    </w:pPr>
    <w:rPr>
      <w:rFonts w:ascii="Calibri" w:hAnsi="Calibri"/>
      <w:color w:val="1A131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contextualSpacing/>
    </w:pPr>
    <w:rPr>
      <w:rFonts w:ascii="Calibri" w:hAnsi="Calibri"/>
      <w:color w:val="1A131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