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2C59"/>
          <w:sz w:val="28"/>
        </w:rPr>
        <w:t>BML MUNJAL UNIVERSITY</w:t>
        <w:br/>
        <w:t>SCHOOL OF ENGINEERING &amp; TECHNOLOGY</w:t>
      </w:r>
    </w:p>
    <w:p>
      <w:pPr>
        <w:jc w:val="center"/>
      </w:pPr>
      <w:r>
        <w:rPr>
          <w:color w:val="444444"/>
          <w:sz w:val="22"/>
        </w:rPr>
        <w:t>DEPARTMENT OF COMPUTER SCIENCE &amp; ENGINEERING</w:t>
        <w:br/>
        <w:t>ACADEMIC YEAR 2026–27 | 7TH SEMESTER</w:t>
      </w:r>
    </w:p>
    <w:p>
      <w:pPr>
        <w:jc w:val="center"/>
      </w:pPr>
      <w:r>
        <w:rPr>
          <w:b/>
          <w:color w:val="005691"/>
          <w:sz w:val="32"/>
        </w:rPr>
        <w:t>PROJECT-IV (CAPSTONE PROJECT) SYNOPSIS REPORT</w:t>
      </w:r>
    </w:p>
    <w:p>
      <w:pPr>
        <w:jc w:val="center"/>
      </w:pPr>
      <w:r>
        <w:rPr>
          <w:i/>
          <w:sz w:val="20"/>
        </w:rPr>
        <w:t>Evaluation Scheduled for: 29th September 2026 (12:00 PM – 2:00 PM)</w:t>
        <w:br/>
        <w:t>Faculty Evaluator / Coordinator: Prof. Anusha Chhabra</w:t>
        <w:br/>
      </w:r>
    </w:p>
    <w:p>
      <w:pPr>
        <w:jc w:val="center"/>
      </w:pPr>
      <w:r>
        <w:rPr>
          <w:b/>
          <w:sz w:val="22"/>
        </w:rPr>
        <w:t>Project Title:</w:t>
        <w:br/>
      </w:r>
      <w:r>
        <w:rPr>
          <w:b/>
          <w:color w:val="0A3A60"/>
          <w:sz w:val="28"/>
        </w:rPr>
        <w:t>KAVACH: A Security-Governed Multi-Agent AI DevOps &amp; Observability Platform</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F2C59"/>
            <w:tcMar>
              <w:top w:w="80" w:type="dxa"/>
              <w:bottom w:w="80" w:type="dxa"/>
              <w:left w:w="100" w:type="dxa"/>
              <w:right w:w="100" w:type="dxa"/>
            </w:tcMar>
          </w:tcPr>
          <w:p>
            <w:r>
              <w:rPr>
                <w:b/>
                <w:color w:val="FFFFFF"/>
                <w:sz w:val="19"/>
              </w:rPr>
              <w:t>Student Name</w:t>
            </w:r>
          </w:p>
        </w:tc>
        <w:tc>
          <w:tcPr>
            <w:tcW w:type="dxa" w:w="2340"/>
            <w:shd w:val="clear" w:color="auto" w:fill="0F2C59"/>
            <w:tcMar>
              <w:top w:w="80" w:type="dxa"/>
              <w:bottom w:w="80" w:type="dxa"/>
              <w:left w:w="100" w:type="dxa"/>
              <w:right w:w="100" w:type="dxa"/>
            </w:tcMar>
          </w:tcPr>
          <w:p>
            <w:r>
              <w:rPr>
                <w:b/>
                <w:color w:val="FFFFFF"/>
                <w:sz w:val="19"/>
              </w:rPr>
              <w:t>Enrollment No.</w:t>
            </w:r>
          </w:p>
        </w:tc>
        <w:tc>
          <w:tcPr>
            <w:tcW w:type="dxa" w:w="2340"/>
            <w:shd w:val="clear" w:color="auto" w:fill="0F2C59"/>
            <w:tcMar>
              <w:top w:w="80" w:type="dxa"/>
              <w:bottom w:w="80" w:type="dxa"/>
              <w:left w:w="100" w:type="dxa"/>
              <w:right w:w="100" w:type="dxa"/>
            </w:tcMar>
          </w:tcPr>
          <w:p>
            <w:r>
              <w:rPr>
                <w:b/>
                <w:color w:val="FFFFFF"/>
                <w:sz w:val="19"/>
              </w:rPr>
              <w:t>Degree &amp; Branch</w:t>
            </w:r>
          </w:p>
        </w:tc>
        <w:tc>
          <w:tcPr>
            <w:tcW w:type="dxa" w:w="2340"/>
            <w:shd w:val="clear" w:color="auto" w:fill="0F2C59"/>
            <w:tcMar>
              <w:top w:w="80" w:type="dxa"/>
              <w:bottom w:w="80" w:type="dxa"/>
              <w:left w:w="100" w:type="dxa"/>
              <w:right w:w="100" w:type="dxa"/>
            </w:tcMar>
          </w:tcPr>
          <w:p>
            <w:r>
              <w:rPr>
                <w:b/>
                <w:color w:val="FFFFFF"/>
                <w:sz w:val="19"/>
              </w:rPr>
              <w:t>Institutional Email</w:t>
            </w:r>
          </w:p>
        </w:tc>
      </w:tr>
      <w:tr>
        <w:tc>
          <w:tcPr>
            <w:tcW w:type="dxa" w:w="2340"/>
            <w:tcMar>
              <w:top w:w="60" w:type="dxa"/>
              <w:bottom w:w="60" w:type="dxa"/>
              <w:left w:w="100" w:type="dxa"/>
              <w:right w:w="100" w:type="dxa"/>
            </w:tcMar>
            <w:shd w:val="clear" w:color="auto" w:fill="F2F5F8"/>
          </w:tcPr>
          <w:p>
            <w:r>
              <w:rPr>
                <w:sz w:val="19"/>
              </w:rPr>
              <w:t>Dhruv Jain</w:t>
            </w:r>
          </w:p>
        </w:tc>
        <w:tc>
          <w:tcPr>
            <w:tcW w:type="dxa" w:w="2340"/>
            <w:tcMar>
              <w:top w:w="60" w:type="dxa"/>
              <w:bottom w:w="60" w:type="dxa"/>
              <w:left w:w="100" w:type="dxa"/>
              <w:right w:w="100" w:type="dxa"/>
            </w:tcMar>
            <w:shd w:val="clear" w:color="auto" w:fill="F2F5F8"/>
          </w:tcPr>
          <w:p>
            <w:r>
              <w:rPr>
                <w:sz w:val="19"/>
              </w:rPr>
              <w:t>230532</w:t>
            </w:r>
          </w:p>
        </w:tc>
        <w:tc>
          <w:tcPr>
            <w:tcW w:type="dxa" w:w="2340"/>
            <w:tcMar>
              <w:top w:w="60" w:type="dxa"/>
              <w:bottom w:w="60" w:type="dxa"/>
              <w:left w:w="100" w:type="dxa"/>
              <w:right w:w="100" w:type="dxa"/>
            </w:tcMar>
            <w:shd w:val="clear" w:color="auto" w:fill="F2F5F8"/>
          </w:tcPr>
          <w:p>
            <w:r>
              <w:rPr>
                <w:sz w:val="19"/>
              </w:rPr>
              <w:t>B.Tech CSE, 7th Sem</w:t>
            </w:r>
          </w:p>
        </w:tc>
        <w:tc>
          <w:tcPr>
            <w:tcW w:type="dxa" w:w="2340"/>
            <w:tcMar>
              <w:top w:w="60" w:type="dxa"/>
              <w:bottom w:w="60" w:type="dxa"/>
              <w:left w:w="100" w:type="dxa"/>
              <w:right w:w="100" w:type="dxa"/>
            </w:tcMar>
            <w:shd w:val="clear" w:color="auto" w:fill="F2F5F8"/>
          </w:tcPr>
          <w:p>
            <w:r>
              <w:rPr>
                <w:sz w:val="19"/>
              </w:rPr>
              <w:t>dhruv.jain.23cse@bmu.edu.in</w:t>
            </w:r>
          </w:p>
        </w:tc>
      </w:tr>
      <w:tr>
        <w:tc>
          <w:tcPr>
            <w:tcW w:type="dxa" w:w="2340"/>
            <w:tcMar>
              <w:top w:w="60" w:type="dxa"/>
              <w:bottom w:w="60" w:type="dxa"/>
              <w:left w:w="100" w:type="dxa"/>
              <w:right w:w="100" w:type="dxa"/>
            </w:tcMar>
          </w:tcPr>
          <w:p>
            <w:r>
              <w:rPr>
                <w:sz w:val="19"/>
              </w:rPr>
              <w:t>Dev Garg</w:t>
            </w:r>
          </w:p>
        </w:tc>
        <w:tc>
          <w:tcPr>
            <w:tcW w:type="dxa" w:w="2340"/>
            <w:tcMar>
              <w:top w:w="60" w:type="dxa"/>
              <w:bottom w:w="60" w:type="dxa"/>
              <w:left w:w="100" w:type="dxa"/>
              <w:right w:w="100" w:type="dxa"/>
            </w:tcMar>
          </w:tcPr>
          <w:p>
            <w:r>
              <w:rPr>
                <w:sz w:val="19"/>
              </w:rPr>
              <w:t>230487</w:t>
            </w:r>
          </w:p>
        </w:tc>
        <w:tc>
          <w:tcPr>
            <w:tcW w:type="dxa" w:w="2340"/>
            <w:tcMar>
              <w:top w:w="60" w:type="dxa"/>
              <w:bottom w:w="60" w:type="dxa"/>
              <w:left w:w="100" w:type="dxa"/>
              <w:right w:w="100" w:type="dxa"/>
            </w:tcMar>
          </w:tcPr>
          <w:p>
            <w:r>
              <w:rPr>
                <w:sz w:val="19"/>
              </w:rPr>
              <w:t>B.Tech CSE, 7th Sem</w:t>
            </w:r>
          </w:p>
        </w:tc>
        <w:tc>
          <w:tcPr>
            <w:tcW w:type="dxa" w:w="2340"/>
            <w:tcMar>
              <w:top w:w="60" w:type="dxa"/>
              <w:bottom w:w="60" w:type="dxa"/>
              <w:left w:w="100" w:type="dxa"/>
              <w:right w:w="100" w:type="dxa"/>
            </w:tcMar>
          </w:tcPr>
          <w:p>
            <w:r>
              <w:rPr>
                <w:sz w:val="19"/>
              </w:rPr>
              <w:t>dev.garg.23cse@bmu.edu.in</w:t>
            </w:r>
          </w:p>
        </w:tc>
      </w:tr>
      <w:tr>
        <w:tc>
          <w:tcPr>
            <w:tcW w:type="dxa" w:w="2340"/>
            <w:tcMar>
              <w:top w:w="60" w:type="dxa"/>
              <w:bottom w:w="60" w:type="dxa"/>
              <w:left w:w="100" w:type="dxa"/>
              <w:right w:w="100" w:type="dxa"/>
            </w:tcMar>
            <w:shd w:val="clear" w:color="auto" w:fill="F2F5F8"/>
          </w:tcPr>
          <w:p>
            <w:r>
              <w:rPr>
                <w:sz w:val="19"/>
              </w:rPr>
              <w:t>Ansh Rohilla</w:t>
            </w:r>
          </w:p>
        </w:tc>
        <w:tc>
          <w:tcPr>
            <w:tcW w:type="dxa" w:w="2340"/>
            <w:tcMar>
              <w:top w:w="60" w:type="dxa"/>
              <w:bottom w:w="60" w:type="dxa"/>
              <w:left w:w="100" w:type="dxa"/>
              <w:right w:w="100" w:type="dxa"/>
            </w:tcMar>
            <w:shd w:val="clear" w:color="auto" w:fill="F2F5F8"/>
          </w:tcPr>
          <w:p>
            <w:r>
              <w:rPr>
                <w:sz w:val="19"/>
              </w:rPr>
              <w:t>230794</w:t>
            </w:r>
          </w:p>
        </w:tc>
        <w:tc>
          <w:tcPr>
            <w:tcW w:type="dxa" w:w="2340"/>
            <w:tcMar>
              <w:top w:w="60" w:type="dxa"/>
              <w:bottom w:w="60" w:type="dxa"/>
              <w:left w:w="100" w:type="dxa"/>
              <w:right w:w="100" w:type="dxa"/>
            </w:tcMar>
            <w:shd w:val="clear" w:color="auto" w:fill="F2F5F8"/>
          </w:tcPr>
          <w:p>
            <w:r>
              <w:rPr>
                <w:sz w:val="19"/>
              </w:rPr>
              <w:t>B.Tech CSE, 7th Sem</w:t>
            </w:r>
          </w:p>
        </w:tc>
        <w:tc>
          <w:tcPr>
            <w:tcW w:type="dxa" w:w="2340"/>
            <w:tcMar>
              <w:top w:w="60" w:type="dxa"/>
              <w:bottom w:w="60" w:type="dxa"/>
              <w:left w:w="100" w:type="dxa"/>
              <w:right w:w="100" w:type="dxa"/>
            </w:tcMar>
            <w:shd w:val="clear" w:color="auto" w:fill="F2F5F8"/>
          </w:tcPr>
          <w:p>
            <w:r>
              <w:rPr>
                <w:sz w:val="19"/>
              </w:rPr>
              <w:t>ansh.rohilla.23cse@bmu.edu.in</w:t>
            </w:r>
          </w:p>
        </w:tc>
      </w:tr>
      <w:tr>
        <w:tc>
          <w:tcPr>
            <w:tcW w:type="dxa" w:w="2340"/>
            <w:tcMar>
              <w:top w:w="60" w:type="dxa"/>
              <w:bottom w:w="60" w:type="dxa"/>
              <w:left w:w="100" w:type="dxa"/>
              <w:right w:w="100" w:type="dxa"/>
            </w:tcMar>
          </w:tcPr>
          <w:p>
            <w:r>
              <w:rPr>
                <w:sz w:val="19"/>
              </w:rPr>
              <w:t>Ansh Adhikari</w:t>
            </w:r>
          </w:p>
        </w:tc>
        <w:tc>
          <w:tcPr>
            <w:tcW w:type="dxa" w:w="2340"/>
            <w:tcMar>
              <w:top w:w="60" w:type="dxa"/>
              <w:bottom w:w="60" w:type="dxa"/>
              <w:left w:w="100" w:type="dxa"/>
              <w:right w:w="100" w:type="dxa"/>
            </w:tcMar>
          </w:tcPr>
          <w:p>
            <w:r>
              <w:rPr>
                <w:sz w:val="19"/>
              </w:rPr>
              <w:t>230822</w:t>
            </w:r>
          </w:p>
        </w:tc>
        <w:tc>
          <w:tcPr>
            <w:tcW w:type="dxa" w:w="2340"/>
            <w:tcMar>
              <w:top w:w="60" w:type="dxa"/>
              <w:bottom w:w="60" w:type="dxa"/>
              <w:left w:w="100" w:type="dxa"/>
              <w:right w:w="100" w:type="dxa"/>
            </w:tcMar>
          </w:tcPr>
          <w:p>
            <w:r>
              <w:rPr>
                <w:sz w:val="19"/>
              </w:rPr>
              <w:t>B.Tech CSE, 7th Sem</w:t>
            </w:r>
          </w:p>
        </w:tc>
        <w:tc>
          <w:tcPr>
            <w:tcW w:type="dxa" w:w="2340"/>
            <w:tcMar>
              <w:top w:w="60" w:type="dxa"/>
              <w:bottom w:w="60" w:type="dxa"/>
              <w:left w:w="100" w:type="dxa"/>
              <w:right w:w="100" w:type="dxa"/>
            </w:tcMar>
          </w:tcPr>
          <w:p>
            <w:r>
              <w:rPr>
                <w:sz w:val="19"/>
              </w:rPr>
              <w:t>ansh.adhikari.23cse@bmu.edu.in</w:t>
            </w:r>
          </w:p>
        </w:tc>
      </w:tr>
    </w:tbl>
    <w:p>
      <w:r>
        <w:br/>
      </w:r>
    </w:p>
    <w:p>
      <w:pPr>
        <w:pStyle w:val="Heading1"/>
      </w:pPr>
      <w:r>
        <w:rPr>
          <w:color w:val="0F2C59"/>
        </w:rPr>
        <w:t>1. COMPREHENSIVENESS OF THE LITERATURE REVIEW (10 MARKS)</w:t>
      </w:r>
    </w:p>
    <w:p>
      <w:r>
        <w:t>Autonomous software engineering agents powered by Large Language Models (LLMs) represent a significant paradigm shift in automated DevOps. This literature review synthesizes 12+ foundational works across six core domains:</w:t>
      </w:r>
    </w:p>
    <w:p>
      <w:r>
        <w:rPr>
          <w:b/>
        </w:rPr>
        <w:t xml:space="preserve">1.1 Autonomous AI Coding Agents &amp; Tool-Use Execution: </w:t>
      </w:r>
      <w:r>
        <w:t>Modern coding assistants have evolved from token autocompletion (GitHub Copilot, Tabnine) to agentic ReAct (Reasoning and Acting) execution loops (Yao et al., 2023). Frameworks like SWE-agent (Yang et al., 2024), Devin (Cognition AI, 2024), and AutoPR autonomously read repositories, execute bash commands, and generate pull requests. However, Yang et al. documented severe vulnerabilities in unconstrained agent execution, including destructive file edits, command injections, and infinite non-terminating debugging oscillations.</w:t>
      </w:r>
    </w:p>
    <w:p>
      <w:r>
        <w:rPr>
          <w:b/>
        </w:rPr>
        <w:t xml:space="preserve">1.2 AI Package Hallucination &amp; Supply-Chain Attacks: </w:t>
      </w:r>
      <w:r>
        <w:t>Recent cybersecurity research identifies AI Package Hallucination as an emerging zero-day attack vector (Bar-Zik, 2024; Lazaar et al., 2024). LLMs frequently hallucinate non-existent package imports (e.g., 'import fastapi_jwt_vault') when synthesizing complex logic. Attackers monitor common LLM hallucinations and register those exact package names on public registries (PyPI, npm) with weaponized payloads ('Slopsquatting' / AI Dependency Confusion). Ladisa et al. (2023) established that existing Software Composition Analysis (SCA) tools (Snyk, Dependabot) only inspect static lockfiles (requirements.txt) and are completely blind to dynamically generated import statements in runtime agent code.</w:t>
      </w:r>
    </w:p>
    <w:p>
      <w:r>
        <w:rPr>
          <w:b/>
        </w:rPr>
        <w:t xml:space="preserve">1.3 LLM Security Vulnerabilities &amp; Prompt Injection: </w:t>
      </w:r>
      <w:r>
        <w:t>The OWASP Top 10 for Large Language Model Applications (2023/2025) ranks Prompt Injection (LLM01) and Sensitive Information Disclosure (LLM06) as primary operational threats. Greshake et al. (2023) proved that Indirect Prompt Injection allows attackers to embed adversarial delimiter instructions inside source code comments or issue tickets, hijacking the agent's reasoning layer and causing unauthorized credential exfiltration.</w:t>
      </w:r>
    </w:p>
    <w:p>
      <w:r>
        <w:rPr>
          <w:b/>
        </w:rPr>
        <w:t xml:space="preserve">1.4 Retrieval-Augmented Generation (RAG) for Source Code: </w:t>
      </w:r>
      <w:r>
        <w:t>Lewis et al. (2020) established RAG to ground generative models in vector databases. In code intelligence (Feng et al., 2020; Guo et al., 2022), semantic retrieval indexes repositories using dense vector embeddings. However, traditional RAG utilizes fixed-length character chunking that shatters AST syntactic boundaries and fails to scan retrieved context chunks for hardcoded credentials.</w:t>
      </w:r>
    </w:p>
    <w:p>
      <w:r>
        <w:rPr>
          <w:b/>
        </w:rPr>
        <w:t xml:space="preserve">1.5 Abstract Syntax Tree (AST) &amp; Change Impact Analysis: </w:t>
      </w:r>
      <w:r>
        <w:t>Static AST parsing (Aho et al., 2006) provides mathematical ground truth regarding program structure without code execution. Change impact analysis frameworks (Ren et al., 2004; Lehnert, 2011) demonstrate that computing the transitive closure over AST dependency graphs is essential to predict the blast radius of modifications before they break downstream services.</w:t>
      </w:r>
    </w:p>
    <w:p>
      <w:r>
        <w:rPr>
          <w:b/>
        </w:rPr>
        <w:t xml:space="preserve">1.6 Regulatory Compliance &amp; Data Privacy in AI (Indian DPDP Act): </w:t>
      </w:r>
      <w:r>
        <w:t>Under India's Digital Personal Data Protection (DPDP) Act 2023, enterprises face strict penalties for leaking sensitive identity data. Traditional English-only regex detectors fail to identify Indian identifiers (Aadhaar, PAN) embedded within code-mixed Hinglish developer comments (Jain et al., 2023).</w:t>
      </w:r>
    </w:p>
    <w:p>
      <w:pPr>
        <w:pStyle w:val="Heading1"/>
      </w:pPr>
      <w:r>
        <w:rPr>
          <w:color w:val="0F2C59"/>
        </w:rPr>
        <w:t>2. IDENTIFIED RESEARCH GAPS (5 MARKS)</w:t>
      </w:r>
    </w:p>
    <w:p>
      <w:r>
        <w:t>Our critical evaluation of commercial solutions (GitHub Copilot Workspace, Snyk, SonarQube) and academic architectures reveals five distinct, unaddressed research gaps: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F2C59"/>
            <w:tcMar>
              <w:top w:w="80" w:type="dxa"/>
              <w:bottom w:w="80" w:type="dxa"/>
              <w:left w:w="100" w:type="dxa"/>
              <w:right w:w="100" w:type="dxa"/>
            </w:tcMar>
          </w:tcPr>
          <w:p>
            <w:r>
              <w:rPr>
                <w:b/>
                <w:color w:val="FFFFFF"/>
                <w:sz w:val="19"/>
              </w:rPr>
              <w:t>Identified Research Gap</w:t>
            </w:r>
          </w:p>
        </w:tc>
        <w:tc>
          <w:tcPr>
            <w:tcW w:type="dxa" w:w="3120"/>
            <w:shd w:val="clear" w:color="auto" w:fill="0F2C59"/>
            <w:tcMar>
              <w:top w:w="80" w:type="dxa"/>
              <w:bottom w:w="80" w:type="dxa"/>
              <w:left w:w="100" w:type="dxa"/>
              <w:right w:w="100" w:type="dxa"/>
            </w:tcMar>
          </w:tcPr>
          <w:p>
            <w:r>
              <w:rPr>
                <w:b/>
                <w:color w:val="FFFFFF"/>
                <w:sz w:val="19"/>
              </w:rPr>
              <w:t>Limitation of Existing State-of-the-Art</w:t>
            </w:r>
          </w:p>
        </w:tc>
        <w:tc>
          <w:tcPr>
            <w:tcW w:type="dxa" w:w="3120"/>
            <w:shd w:val="clear" w:color="auto" w:fill="0F2C59"/>
            <w:tcMar>
              <w:top w:w="80" w:type="dxa"/>
              <w:bottom w:w="80" w:type="dxa"/>
              <w:left w:w="100" w:type="dxa"/>
              <w:right w:w="100" w:type="dxa"/>
            </w:tcMar>
          </w:tcPr>
          <w:p>
            <w:r>
              <w:rPr>
                <w:b/>
                <w:color w:val="FFFFFF"/>
                <w:sz w:val="19"/>
              </w:rPr>
              <w:t>Kavach Research Solution</w:t>
            </w:r>
          </w:p>
        </w:tc>
      </w:tr>
      <w:tr>
        <w:tc>
          <w:tcPr>
            <w:tcW w:type="dxa" w:w="3120"/>
            <w:tcMar>
              <w:top w:w="60" w:type="dxa"/>
              <w:bottom w:w="60" w:type="dxa"/>
              <w:left w:w="80" w:type="dxa"/>
              <w:right w:w="80" w:type="dxa"/>
            </w:tcMar>
            <w:shd w:val="clear" w:color="auto" w:fill="F2F5F8"/>
          </w:tcPr>
          <w:p>
            <w:r>
              <w:rPr>
                <w:sz w:val="18"/>
              </w:rPr>
              <w:t>1. Pre-Execution Deterministic Guardrails</w:t>
            </w:r>
          </w:p>
        </w:tc>
        <w:tc>
          <w:tcPr>
            <w:tcW w:type="dxa" w:w="3120"/>
            <w:tcMar>
              <w:top w:w="60" w:type="dxa"/>
              <w:bottom w:w="60" w:type="dxa"/>
              <w:left w:w="80" w:type="dxa"/>
              <w:right w:w="80" w:type="dxa"/>
            </w:tcMar>
            <w:shd w:val="clear" w:color="auto" w:fill="F2F5F8"/>
          </w:tcPr>
          <w:p>
            <w:r>
              <w:rPr>
                <w:sz w:val="18"/>
              </w:rPr>
              <w:t>Agents rely on probabilistic system prompts ('Do not leak keys') which are susceptible to jailbreaks.</w:t>
            </w:r>
          </w:p>
        </w:tc>
        <w:tc>
          <w:tcPr>
            <w:tcW w:type="dxa" w:w="3120"/>
            <w:tcMar>
              <w:top w:w="60" w:type="dxa"/>
              <w:bottom w:w="60" w:type="dxa"/>
              <w:left w:w="80" w:type="dxa"/>
              <w:right w:w="80" w:type="dxa"/>
            </w:tcMar>
            <w:shd w:val="clear" w:color="auto" w:fill="F2F5F8"/>
          </w:tcPr>
          <w:p>
            <w:r>
              <w:rPr>
                <w:sz w:val="18"/>
              </w:rPr>
              <w:t>Deterministic Shannon entropy (H &gt; 4.5) and regex filters that halt execution before tokenization.</w:t>
            </w:r>
          </w:p>
        </w:tc>
      </w:tr>
      <w:tr>
        <w:tc>
          <w:tcPr>
            <w:tcW w:type="dxa" w:w="3120"/>
            <w:tcMar>
              <w:top w:w="60" w:type="dxa"/>
              <w:bottom w:w="60" w:type="dxa"/>
              <w:left w:w="80" w:type="dxa"/>
              <w:right w:w="80" w:type="dxa"/>
            </w:tcMar>
          </w:tcPr>
          <w:p>
            <w:r>
              <w:rPr>
                <w:sz w:val="18"/>
              </w:rPr>
              <w:t>2. Supply-Chain Package Slopsquatting</w:t>
            </w:r>
          </w:p>
        </w:tc>
        <w:tc>
          <w:tcPr>
            <w:tcW w:type="dxa" w:w="3120"/>
            <w:tcMar>
              <w:top w:w="60" w:type="dxa"/>
              <w:bottom w:w="60" w:type="dxa"/>
              <w:left w:w="80" w:type="dxa"/>
              <w:right w:w="80" w:type="dxa"/>
            </w:tcMar>
          </w:tcPr>
          <w:p>
            <w:r>
              <w:rPr>
                <w:sz w:val="18"/>
              </w:rPr>
              <w:t>SCA tools (Dependabot, Snyk) only scan static lockfiles; zero runtime verification of synthesized imports.</w:t>
            </w:r>
          </w:p>
        </w:tc>
        <w:tc>
          <w:tcPr>
            <w:tcW w:type="dxa" w:w="3120"/>
            <w:tcMar>
              <w:top w:w="60" w:type="dxa"/>
              <w:bottom w:w="60" w:type="dxa"/>
              <w:left w:w="80" w:type="dxa"/>
              <w:right w:w="80" w:type="dxa"/>
            </w:tcMar>
          </w:tcPr>
          <w:p>
            <w:r>
              <w:rPr>
                <w:sz w:val="18"/>
              </w:rPr>
              <w:t>AST Package Firewall parsing imports and querying live PyPI registry APIs backed by LRU caching.</w:t>
            </w:r>
          </w:p>
        </w:tc>
      </w:tr>
      <w:tr>
        <w:tc>
          <w:tcPr>
            <w:tcW w:type="dxa" w:w="3120"/>
            <w:tcMar>
              <w:top w:w="60" w:type="dxa"/>
              <w:bottom w:w="60" w:type="dxa"/>
              <w:left w:w="80" w:type="dxa"/>
              <w:right w:w="80" w:type="dxa"/>
            </w:tcMar>
            <w:shd w:val="clear" w:color="auto" w:fill="F2F5F8"/>
          </w:tcPr>
          <w:p>
            <w:r>
              <w:rPr>
                <w:sz w:val="18"/>
              </w:rPr>
              <w:t>3. AST Blast Radius Grounding</w:t>
            </w:r>
          </w:p>
        </w:tc>
        <w:tc>
          <w:tcPr>
            <w:tcW w:type="dxa" w:w="3120"/>
            <w:tcMar>
              <w:top w:w="60" w:type="dxa"/>
              <w:bottom w:w="60" w:type="dxa"/>
              <w:left w:w="80" w:type="dxa"/>
              <w:right w:w="80" w:type="dxa"/>
            </w:tcMar>
            <w:shd w:val="clear" w:color="auto" w:fill="F2F5F8"/>
          </w:tcPr>
          <w:p>
            <w:r>
              <w:rPr>
                <w:sz w:val="18"/>
              </w:rPr>
              <w:t>Autonomous coding agents modify code without visibility into downstream transitive caller-callee impacts.</w:t>
            </w:r>
          </w:p>
        </w:tc>
        <w:tc>
          <w:tcPr>
            <w:tcW w:type="dxa" w:w="3120"/>
            <w:tcMar>
              <w:top w:w="60" w:type="dxa"/>
              <w:bottom w:w="60" w:type="dxa"/>
              <w:left w:w="80" w:type="dxa"/>
              <w:right w:w="80" w:type="dxa"/>
            </w:tcMar>
            <w:shd w:val="clear" w:color="auto" w:fill="F2F5F8"/>
          </w:tcPr>
          <w:p>
            <w:r>
              <w:rPr>
                <w:sz w:val="18"/>
              </w:rPr>
              <w:t>Static AST dependency graph calculating transitive module closure and empirical blast-radius scores.</w:t>
            </w:r>
          </w:p>
        </w:tc>
      </w:tr>
      <w:tr>
        <w:tc>
          <w:tcPr>
            <w:tcW w:type="dxa" w:w="3120"/>
            <w:tcMar>
              <w:top w:w="60" w:type="dxa"/>
              <w:bottom w:w="60" w:type="dxa"/>
              <w:left w:w="80" w:type="dxa"/>
              <w:right w:w="80" w:type="dxa"/>
            </w:tcMar>
          </w:tcPr>
          <w:p>
            <w:r>
              <w:rPr>
                <w:sz w:val="18"/>
              </w:rPr>
              <w:t>4. Closed-Loop Self-Healing Sandboxing</w:t>
            </w:r>
          </w:p>
        </w:tc>
        <w:tc>
          <w:tcPr>
            <w:tcW w:type="dxa" w:w="3120"/>
            <w:tcMar>
              <w:top w:w="60" w:type="dxa"/>
              <w:bottom w:w="60" w:type="dxa"/>
              <w:left w:w="80" w:type="dxa"/>
              <w:right w:w="80" w:type="dxa"/>
            </w:tcMar>
          </w:tcPr>
          <w:p>
            <w:r>
              <w:rPr>
                <w:sz w:val="18"/>
              </w:rPr>
              <w:t>Code compiling syntactically often crashes on runtime assertions, requiring manual developer debugging.</w:t>
            </w:r>
          </w:p>
        </w:tc>
        <w:tc>
          <w:tcPr>
            <w:tcW w:type="dxa" w:w="3120"/>
            <w:tcMar>
              <w:top w:w="60" w:type="dxa"/>
              <w:bottom w:w="60" w:type="dxa"/>
              <w:left w:w="80" w:type="dxa"/>
              <w:right w:w="80" w:type="dxa"/>
            </w:tcMar>
          </w:tcPr>
          <w:p>
            <w:r>
              <w:rPr>
                <w:sz w:val="18"/>
              </w:rPr>
              <w:t>ReAct-based ephemeral sandbox execution with automated traceback reflection (capped at 3 cycles).</w:t>
            </w:r>
          </w:p>
        </w:tc>
      </w:tr>
      <w:tr>
        <w:tc>
          <w:tcPr>
            <w:tcW w:type="dxa" w:w="3120"/>
            <w:tcMar>
              <w:top w:w="60" w:type="dxa"/>
              <w:bottom w:w="60" w:type="dxa"/>
              <w:left w:w="80" w:type="dxa"/>
              <w:right w:w="80" w:type="dxa"/>
            </w:tcMar>
            <w:shd w:val="clear" w:color="auto" w:fill="F2F5F8"/>
          </w:tcPr>
          <w:p>
            <w:r>
              <w:rPr>
                <w:sz w:val="18"/>
              </w:rPr>
              <w:t>5. Open Interoperability &amp; MCP Adoption</w:t>
            </w:r>
          </w:p>
        </w:tc>
        <w:tc>
          <w:tcPr>
            <w:tcW w:type="dxa" w:w="3120"/>
            <w:tcMar>
              <w:top w:w="60" w:type="dxa"/>
              <w:bottom w:w="60" w:type="dxa"/>
              <w:left w:w="80" w:type="dxa"/>
              <w:right w:w="80" w:type="dxa"/>
            </w:tcMar>
            <w:shd w:val="clear" w:color="auto" w:fill="F2F5F8"/>
          </w:tcPr>
          <w:p>
            <w:r>
              <w:rPr>
                <w:sz w:val="18"/>
              </w:rPr>
              <w:t>Security tools are closed proprietary silos incompatible with modern agentic IDEs.</w:t>
            </w:r>
          </w:p>
        </w:tc>
        <w:tc>
          <w:tcPr>
            <w:tcW w:type="dxa" w:w="3120"/>
            <w:tcMar>
              <w:top w:w="60" w:type="dxa"/>
              <w:bottom w:w="60" w:type="dxa"/>
              <w:left w:w="80" w:type="dxa"/>
              <w:right w:w="80" w:type="dxa"/>
            </w:tcMar>
            <w:shd w:val="clear" w:color="auto" w:fill="F2F5F8"/>
          </w:tcPr>
          <w:p>
            <w:r>
              <w:rPr>
                <w:sz w:val="18"/>
              </w:rPr>
              <w:t>Native Model Context Protocol (MCP) server exposing tools over standardized JSON-RPC 2.0 to Cursor/Claude.</w:t>
            </w:r>
          </w:p>
        </w:tc>
      </w:tr>
    </w:tbl>
    <w:p>
      <w:r>
        <w:br/>
      </w:r>
    </w:p>
    <w:p>
      <w:pPr>
        <w:pStyle w:val="Heading1"/>
      </w:pPr>
      <w:r>
        <w:rPr>
          <w:color w:val="0F2C59"/>
        </w:rPr>
        <w:t>3. OBJECTIVE &amp; PROBLEM DEFINITION (5 MARKS)</w:t>
      </w:r>
    </w:p>
    <w:p>
      <w:r>
        <w:rPr>
          <w:b/>
        </w:rPr>
        <w:t>3.1 Problem Definition:</w:t>
        <w:br/>
      </w:r>
      <w:r>
        <w:t>Deploying autonomous AI agents into enterprise software environments introduces severe supply-chain, regulatory, and operational failure modes. While organizations demand the velocity of autonomous coding, they cannot tolerate: (1) silent injection of weaponized hallucinated packages into CI/CD builds, (2) credential exfiltration into third-party cloud LLMs, and (3) unbounded regressions from dependency-blind file modifications. Existing solutions either inspect code post-commit (too late) or rely on fragile prompt-based safety.</w:t>
      </w:r>
    </w:p>
    <w:p>
      <w:r>
        <w:rPr>
          <w:b/>
        </w:rPr>
        <w:t>3.2 Concrete Research Objectives:</w:t>
        <w:br/>
      </w:r>
    </w:p>
    <w:p>
      <w:pPr>
        <w:pStyle w:val="ListBullet"/>
      </w:pPr>
      <w:r>
        <w:t>Objective 1: Eliminate 100% of package hallucination attacks by intercepting AST imports against official PyPI registry APIs.</w:t>
      </w:r>
    </w:p>
    <w:p>
      <w:pPr>
        <w:pStyle w:val="ListBullet"/>
      </w:pPr>
      <w:r>
        <w:t>Objective 2: Enforce a Zero-Knowledge pre-execution gate blocking high-entropy secrets (H &gt; 4.5) and Indian identifiers (Aadhaar/PAN).</w:t>
      </w:r>
    </w:p>
    <w:p>
      <w:pPr>
        <w:pStyle w:val="ListBullet"/>
      </w:pPr>
      <w:r>
        <w:t>Objective 3: Formulate an AST dependency scoring algorithm to quantify the transitive regression blast radius of agent modifications.</w:t>
      </w:r>
    </w:p>
    <w:p>
      <w:pPr>
        <w:pStyle w:val="ListBullet"/>
      </w:pPr>
      <w:r>
        <w:t>Objective 4: Implement a ReAct self-healing reflection sandbox achieving &gt;90% autonomous recovery on runtime test failures.</w:t>
      </w:r>
    </w:p>
    <w:p>
      <w:pPr>
        <w:pStyle w:val="ListBullet"/>
      </w:pPr>
      <w:r>
        <w:t>Objective 5: Standardize governance tools over Anthropic's Model Context Protocol (MCP) and provide real-time dark-mode telemetry.</w:t>
      </w:r>
    </w:p>
    <w:p>
      <w:pPr>
        <w:pStyle w:val="Heading1"/>
      </w:pPr>
      <w:r>
        <w:rPr>
          <w:color w:val="0F2C59"/>
        </w:rPr>
        <w:t>4. PROPOSED METHODOLOGY, TOOLS, TECHNIQUES &amp; DATASETS (5 MARKS)</w:t>
      </w:r>
    </w:p>
    <w:p>
      <w:r>
        <w:t>Kavach operates as a 6-stage governed execution state machine coordinated across 5 specialized agent personas:</w:t>
      </w:r>
    </w:p>
    <w:p>
      <w:pPr>
        <w:jc w:val="center"/>
      </w:pPr>
      <w:r>
        <w:rPr>
          <w:b/>
          <w:color w:val="005691"/>
          <w:sz w:val="19"/>
        </w:rPr>
        <w:t>Developer Request ──&gt; Sentinel Screening ──&gt; Qdrant RAG ──&gt; AST Blast Radius ──&gt; LLM Synthesis ──&gt; AST Firewall ──&gt; ReAct Sandbox ──&gt; Verified Patch</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F2C59"/>
            <w:tcMar>
              <w:top w:w="80" w:type="dxa"/>
              <w:bottom w:w="80" w:type="dxa"/>
              <w:left w:w="100" w:type="dxa"/>
              <w:right w:w="100" w:type="dxa"/>
            </w:tcMar>
          </w:tcPr>
          <w:p>
            <w:r>
              <w:rPr>
                <w:b/>
                <w:color w:val="FFFFFF"/>
                <w:sz w:val="19"/>
              </w:rPr>
              <w:t>Subsystem / Component</w:t>
            </w:r>
          </w:p>
        </w:tc>
        <w:tc>
          <w:tcPr>
            <w:tcW w:type="dxa" w:w="3120"/>
            <w:shd w:val="clear" w:color="auto" w:fill="0F2C59"/>
            <w:tcMar>
              <w:top w:w="80" w:type="dxa"/>
              <w:bottom w:w="80" w:type="dxa"/>
              <w:left w:w="100" w:type="dxa"/>
              <w:right w:w="100" w:type="dxa"/>
            </w:tcMar>
          </w:tcPr>
          <w:p>
            <w:r>
              <w:rPr>
                <w:b/>
                <w:color w:val="FFFFFF"/>
                <w:sz w:val="19"/>
              </w:rPr>
              <w:t>Tool &amp; Technology Used</w:t>
            </w:r>
          </w:p>
        </w:tc>
        <w:tc>
          <w:tcPr>
            <w:tcW w:type="dxa" w:w="3120"/>
            <w:shd w:val="clear" w:color="auto" w:fill="0F2C59"/>
            <w:tcMar>
              <w:top w:w="80" w:type="dxa"/>
              <w:bottom w:w="80" w:type="dxa"/>
              <w:left w:w="100" w:type="dxa"/>
              <w:right w:w="100" w:type="dxa"/>
            </w:tcMar>
          </w:tcPr>
          <w:p>
            <w:r>
              <w:rPr>
                <w:b/>
                <w:color w:val="FFFFFF"/>
                <w:sz w:val="19"/>
              </w:rPr>
              <w:t>Technique &amp; Mathematical Algorithm</w:t>
            </w:r>
          </w:p>
        </w:tc>
      </w:tr>
      <w:tr>
        <w:tc>
          <w:tcPr>
            <w:tcW w:type="dxa" w:w="3120"/>
            <w:tcMar>
              <w:top w:w="50" w:type="dxa"/>
              <w:bottom w:w="50" w:type="dxa"/>
              <w:left w:w="80" w:type="dxa"/>
              <w:right w:w="80" w:type="dxa"/>
            </w:tcMar>
            <w:shd w:val="clear" w:color="auto" w:fill="F2F5F8"/>
          </w:tcPr>
          <w:p>
            <w:r>
              <w:rPr>
                <w:sz w:val="18"/>
              </w:rPr>
              <w:t>Pre-Execution Gatekeeper</w:t>
            </w:r>
          </w:p>
        </w:tc>
        <w:tc>
          <w:tcPr>
            <w:tcW w:type="dxa" w:w="3120"/>
            <w:tcMar>
              <w:top w:w="50" w:type="dxa"/>
              <w:bottom w:w="50" w:type="dxa"/>
              <w:left w:w="80" w:type="dxa"/>
              <w:right w:w="80" w:type="dxa"/>
            </w:tcMar>
            <w:shd w:val="clear" w:color="auto" w:fill="F2F5F8"/>
          </w:tcPr>
          <w:p>
            <w:r>
              <w:rPr>
                <w:sz w:val="18"/>
              </w:rPr>
              <w:t>Python Regex + C extensions</w:t>
            </w:r>
          </w:p>
        </w:tc>
        <w:tc>
          <w:tcPr>
            <w:tcW w:type="dxa" w:w="3120"/>
            <w:tcMar>
              <w:top w:w="50" w:type="dxa"/>
              <w:bottom w:w="50" w:type="dxa"/>
              <w:left w:w="80" w:type="dxa"/>
              <w:right w:w="80" w:type="dxa"/>
            </w:tcMar>
            <w:shd w:val="clear" w:color="auto" w:fill="F2F5F8"/>
          </w:tcPr>
          <w:p>
            <w:r>
              <w:rPr>
                <w:sz w:val="18"/>
              </w:rPr>
              <w:t>Shannon Entropy: H = -sum(p_i * log2(p_i)) for secrets; Aadhaar/PAN regex.</w:t>
            </w:r>
          </w:p>
        </w:tc>
      </w:tr>
      <w:tr>
        <w:tc>
          <w:tcPr>
            <w:tcW w:type="dxa" w:w="3120"/>
            <w:tcMar>
              <w:top w:w="50" w:type="dxa"/>
              <w:bottom w:w="50" w:type="dxa"/>
              <w:left w:w="80" w:type="dxa"/>
              <w:right w:w="80" w:type="dxa"/>
            </w:tcMar>
          </w:tcPr>
          <w:p>
            <w:r>
              <w:rPr>
                <w:sz w:val="18"/>
              </w:rPr>
              <w:t>Agentic Code RAG</w:t>
            </w:r>
          </w:p>
        </w:tc>
        <w:tc>
          <w:tcPr>
            <w:tcW w:type="dxa" w:w="3120"/>
            <w:tcMar>
              <w:top w:w="50" w:type="dxa"/>
              <w:bottom w:w="50" w:type="dxa"/>
              <w:left w:w="80" w:type="dxa"/>
              <w:right w:w="80" w:type="dxa"/>
            </w:tcMar>
          </w:tcPr>
          <w:p>
            <w:r>
              <w:rPr>
                <w:sz w:val="18"/>
              </w:rPr>
              <w:t>Qdrant Vector DB, all-MiniLM-L6-v2</w:t>
            </w:r>
          </w:p>
        </w:tc>
        <w:tc>
          <w:tcPr>
            <w:tcW w:type="dxa" w:w="3120"/>
            <w:tcMar>
              <w:top w:w="50" w:type="dxa"/>
              <w:bottom w:w="50" w:type="dxa"/>
              <w:left w:w="80" w:type="dxa"/>
              <w:right w:w="80" w:type="dxa"/>
            </w:tcMar>
          </w:tcPr>
          <w:p>
            <w:r>
              <w:rPr>
                <w:sz w:val="18"/>
              </w:rPr>
              <w:t>AST code-aware chunking, 384-dimensional dense cosine similarity (&gt;0.70).</w:t>
            </w:r>
          </w:p>
        </w:tc>
      </w:tr>
      <w:tr>
        <w:tc>
          <w:tcPr>
            <w:tcW w:type="dxa" w:w="3120"/>
            <w:tcMar>
              <w:top w:w="50" w:type="dxa"/>
              <w:bottom w:w="50" w:type="dxa"/>
              <w:left w:w="80" w:type="dxa"/>
              <w:right w:w="80" w:type="dxa"/>
            </w:tcMar>
            <w:shd w:val="clear" w:color="auto" w:fill="F2F5F8"/>
          </w:tcPr>
          <w:p>
            <w:r>
              <w:rPr>
                <w:sz w:val="18"/>
              </w:rPr>
              <w:t>Change Impact Analysis</w:t>
            </w:r>
          </w:p>
        </w:tc>
        <w:tc>
          <w:tcPr>
            <w:tcW w:type="dxa" w:w="3120"/>
            <w:tcMar>
              <w:top w:w="50" w:type="dxa"/>
              <w:bottom w:w="50" w:type="dxa"/>
              <w:left w:w="80" w:type="dxa"/>
              <w:right w:w="80" w:type="dxa"/>
            </w:tcMar>
            <w:shd w:val="clear" w:color="auto" w:fill="F2F5F8"/>
          </w:tcPr>
          <w:p>
            <w:r>
              <w:rPr>
                <w:sz w:val="18"/>
              </w:rPr>
              <w:t>Python `ast` module</w:t>
            </w:r>
          </w:p>
        </w:tc>
        <w:tc>
          <w:tcPr>
            <w:tcW w:type="dxa" w:w="3120"/>
            <w:tcMar>
              <w:top w:w="50" w:type="dxa"/>
              <w:bottom w:w="50" w:type="dxa"/>
              <w:left w:w="80" w:type="dxa"/>
              <w:right w:w="80" w:type="dxa"/>
            </w:tcMar>
            <w:shd w:val="clear" w:color="auto" w:fill="F2F5F8"/>
          </w:tcPr>
          <w:p>
            <w:r>
              <w:rPr>
                <w:sz w:val="18"/>
              </w:rPr>
              <w:t>Bidirectional AST dependency graph traversing Import, ClassDef, and FunctionDef.</w:t>
            </w:r>
          </w:p>
        </w:tc>
      </w:tr>
      <w:tr>
        <w:tc>
          <w:tcPr>
            <w:tcW w:type="dxa" w:w="3120"/>
            <w:tcMar>
              <w:top w:w="50" w:type="dxa"/>
              <w:bottom w:w="50" w:type="dxa"/>
              <w:left w:w="80" w:type="dxa"/>
              <w:right w:w="80" w:type="dxa"/>
            </w:tcMar>
          </w:tcPr>
          <w:p>
            <w:r>
              <w:rPr>
                <w:sz w:val="18"/>
              </w:rPr>
              <w:t>Supply-Chain Firewall</w:t>
            </w:r>
          </w:p>
        </w:tc>
        <w:tc>
          <w:tcPr>
            <w:tcW w:type="dxa" w:w="3120"/>
            <w:tcMar>
              <w:top w:w="50" w:type="dxa"/>
              <w:bottom w:w="50" w:type="dxa"/>
              <w:left w:w="80" w:type="dxa"/>
              <w:right w:w="80" w:type="dxa"/>
            </w:tcMar>
          </w:tcPr>
          <w:p>
            <w:r>
              <w:rPr>
                <w:sz w:val="18"/>
              </w:rPr>
              <w:t>PyPI JSON API, functools.lru_cache</w:t>
            </w:r>
          </w:p>
        </w:tc>
        <w:tc>
          <w:tcPr>
            <w:tcW w:type="dxa" w:w="3120"/>
            <w:tcMar>
              <w:top w:w="50" w:type="dxa"/>
              <w:bottom w:w="50" w:type="dxa"/>
              <w:left w:w="80" w:type="dxa"/>
              <w:right w:w="80" w:type="dxa"/>
            </w:tcMar>
          </w:tcPr>
          <w:p>
            <w:r>
              <w:rPr>
                <w:sz w:val="18"/>
              </w:rPr>
              <w:t>AST ImportFrom extraction, live HTTP 200/404 registry probing with LRU caching.</w:t>
            </w:r>
          </w:p>
        </w:tc>
      </w:tr>
      <w:tr>
        <w:tc>
          <w:tcPr>
            <w:tcW w:type="dxa" w:w="3120"/>
            <w:tcMar>
              <w:top w:w="50" w:type="dxa"/>
              <w:bottom w:w="50" w:type="dxa"/>
              <w:left w:w="80" w:type="dxa"/>
              <w:right w:w="80" w:type="dxa"/>
            </w:tcMar>
            <w:shd w:val="clear" w:color="auto" w:fill="F2F5F8"/>
          </w:tcPr>
          <w:p>
            <w:r>
              <w:rPr>
                <w:sz w:val="18"/>
              </w:rPr>
              <w:t>Dual-Engine LLM Router</w:t>
            </w:r>
          </w:p>
        </w:tc>
        <w:tc>
          <w:tcPr>
            <w:tcW w:type="dxa" w:w="3120"/>
            <w:tcMar>
              <w:top w:w="50" w:type="dxa"/>
              <w:bottom w:w="50" w:type="dxa"/>
              <w:left w:w="80" w:type="dxa"/>
              <w:right w:w="80" w:type="dxa"/>
            </w:tcMar>
            <w:shd w:val="clear" w:color="auto" w:fill="F2F5F8"/>
          </w:tcPr>
          <w:p>
            <w:r>
              <w:rPr>
                <w:sz w:val="18"/>
              </w:rPr>
              <w:t>Google Gemini 2.5 Flash, Local Ollama</w:t>
            </w:r>
          </w:p>
        </w:tc>
        <w:tc>
          <w:tcPr>
            <w:tcW w:type="dxa" w:w="3120"/>
            <w:tcMar>
              <w:top w:w="50" w:type="dxa"/>
              <w:bottom w:w="50" w:type="dxa"/>
              <w:left w:w="80" w:type="dxa"/>
              <w:right w:w="80" w:type="dxa"/>
            </w:tcMar>
            <w:shd w:val="clear" w:color="auto" w:fill="F2F5F8"/>
          </w:tcPr>
          <w:p>
            <w:r>
              <w:rPr>
                <w:sz w:val="18"/>
              </w:rPr>
              <w:t>Air-gapped routing: cloud APIs for public tasks; local Qwen2.5-Coder for private IP.</w:t>
            </w:r>
          </w:p>
        </w:tc>
      </w:tr>
      <w:tr>
        <w:tc>
          <w:tcPr>
            <w:tcW w:type="dxa" w:w="3120"/>
            <w:tcMar>
              <w:top w:w="50" w:type="dxa"/>
              <w:bottom w:w="50" w:type="dxa"/>
              <w:left w:w="80" w:type="dxa"/>
              <w:right w:w="80" w:type="dxa"/>
            </w:tcMar>
          </w:tcPr>
          <w:p>
            <w:r>
              <w:rPr>
                <w:sz w:val="18"/>
              </w:rPr>
              <w:t>Autonomous Sandbox</w:t>
            </w:r>
          </w:p>
        </w:tc>
        <w:tc>
          <w:tcPr>
            <w:tcW w:type="dxa" w:w="3120"/>
            <w:tcMar>
              <w:top w:w="50" w:type="dxa"/>
              <w:bottom w:w="50" w:type="dxa"/>
              <w:left w:w="80" w:type="dxa"/>
              <w:right w:w="80" w:type="dxa"/>
            </w:tcMar>
          </w:tcPr>
          <w:p>
            <w:r>
              <w:rPr>
                <w:sz w:val="18"/>
              </w:rPr>
              <w:t>tempfile, subprocess, pytest</w:t>
            </w:r>
          </w:p>
        </w:tc>
        <w:tc>
          <w:tcPr>
            <w:tcW w:type="dxa" w:w="3120"/>
            <w:tcMar>
              <w:top w:w="50" w:type="dxa"/>
              <w:bottom w:w="50" w:type="dxa"/>
              <w:left w:w="80" w:type="dxa"/>
              <w:right w:w="80" w:type="dxa"/>
            </w:tcMar>
          </w:tcPr>
          <w:p>
            <w:r>
              <w:rPr>
                <w:sz w:val="18"/>
              </w:rPr>
              <w:t>Ephemeral environment execution (5s timeout); ReAct reflection loop on stderr tracebacks.</w:t>
            </w:r>
          </w:p>
        </w:tc>
      </w:tr>
      <w:tr>
        <w:tc>
          <w:tcPr>
            <w:tcW w:type="dxa" w:w="3120"/>
            <w:tcMar>
              <w:top w:w="50" w:type="dxa"/>
              <w:bottom w:w="50" w:type="dxa"/>
              <w:left w:w="80" w:type="dxa"/>
              <w:right w:w="80" w:type="dxa"/>
            </w:tcMar>
            <w:shd w:val="clear" w:color="auto" w:fill="F2F5F8"/>
          </w:tcPr>
          <w:p>
            <w:r>
              <w:rPr>
                <w:sz w:val="18"/>
              </w:rPr>
              <w:t>Open Interoperability</w:t>
            </w:r>
          </w:p>
        </w:tc>
        <w:tc>
          <w:tcPr>
            <w:tcW w:type="dxa" w:w="3120"/>
            <w:tcMar>
              <w:top w:w="50" w:type="dxa"/>
              <w:bottom w:w="50" w:type="dxa"/>
              <w:left w:w="80" w:type="dxa"/>
              <w:right w:w="80" w:type="dxa"/>
            </w:tcMar>
            <w:shd w:val="clear" w:color="auto" w:fill="F2F5F8"/>
          </w:tcPr>
          <w:p>
            <w:r>
              <w:rPr>
                <w:sz w:val="18"/>
              </w:rPr>
              <w:t>Anthropic Model Context Protocol (MCP)</w:t>
            </w:r>
          </w:p>
        </w:tc>
        <w:tc>
          <w:tcPr>
            <w:tcW w:type="dxa" w:w="3120"/>
            <w:tcMar>
              <w:top w:w="50" w:type="dxa"/>
              <w:bottom w:w="50" w:type="dxa"/>
              <w:left w:w="80" w:type="dxa"/>
              <w:right w:w="80" w:type="dxa"/>
            </w:tcMar>
            <w:shd w:val="clear" w:color="auto" w:fill="F2F5F8"/>
          </w:tcPr>
          <w:p>
            <w:r>
              <w:rPr>
                <w:sz w:val="18"/>
              </w:rPr>
              <w:t>JSON-RPC 2.0 tool server exposing security inspection to Cursor &amp; Claude IDEs.</w:t>
            </w:r>
          </w:p>
        </w:tc>
      </w:tr>
    </w:tbl>
    <w:p>
      <w:r>
        <w:br/>
      </w:r>
    </w:p>
    <w:p>
      <w:r>
        <w:rPr>
          <w:b/>
        </w:rPr>
        <w:t>Evaluation Datasets &amp; Experimental Design:</w:t>
        <w:br/>
      </w:r>
    </w:p>
    <w:p>
      <w:pPr>
        <w:pStyle w:val="ListBullet"/>
      </w:pPr>
      <w:r>
        <w:t>Dataset 1 (Package Hallucination Corpus): 100 packages (50 real PyPI packages + 50 documented LLM hallucinations) evaluating firewall precision/recall.</w:t>
      </w:r>
    </w:p>
    <w:p>
      <w:pPr>
        <w:pStyle w:val="ListBullet"/>
      </w:pPr>
      <w:r>
        <w:t>Dataset 2 (Multilingual PII &amp; Credential Corpus): 100 prompts across English and code-mixed Hindi containing Aadhaar, PAN, AWS keys, and GitHub PATs.</w:t>
      </w:r>
    </w:p>
    <w:p>
      <w:pPr>
        <w:pStyle w:val="ListBullet"/>
      </w:pPr>
      <w:r>
        <w:t>Dataset 3 (Operational 42-Run Evaluation Dataset): 42 persistent workflow runs across 4 user personas evaluating latency, stage transitions, and LLM-as-a-Judge accuracy.</w:t>
      </w:r>
    </w:p>
    <w:p>
      <w:r>
        <w:rPr>
          <w:b/>
        </w:rPr>
        <w:t>Preliminary Results &amp; Implementation Status:</w:t>
        <w:br/>
      </w:r>
      <w:r>
        <w:t>Kavach has been fully implemented with 220 automated unit and integration tests passing (100% pass rate). Empirical benchmarks demonstrate 100% catch rate on hallucinated packages (&lt;5ms registry query latency), 100% detection of high-entropy credentials, and a 90.0% autonomous recovery rate within 2 ReAct reflection cycles.</w:t>
      </w:r>
    </w:p>
    <w:p>
      <w:r>
        <w:br/>
        <w:br/>
      </w:r>
    </w:p>
    <w:tbl>
      <w:tblPr>
        <w:tblW w:type="auto" w:w="0"/>
        <w:jc w:val="center"/>
        <w:tblLook w:firstColumn="1" w:firstRow="1" w:lastColumn="0" w:lastRow="0" w:noHBand="0" w:noVBand="1" w:val="04A0"/>
      </w:tblPr>
      <w:tblGrid>
        <w:gridCol w:w="2340"/>
        <w:gridCol w:w="2340"/>
        <w:gridCol w:w="2340"/>
        <w:gridCol w:w="2340"/>
      </w:tblGrid>
      <w:tr>
        <w:tc>
          <w:tcPr>
            <w:tcW w:type="dxa" w:w="2340"/>
          </w:tcPr>
          <w:p>
            <w:r>
              <w:rPr>
                <w:sz w:val="18"/>
              </w:rPr>
              <w:t>____________________</w:t>
              <w:br/>
              <w:t>(Signature)</w:t>
            </w:r>
          </w:p>
        </w:tc>
        <w:tc>
          <w:tcPr>
            <w:tcW w:type="dxa" w:w="2340"/>
          </w:tcPr>
          <w:p>
            <w:r>
              <w:rPr>
                <w:sz w:val="18"/>
              </w:rPr>
              <w:t>____________________</w:t>
              <w:br/>
              <w:t>(Signature)</w:t>
            </w:r>
          </w:p>
        </w:tc>
        <w:tc>
          <w:tcPr>
            <w:tcW w:type="dxa" w:w="2340"/>
          </w:tcPr>
          <w:p>
            <w:r>
              <w:rPr>
                <w:sz w:val="18"/>
              </w:rPr>
              <w:t>____________________</w:t>
              <w:br/>
              <w:t>(Signature)</w:t>
            </w:r>
          </w:p>
        </w:tc>
        <w:tc>
          <w:tcPr>
            <w:tcW w:type="dxa" w:w="2340"/>
          </w:tcPr>
          <w:p>
            <w:r>
              <w:rPr>
                <w:sz w:val="18"/>
              </w:rPr>
              <w:t>____________________</w:t>
              <w:br/>
              <w:t>(Signature)</w:t>
            </w:r>
          </w:p>
        </w:tc>
      </w:tr>
      <w:tr>
        <w:tc>
          <w:tcPr>
            <w:tcW w:type="dxa" w:w="2340"/>
          </w:tcPr>
          <w:p>
            <w:r>
              <w:rPr>
                <w:b/>
                <w:sz w:val="19"/>
              </w:rPr>
              <w:t>Dhruv Jain (230532)</w:t>
            </w:r>
          </w:p>
        </w:tc>
        <w:tc>
          <w:tcPr>
            <w:tcW w:type="dxa" w:w="2340"/>
          </w:tcPr>
          <w:p>
            <w:r>
              <w:rPr>
                <w:b/>
                <w:sz w:val="19"/>
              </w:rPr>
              <w:t>Dev Garg (230487)</w:t>
            </w:r>
          </w:p>
        </w:tc>
        <w:tc>
          <w:tcPr>
            <w:tcW w:type="dxa" w:w="2340"/>
          </w:tcPr>
          <w:p>
            <w:r>
              <w:rPr>
                <w:b/>
                <w:sz w:val="19"/>
              </w:rPr>
              <w:t>Ansh Rohilla (230794)</w:t>
            </w:r>
          </w:p>
        </w:tc>
        <w:tc>
          <w:tcPr>
            <w:tcW w:type="dxa" w:w="2340"/>
          </w:tcPr>
          <w:p>
            <w:r>
              <w:rPr>
                <w:b/>
                <w:sz w:val="19"/>
              </w:rPr>
              <w:t>Ansh Adhikari (230822)</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